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both"/>
        <w:rPr>
          <w:sz w:val="28"/>
          <w:szCs w:val="28"/>
        </w:rPr>
      </w:pPr>
      <w:r>
        <w:rPr>
          <w:sz w:val="28"/>
          <w:szCs w:val="28"/>
        </w:rPr>
        <w:t>Сделал: Косыбаев А.Б. Принял: Цой Н.К.</w:t>
      </w:r>
    </w:p>
    <w:p>
      <w:pPr>
        <w:pStyle w:val="Normal"/>
        <w:spacing w:before="0" w:after="0"/>
        <w:contextualSpacing/>
        <w:jc w:val="both"/>
        <w:rPr>
          <w:sz w:val="28"/>
          <w:szCs w:val="28"/>
        </w:rPr>
      </w:pPr>
      <w:r>
        <w:rPr>
          <w:sz w:val="28"/>
          <w:szCs w:val="28"/>
        </w:rPr>
      </w:r>
    </w:p>
    <w:p>
      <w:pPr>
        <w:pStyle w:val="Normal"/>
        <w:spacing w:before="0" w:after="0"/>
        <w:contextualSpacing/>
        <w:jc w:val="both"/>
        <w:rPr>
          <w:sz w:val="28"/>
          <w:szCs w:val="28"/>
        </w:rPr>
      </w:pPr>
      <w:r>
        <w:rPr>
          <w:sz w:val="28"/>
          <w:szCs w:val="28"/>
          <w:lang w:val="ru-RU"/>
        </w:rPr>
        <w:t>Ответы на контрольные вопросы по лекции №1</w:t>
      </w:r>
    </w:p>
    <w:p>
      <w:pPr>
        <w:pStyle w:val="Normal"/>
        <w:spacing w:before="0" w:after="0"/>
        <w:contextualSpacing/>
        <w:jc w:val="both"/>
        <w:rPr>
          <w:sz w:val="28"/>
          <w:szCs w:val="28"/>
        </w:rPr>
      </w:pPr>
      <w:r>
        <w:rPr>
          <w:sz w:val="28"/>
          <w:szCs w:val="28"/>
        </w:rPr>
        <w:t>16. Какие государственные организаций имеют право налагать штрафы за нарушение законодательства по охране труда?</w:t>
      </w:r>
    </w:p>
    <w:p>
      <w:pPr>
        <w:pStyle w:val="Normal"/>
        <w:spacing w:before="0" w:after="0"/>
        <w:contextualSpacing/>
        <w:jc w:val="both"/>
        <w:rPr>
          <w:sz w:val="28"/>
          <w:szCs w:val="28"/>
        </w:rPr>
      </w:pPr>
      <w:r>
        <w:rPr>
          <w:sz w:val="28"/>
          <w:szCs w:val="28"/>
        </w:rPr>
        <w:t>Государственный надзор и контроль за соблюдением законодательных и иных нормативных актов по охране труда на территории Республики Казахстан осуществляют:</w:t>
      </w:r>
    </w:p>
    <w:p>
      <w:pPr>
        <w:pStyle w:val="Normal"/>
        <w:spacing w:before="0" w:after="0"/>
        <w:contextualSpacing/>
        <w:jc w:val="both"/>
        <w:rPr>
          <w:sz w:val="28"/>
          <w:szCs w:val="28"/>
        </w:rPr>
      </w:pPr>
      <w:r>
        <w:rPr>
          <w:sz w:val="28"/>
          <w:szCs w:val="28"/>
        </w:rPr>
        <w:t>- Государственная инспекция труда специально создаваемого Правительством государственного органа Республики Казахстан по охране труда;</w:t>
      </w:r>
    </w:p>
    <w:p>
      <w:pPr>
        <w:pStyle w:val="Normal"/>
        <w:spacing w:before="0" w:after="0"/>
        <w:contextualSpacing/>
        <w:jc w:val="both"/>
        <w:rPr>
          <w:sz w:val="28"/>
          <w:szCs w:val="28"/>
        </w:rPr>
      </w:pPr>
      <w:r>
        <w:rPr>
          <w:sz w:val="28"/>
          <w:szCs w:val="28"/>
        </w:rPr>
        <w:t xml:space="preserve">- Государственный комитет Республики Казахстан по надзору за безопасным ведением работ в промышленности и горному надзору (Госгортехнадзор Республики Казахстан). </w:t>
      </w:r>
    </w:p>
    <w:p>
      <w:pPr>
        <w:pStyle w:val="Normal"/>
        <w:spacing w:before="0" w:after="0"/>
        <w:contextualSpacing/>
        <w:jc w:val="both"/>
        <w:rPr>
          <w:sz w:val="28"/>
          <w:szCs w:val="28"/>
        </w:rPr>
      </w:pPr>
      <w:r>
        <w:rPr>
          <w:sz w:val="28"/>
          <w:szCs w:val="28"/>
        </w:rPr>
        <w:t>17. Какие вопросы рассматриваются в Законе «О гражданской защите»?</w:t>
      </w:r>
    </w:p>
    <w:p>
      <w:pPr>
        <w:pStyle w:val="Normal"/>
        <w:spacing w:before="0" w:after="0"/>
        <w:contextualSpacing/>
        <w:jc w:val="both"/>
        <w:rPr>
          <w:sz w:val="28"/>
          <w:szCs w:val="28"/>
        </w:rPr>
      </w:pPr>
      <w:r>
        <w:rPr>
          <w:sz w:val="28"/>
          <w:szCs w:val="28"/>
        </w:rPr>
        <w:t>Рассматриваемый Закон регулирует общественные отношения, возникающие в процессе проведения мероприятий по гражданской защите, и направлен на предупреждение и ликвидацию чрезвычайных ситуаций природного и техногенного характера и их последствий, оказание экстренной медицинской и психологической помощи населению, находящемуся в зоне чрезвычайной ситуации, обеспечение пожарной и промышленной безопасности, а также определяет основные задачи, организационные принципы построения и функционирования гражданской обороны Республики Казахстан, формирование, хранение и использование государственного материального резерва, организацию и деятельность аварийно-спасательных служб и формирований.</w:t>
      </w:r>
    </w:p>
    <w:p>
      <w:pPr>
        <w:pStyle w:val="Normal"/>
        <w:spacing w:before="0" w:after="0"/>
        <w:contextualSpacing/>
        <w:jc w:val="both"/>
        <w:rPr>
          <w:sz w:val="28"/>
          <w:szCs w:val="28"/>
        </w:rPr>
      </w:pPr>
      <w:r>
        <w:rPr>
          <w:sz w:val="28"/>
          <w:szCs w:val="28"/>
        </w:rPr>
      </w:r>
    </w:p>
    <w:p>
      <w:pPr>
        <w:pStyle w:val="Normal"/>
        <w:spacing w:before="0" w:after="0"/>
        <w:contextualSpacing/>
        <w:jc w:val="both"/>
        <w:rPr>
          <w:sz w:val="28"/>
          <w:szCs w:val="28"/>
        </w:rPr>
      </w:pPr>
      <w:r>
        <w:rPr>
          <w:sz w:val="28"/>
          <w:szCs w:val="28"/>
        </w:rPr>
      </w:r>
    </w:p>
    <w:p>
      <w:pPr>
        <w:pStyle w:val="Normal"/>
        <w:spacing w:before="0" w:after="0"/>
        <w:contextualSpacing/>
        <w:jc w:val="both"/>
        <w:rPr>
          <w:sz w:val="28"/>
          <w:szCs w:val="28"/>
        </w:rPr>
      </w:pPr>
      <w:r>
        <w:rPr>
          <w:sz w:val="28"/>
          <w:szCs w:val="28"/>
          <w:lang w:val="ru-RU"/>
        </w:rPr>
        <w:t>Ответы на контрольные вопросы по лекции №1</w:t>
      </w:r>
    </w:p>
    <w:p>
      <w:pPr>
        <w:pStyle w:val="Normal"/>
        <w:spacing w:before="0" w:after="0"/>
        <w:contextualSpacing/>
        <w:jc w:val="both"/>
        <w:rPr>
          <w:sz w:val="28"/>
          <w:szCs w:val="28"/>
        </w:rPr>
      </w:pPr>
      <w:r>
        <w:rPr>
          <w:sz w:val="28"/>
          <w:szCs w:val="28"/>
        </w:rPr>
        <w:t>6. Дайте определение несчастному случаю.</w:t>
      </w:r>
    </w:p>
    <w:p>
      <w:pPr>
        <w:pStyle w:val="Normal"/>
        <w:spacing w:before="0" w:after="0"/>
        <w:contextualSpacing/>
        <w:jc w:val="both"/>
        <w:rPr>
          <w:sz w:val="28"/>
          <w:szCs w:val="28"/>
        </w:rPr>
      </w:pPr>
      <w:r>
        <w:rPr>
          <w:sz w:val="28"/>
          <w:szCs w:val="28"/>
        </w:rPr>
        <w:t>Несчастный случай — непредвиденное событие, неожиданное стечение обстоятельств, повлекшее телесное повреждение или смерть.</w:t>
      </w:r>
    </w:p>
    <w:p>
      <w:pPr>
        <w:pStyle w:val="Normal"/>
        <w:spacing w:before="0" w:after="0"/>
        <w:contextualSpacing/>
        <w:jc w:val="both"/>
        <w:rPr>
          <w:sz w:val="28"/>
          <w:szCs w:val="28"/>
        </w:rPr>
      </w:pPr>
      <w:r>
        <w:rPr>
          <w:sz w:val="28"/>
          <w:szCs w:val="28"/>
        </w:rPr>
        <w:t>Несчастный случай на производстве — случай травматического повреждения здоровья пострадавшего, происшедший по причине, связанной с его трудовой деятельностью, или во время работы.</w:t>
      </w:r>
    </w:p>
    <w:p>
      <w:pPr>
        <w:pStyle w:val="Normal"/>
        <w:spacing w:before="0" w:after="0"/>
        <w:contextualSpacing/>
        <w:jc w:val="both"/>
        <w:rPr>
          <w:sz w:val="28"/>
          <w:szCs w:val="28"/>
        </w:rPr>
      </w:pPr>
      <w:r>
        <w:rPr>
          <w:sz w:val="28"/>
          <w:szCs w:val="28"/>
        </w:rPr>
        <w:t>9. В каких случаях травмы и иные повреждения работников оформляются как производственные?</w:t>
      </w:r>
    </w:p>
    <w:p>
      <w:pPr>
        <w:pStyle w:val="Normal"/>
        <w:spacing w:before="0" w:after="0"/>
        <w:contextualSpacing/>
        <w:jc w:val="both"/>
        <w:rPr>
          <w:sz w:val="28"/>
          <w:szCs w:val="28"/>
        </w:rPr>
      </w:pPr>
      <w:r>
        <w:rPr>
          <w:sz w:val="28"/>
          <w:szCs w:val="28"/>
        </w:rPr>
        <w:t>Несчастный случай на производстве, он же производственная травма – это непредвиденный, неблагоприятный для здоровья инцидент, который имел место с сотрудником на его рабочем месте, по дороге на работу либо с работы (при условии доставки предприятием), либо в ином месте во время выполнения должностных обязанностей или заданий. Характерной особенностью несчастного случая является ущерб здоровью пострадавшего. Медицинское освидетельствование устанавливает, утрачено ли здоровье необратимо (полная потеря) или частично, определяя степень тяжести.</w:t>
      </w:r>
    </w:p>
    <w:p>
      <w:pPr>
        <w:pStyle w:val="Style19"/>
        <w:spacing w:before="0" w:after="0"/>
        <w:contextualSpacing/>
        <w:jc w:val="both"/>
        <w:rPr>
          <w:sz w:val="28"/>
          <w:szCs w:val="28"/>
        </w:rPr>
      </w:pPr>
      <w:bookmarkStart w:id="0" w:name="a2"/>
      <w:bookmarkEnd w:id="0"/>
      <w:r>
        <w:rPr>
          <w:sz w:val="28"/>
          <w:szCs w:val="28"/>
        </w:rPr>
        <w:t>Особенности разделения производственных травм на классы регламентирует ряд законодательных норм:</w:t>
      </w:r>
    </w:p>
    <w:p>
      <w:pPr>
        <w:pStyle w:val="Style19"/>
        <w:numPr>
          <w:ilvl w:val="0"/>
          <w:numId w:val="1"/>
        </w:numPr>
        <w:tabs>
          <w:tab w:val="clear" w:pos="708"/>
          <w:tab w:val="left" w:pos="0" w:leader="none"/>
        </w:tabs>
        <w:spacing w:before="0" w:after="0"/>
        <w:ind w:left="707" w:hanging="283"/>
        <w:rPr>
          <w:sz w:val="28"/>
          <w:szCs w:val="28"/>
        </w:rPr>
      </w:pPr>
      <w:r>
        <w:rPr>
          <w:sz w:val="28"/>
          <w:szCs w:val="28"/>
        </w:rPr>
        <w:t xml:space="preserve">Приказ Минздравсоцразвития Российской Федерации от 24 февраля 2005 года №160 –устанавливает схему определения степени тяжести полученного вреда здоровью; </w:t>
      </w:r>
    </w:p>
    <w:p>
      <w:pPr>
        <w:pStyle w:val="Style19"/>
        <w:numPr>
          <w:ilvl w:val="0"/>
          <w:numId w:val="1"/>
        </w:numPr>
        <w:tabs>
          <w:tab w:val="clear" w:pos="708"/>
          <w:tab w:val="left" w:pos="0" w:leader="none"/>
        </w:tabs>
        <w:spacing w:before="0" w:after="0"/>
        <w:ind w:left="707" w:hanging="283"/>
        <w:rPr>
          <w:sz w:val="28"/>
          <w:szCs w:val="28"/>
        </w:rPr>
      </w:pPr>
      <w:r>
        <w:rPr>
          <w:sz w:val="28"/>
          <w:szCs w:val="28"/>
        </w:rPr>
        <w:t xml:space="preserve">Приказ Федеральной службы государственной статистики (Росстата) от 19 июля 2013 года №216 – утверждает приложение к Форме №7, в которой перечисляются и группируются причины, приведшие к производственной травме; </w:t>
      </w:r>
    </w:p>
    <w:p>
      <w:pPr>
        <w:pStyle w:val="Style19"/>
        <w:numPr>
          <w:ilvl w:val="0"/>
          <w:numId w:val="1"/>
        </w:numPr>
        <w:tabs>
          <w:tab w:val="clear" w:pos="708"/>
          <w:tab w:val="left" w:pos="0" w:leader="none"/>
        </w:tabs>
        <w:ind w:left="707" w:hanging="283"/>
        <w:rPr>
          <w:sz w:val="28"/>
          <w:szCs w:val="28"/>
        </w:rPr>
      </w:pPr>
      <w:r>
        <w:rPr>
          <w:sz w:val="28"/>
          <w:szCs w:val="28"/>
        </w:rPr>
        <w:t xml:space="preserve">ТК РФ (ст. 227) – говорит об обязательности расследования НС и выплате компенсации, зависящей от степени тяжести последствий. </w:t>
      </w:r>
    </w:p>
    <w:p>
      <w:pPr>
        <w:pStyle w:val="Normal"/>
        <w:spacing w:before="0" w:after="0"/>
        <w:contextualSpacing/>
        <w:jc w:val="both"/>
        <w:rPr>
          <w:sz w:val="28"/>
          <w:szCs w:val="28"/>
        </w:rPr>
      </w:pPr>
      <w:r>
        <w:rPr>
          <w:sz w:val="28"/>
          <w:szCs w:val="28"/>
        </w:rPr>
      </w:r>
    </w:p>
    <w:p>
      <w:pPr>
        <w:pStyle w:val="Normal"/>
        <w:spacing w:before="0" w:after="0"/>
        <w:contextualSpacing/>
        <w:jc w:val="both"/>
        <w:rPr>
          <w:sz w:val="28"/>
          <w:szCs w:val="28"/>
        </w:rPr>
      </w:pPr>
      <w:r>
        <w:rPr>
          <w:sz w:val="28"/>
          <w:szCs w:val="28"/>
          <w:lang w:val="ru-RU"/>
        </w:rPr>
        <w:t>Ответы на контрольные вопросы по лекции №1</w:t>
      </w:r>
    </w:p>
    <w:p>
      <w:pPr>
        <w:pStyle w:val="Normal"/>
        <w:spacing w:before="0" w:after="0"/>
        <w:contextualSpacing/>
        <w:jc w:val="both"/>
        <w:rPr>
          <w:sz w:val="28"/>
          <w:szCs w:val="28"/>
        </w:rPr>
      </w:pPr>
      <w:r>
        <w:rPr>
          <w:sz w:val="28"/>
          <w:szCs w:val="28"/>
        </w:rPr>
        <w:t>29. Дайте определение микроклимату.</w:t>
      </w:r>
    </w:p>
    <w:p>
      <w:pPr>
        <w:pStyle w:val="Normal"/>
        <w:spacing w:before="0" w:after="0"/>
        <w:contextualSpacing/>
        <w:jc w:val="both"/>
        <w:rPr>
          <w:sz w:val="28"/>
          <w:szCs w:val="28"/>
        </w:rPr>
      </w:pPr>
      <w:r>
        <w:rPr>
          <w:sz w:val="28"/>
          <w:szCs w:val="28"/>
        </w:rPr>
        <w:t>Микроклимат — климат мелких участков территории. Экологический энциклопедический словарь. Кишинев: Главная редакция Молдавской советской энциклопедии.</w:t>
      </w:r>
    </w:p>
    <w:p>
      <w:pPr>
        <w:pStyle w:val="Normal"/>
        <w:spacing w:before="0" w:after="0"/>
        <w:contextualSpacing/>
        <w:jc w:val="both"/>
        <w:rPr>
          <w:sz w:val="28"/>
          <w:szCs w:val="28"/>
        </w:rPr>
      </w:pPr>
      <w:r>
        <w:rPr>
          <w:sz w:val="28"/>
          <w:szCs w:val="28"/>
        </w:rPr>
        <w:t>Микроклимат — комплекс физических факторов окружающей среды в ограниченном пространстве, оказывающий влияние на тепловой обмен организма.</w:t>
      </w:r>
    </w:p>
    <w:p>
      <w:pPr>
        <w:pStyle w:val="Normal"/>
        <w:spacing w:before="0" w:after="0"/>
        <w:contextualSpacing/>
        <w:jc w:val="both"/>
        <w:rPr>
          <w:sz w:val="28"/>
          <w:szCs w:val="28"/>
        </w:rPr>
      </w:pPr>
      <w:r>
        <w:rPr>
          <w:sz w:val="28"/>
          <w:szCs w:val="28"/>
        </w:rPr>
        <w:t xml:space="preserve">Микроклимат — особенности климата на небольших пространствах, обусловленные особенностями местности (лес, поле, поляна, болото, берег, водоём, направление склона, защищённость от ветров и т. п.). Изучение микроклимата имеет большое практическое значение, особенно при районировании сельскохозяйственных культур, организации санаториев, домов отдыха. </w:t>
      </w:r>
    </w:p>
    <w:p>
      <w:pPr>
        <w:pStyle w:val="Normal"/>
        <w:spacing w:before="0" w:after="0"/>
        <w:contextualSpacing/>
        <w:jc w:val="both"/>
        <w:rPr>
          <w:sz w:val="28"/>
          <w:szCs w:val="28"/>
        </w:rPr>
      </w:pPr>
      <w:r>
        <w:rPr>
          <w:sz w:val="28"/>
          <w:szCs w:val="28"/>
        </w:rPr>
        <w:t>37. В каких единицах измеряется шум?</w:t>
      </w:r>
    </w:p>
    <w:p>
      <w:pPr>
        <w:pStyle w:val="Normal"/>
        <w:spacing w:before="0" w:after="0"/>
        <w:contextualSpacing/>
        <w:jc w:val="both"/>
        <w:rPr>
          <w:sz w:val="28"/>
          <w:szCs w:val="28"/>
        </w:rPr>
      </w:pPr>
      <w:r>
        <w:rPr>
          <w:sz w:val="28"/>
          <w:szCs w:val="28"/>
        </w:rPr>
        <w:t xml:space="preserve">Уровень шума чаще всего измеряют в децибелах и производители оборудования часто используют его в аудиосистемах, а также, например, для определения уровня шума, который излучает вентилятор. </w:t>
      </w:r>
    </w:p>
    <w:p>
      <w:pPr>
        <w:pStyle w:val="Normal"/>
        <w:spacing w:before="0" w:after="0"/>
        <w:contextualSpacing/>
        <w:jc w:val="both"/>
        <w:rPr>
          <w:sz w:val="28"/>
          <w:szCs w:val="28"/>
        </w:rPr>
      </w:pPr>
      <w:r>
        <w:rPr>
          <w:sz w:val="28"/>
          <w:szCs w:val="28"/>
        </w:rPr>
      </w:r>
    </w:p>
    <w:p>
      <w:pPr>
        <w:pStyle w:val="Normal"/>
        <w:spacing w:before="0" w:after="0"/>
        <w:contextualSpacing/>
        <w:jc w:val="both"/>
        <w:rPr>
          <w:sz w:val="28"/>
          <w:szCs w:val="28"/>
        </w:rPr>
      </w:pPr>
      <w:r>
        <w:rPr/>
      </w:r>
    </w:p>
    <w:sectPr>
      <w:type w:val="nextPage"/>
      <w:pgSz w:w="11906" w:h="16838"/>
      <w:pgMar w:left="1701" w:right="850" w:header="0" w:top="1134" w:footer="0" w:bottom="99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7"/>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9a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2">
    <w:name w:val="Heading 2"/>
    <w:basedOn w:val="Normal"/>
    <w:next w:val="Normal"/>
    <w:qFormat/>
    <w:rsid w:val="00dc79aa"/>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Style13" w:customStyle="1">
    <w:name w:val="Текст Знак"/>
    <w:link w:val="a5"/>
    <w:qFormat/>
    <w:rsid w:val="008d52cc"/>
    <w:rPr>
      <w:rFonts w:ascii="Courier New" w:hAnsi="Courier New"/>
    </w:rPr>
  </w:style>
  <w:style w:type="character" w:styleId="Style14" w:customStyle="1">
    <w:name w:val="Текст выноски Знак"/>
    <w:basedOn w:val="DefaultParagraphFont"/>
    <w:link w:val="a7"/>
    <w:uiPriority w:val="99"/>
    <w:semiHidden/>
    <w:qFormat/>
    <w:rsid w:val="00355534"/>
    <w:rPr>
      <w:rFonts w:ascii="Tahoma" w:hAnsi="Tahoma" w:cs="Tahoma"/>
      <w:sz w:val="16"/>
      <w:szCs w:val="16"/>
    </w:rPr>
  </w:style>
  <w:style w:type="character" w:styleId="Style15">
    <w:name w:val="Интернет-ссылка"/>
    <w:rPr>
      <w:color w:val="000080"/>
      <w:u w:val="single"/>
      <w:lang w:val="zxx" w:eastAsia="zxx" w:bidi="zxx"/>
    </w:rPr>
  </w:style>
  <w:style w:type="character" w:styleId="Style16">
    <w:name w:val="Выделение жирным"/>
    <w:qFormat/>
    <w:rPr>
      <w:b/>
      <w:bCs/>
    </w:rPr>
  </w:style>
  <w:style w:type="character" w:styleId="Style17">
    <w:name w:val="Маркеры списка"/>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75" w:customStyle="1">
    <w:name w:val="Стиль Обычный (веб) + Серый 75% Граница: : (Без границ)"/>
    <w:basedOn w:val="NormalWeb"/>
    <w:qFormat/>
    <w:rsid w:val="00b82481"/>
    <w:pPr>
      <w:spacing w:beforeAutospacing="1" w:afterAutospacing="1"/>
      <w:ind w:firstLine="567"/>
    </w:pPr>
    <w:rPr>
      <w:color w:val="404040"/>
    </w:rPr>
  </w:style>
  <w:style w:type="paragraph" w:styleId="NormalWeb">
    <w:name w:val="Normal (Web)"/>
    <w:basedOn w:val="Normal"/>
    <w:qFormat/>
    <w:rsid w:val="00b82481"/>
    <w:pPr/>
    <w:rPr/>
  </w:style>
  <w:style w:type="paragraph" w:styleId="Style23">
    <w:name w:val="Body Text Indent"/>
    <w:basedOn w:val="Normal"/>
    <w:rsid w:val="00dc79aa"/>
    <w:pPr>
      <w:ind w:firstLine="851"/>
      <w:jc w:val="both"/>
    </w:pPr>
    <w:rPr>
      <w:sz w:val="28"/>
      <w:szCs w:val="28"/>
    </w:rPr>
  </w:style>
  <w:style w:type="paragraph" w:styleId="PlainText">
    <w:name w:val="Plain Text"/>
    <w:basedOn w:val="Normal"/>
    <w:link w:val="a6"/>
    <w:qFormat/>
    <w:rsid w:val="008d52cc"/>
    <w:pPr/>
    <w:rPr>
      <w:rFonts w:ascii="Courier New" w:hAnsi="Courier New"/>
    </w:rPr>
  </w:style>
  <w:style w:type="paragraph" w:styleId="BalloonText">
    <w:name w:val="Balloon Text"/>
    <w:basedOn w:val="Normal"/>
    <w:link w:val="a8"/>
    <w:uiPriority w:val="99"/>
    <w:semiHidden/>
    <w:unhideWhenUsed/>
    <w:qFormat/>
    <w:rsid w:val="00355534"/>
    <w:pPr/>
    <w:rPr>
      <w:rFonts w:ascii="Tahoma" w:hAnsi="Tahoma" w:cs="Tahoma"/>
      <w:sz w:val="16"/>
      <w:szCs w:val="16"/>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ec00604-13bb-49f4-a982-9d5d048a7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70E830AD340D84B97090B083318F0E6" ma:contentTypeVersion="3" ma:contentTypeDescription="Создание документа." ma:contentTypeScope="" ma:versionID="7bc7b3b0c22c7bc18a631acd38e60abc">
  <xsd:schema xmlns:xsd="http://www.w3.org/2001/XMLSchema" xmlns:xs="http://www.w3.org/2001/XMLSchema" xmlns:p="http://schemas.microsoft.com/office/2006/metadata/properties" xmlns:ns2="4ec00604-13bb-49f4-a982-9d5d048a7185" targetNamespace="http://schemas.microsoft.com/office/2006/metadata/properties" ma:root="true" ma:fieldsID="ac2787ac275352a493b0023e02b6301f" ns2:_="">
    <xsd:import namespace="4ec00604-13bb-49f4-a982-9d5d048a718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00604-13bb-49f4-a982-9d5d048a71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1A4AE2-20BF-4F0D-9F7F-547BCDFC03EB}">
  <ds:schemaRefs>
    <ds:schemaRef ds:uri="http://schemas.microsoft.com/office/2006/metadata/properties"/>
    <ds:schemaRef ds:uri="http://schemas.microsoft.com/office/infopath/2007/PartnerControls"/>
    <ds:schemaRef ds:uri="4ec00604-13bb-49f4-a982-9d5d048a7185"/>
  </ds:schemaRefs>
</ds:datastoreItem>
</file>

<file path=customXml/itemProps2.xml><?xml version="1.0" encoding="utf-8"?>
<ds:datastoreItem xmlns:ds="http://schemas.openxmlformats.org/officeDocument/2006/customXml" ds:itemID="{7FDC3B97-8E13-41C5-84D0-5AD4884B4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00604-13bb-49f4-a982-9d5d048a7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548B7-1C7A-4895-8618-BF8151DC8A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LibreOffice/6.4.7.2$Linux_X86_64 LibreOffice_project/40$Build-2</Application>
  <Pages>2</Pages>
  <Words>469</Words>
  <Characters>3488</Characters>
  <CharactersWithSpaces>3943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2021-09-05T17:39:00Z</dcterms:created>
  <dc:creator>users1</dc:creator>
  <dc:description/>
  <dc:language>ru-RU</dc:language>
  <cp:lastModifiedBy/>
  <dcterms:modified xsi:type="dcterms:W3CDTF">2021-09-30T19:14:47Z</dcterms:modified>
  <cp:revision>12</cp:revision>
  <dc:subject/>
  <dc:title>Лабораторная работа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0x010100270E830AD340D84B97090B083318F0E6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