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2A4A"/>
          <w:sz w:val="56"/>
          <w:szCs w:val="56"/>
        </w:rPr>
        <w:t xml:space="preserve">FormForge</w:t>
      </w:r>
    </w:p>
    <w:p>
      <w:pPr>
        <w:spacing w:after="40"/>
        <w:jc w:val="center"/>
      </w:pPr>
      <w:r>
        <w:rPr>
          <w:rFonts w:ascii="Arial" w:cs="Arial" w:eastAsia="Arial" w:hAnsi="Arial"/>
          <w:color w:val="2A7F8E"/>
          <w:sz w:val="32"/>
          <w:szCs w:val="32"/>
        </w:rPr>
        <w:t xml:space="preserve">Configurable Digital Form Builder</w:t>
      </w:r>
    </w:p>
    <w:p>
      <w:pPr>
        <w:spacing w:after="400"/>
        <w:jc w:val="center"/>
      </w:pPr>
      <w:r>
        <w:rPr>
          <w:rFonts w:ascii="Arial" w:cs="Arial" w:eastAsia="Arial" w:hAnsi="Arial"/>
          <w:color w:val="666666"/>
          <w:sz w:val="28"/>
          <w:szCs w:val="28"/>
        </w:rPr>
        <w:t xml:space="preserve">Technical Architecture Document</w:t>
      </w:r>
    </w:p>
    <w:p>
      <w:pPr>
        <w:spacing w:after="60"/>
        <w:jc w:val="center"/>
      </w:pPr>
      <w:r>
        <w:rPr>
          <w:rFonts w:ascii="Arial" w:cs="Arial" w:eastAsia="Arial" w:hAnsi="Arial"/>
          <w:color w:val="666666"/>
          <w:sz w:val="22"/>
          <w:szCs w:val="22"/>
        </w:rPr>
        <w:t xml:space="preserve">Version 1.0  |  April 2026</w:t>
      </w:r>
    </w:p>
    <w:p>
      <w:pPr>
        <w:spacing w:after="60"/>
        <w:jc w:val="center"/>
      </w:pPr>
      <w:r>
        <w:rPr>
          <w:rFonts w:ascii="Arial" w:cs="Arial" w:eastAsia="Arial" w:hAnsi="Arial"/>
          <w:color w:val="666666"/>
          <w:sz w:val="22"/>
          <w:szCs w:val="22"/>
        </w:rPr>
        <w:t xml:space="preserve">Prepared for Blue Vineyard Pty Ltd</w:t>
      </w:r>
    </w:p>
    <w:p>
      <w:pPr>
        <w:spacing w:after="800"/>
        <w:jc w:val="center"/>
      </w:pPr>
      <w:r>
        <w:rPr>
          <w:rFonts w:ascii="Arial" w:cs="Arial" w:eastAsia="Arial" w:hAnsi="Arial"/>
          <w:color w:val="666666"/>
          <w:sz w:val="20"/>
          <w:szCs w:val="20"/>
        </w:rPr>
        <w:t xml:space="preserve">Creator Application  |  Claude Code Build Specification</w:t>
      </w:r>
    </w:p>
    <w:p>
      <w:pPr>
        <w:jc w:val="center"/>
      </w:pPr>
      <w:r>
        <w:rPr>
          <w:rFonts w:ascii="Arial" w:cs="Arial" w:eastAsia="Arial" w:hAnsi="Arial"/>
          <w:b/>
          <w:bCs/>
          <w:color w:val="2A7F8E"/>
          <w:sz w:val="20"/>
          <w:szCs w:val="20"/>
        </w:rPr>
        <w:t xml:space="preserve">CONFIDENTIAL</w:t>
      </w:r>
    </w:p>
    <w:p>
      <w:r>
        <w:br w:type="page"/>
      </w:r>
    </w:p>
    <w:p>
      <w:pPr>
        <w:spacing w:after="3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Executive Context</w:t>
      </w:r>
    </w:p>
    <w:p>
      <w:pPr>
        <w:spacing w:after="120" w:line="276"/>
      </w:pPr>
      <w:r>
        <w:rPr>
          <w:rFonts w:ascii="Arial" w:cs="Arial" w:eastAsia="Arial" w:hAnsi="Arial"/>
          <w:color w:val="333333"/>
          <w:sz w:val="21"/>
          <w:szCs w:val="21"/>
        </w:rPr>
        <w:t xml:space="preserve">This document specifies the technical architecture for FormForge, a configurable digital form builder designed to serve government agencies, regulated industries, and mission-driven organisations. It replaces the Manus AI PRD (February 2026) which specified a React/Node.js stack that does not align with Blue Vineyard’s technology strategy or team capabilities.</w:t>
      </w:r>
    </w:p>
    <w:p>
      <w:pPr>
        <w:spacing w:after="120" w:line="276"/>
      </w:pPr>
      <w:r>
        <w:rPr>
          <w:rFonts w:ascii="Arial" w:cs="Arial" w:eastAsia="Arial" w:hAnsi="Arial"/>
          <w:color w:val="333333"/>
          <w:sz w:val="21"/>
          <w:szCs w:val="21"/>
        </w:rPr>
        <w:t xml:space="preserve">FormForge is positioned in a documented market gap between consumer-grade form builders (Typeform, JotForm) that lack governance features, and enterprise government platforms (Salesforce Public Sector, ServiceNow) that are rigid and prohibitively expensive. The product targets organisations that need compliance-grade form management, approval workflows, and audit trails without enterprise procurement cycles.</w:t>
      </w:r>
    </w:p>
    <w:p>
      <w:pPr>
        <w:pStyle w:val="Heading2"/>
        <w:spacing w:after="160" w:before="280"/>
      </w:pPr>
      <w:r>
        <w:rPr>
          <w:rFonts w:ascii="Arial" w:cs="Arial" w:eastAsia="Arial" w:hAnsi="Arial"/>
          <w:b/>
          <w:bCs/>
          <w:color w:val="2A7F8E"/>
          <w:sz w:val="26"/>
          <w:szCs w:val="26"/>
        </w:rPr>
        <w:t xml:space="preserve">1.1 Blue Vineyard Ecosystem Context</w:t>
      </w:r>
    </w:p>
    <w:p>
      <w:pPr>
        <w:spacing w:after="120" w:line="276"/>
      </w:pPr>
      <w:r>
        <w:rPr>
          <w:rFonts w:ascii="Arial" w:cs="Arial" w:eastAsia="Arial" w:hAnsi="Arial"/>
          <w:color w:val="333333"/>
          <w:sz w:val="21"/>
          <w:szCs w:val="21"/>
        </w:rPr>
        <w:t xml:space="preserve">FormForge does not exist in isolation. It enters an ecosystem of Blue Vineyard products that share infrastructure, clients, and strategic intent. The architecture must account for these integration points from day one, even if the integrations themselves are built in later phases.</w:t>
      </w:r>
    </w:p>
    <w:p>
      <w:pPr>
        <w:spacing w:after="120" w:line="276"/>
      </w:pPr>
      <w:r>
        <w:rPr>
          <w:rFonts w:ascii="Arial" w:cs="Arial" w:eastAsia="Arial" w:hAnsi="Arial"/>
          <w:b/>
          <w:bCs/>
          <w:color w:val="333333"/>
          <w:sz w:val="21"/>
          <w:szCs w:val="21"/>
        </w:rPr>
        <w:t xml:space="preserve">TrustLoop (Consent Management SaaS): </w:t>
      </w:r>
      <w:r>
        <w:rPr>
          <w:rFonts w:ascii="Arial" w:cs="Arial" w:eastAsia="Arial" w:hAnsi="Arial"/>
          <w:color w:val="333333"/>
          <w:sz w:val="21"/>
          <w:szCs w:val="21"/>
        </w:rPr>
        <w:t xml:space="preserve">FormForge’s consent field implementation must be designed to integrate with TrustLoop’s consent API rather than reimplementing consent management as a simple checkbox. In Phase 1, the consent field operates as a standalone toggle. In Phase 3, it connects to TrustLoop for centralised consent record management, preference centres, and withdrawal workflows.</w:t>
      </w:r>
    </w:p>
    <w:p>
      <w:pPr>
        <w:spacing w:after="120" w:line="276"/>
      </w:pPr>
      <w:r>
        <w:rPr>
          <w:rFonts w:ascii="Arial" w:cs="Arial" w:eastAsia="Arial" w:hAnsi="Arial"/>
          <w:b/>
          <w:bCs/>
          <w:color w:val="333333"/>
          <w:sz w:val="21"/>
          <w:szCs w:val="21"/>
        </w:rPr>
        <w:t xml:space="preserve">Blue Vineyard Events: </w:t>
      </w:r>
      <w:r>
        <w:rPr>
          <w:rFonts w:ascii="Arial" w:cs="Arial" w:eastAsia="Arial" w:hAnsi="Arial"/>
          <w:color w:val="333333"/>
          <w:sz w:val="21"/>
          <w:szCs w:val="21"/>
        </w:rPr>
        <w:t xml:space="preserve">Event registration forms represent a primary use case for FormForge. As Blue Vineyard Events is being merged into TrustLoop, FormForge’s event registration templates must be architected to pass registration data to TrustLoop’s event management module via webhook or direct API integration.</w:t>
      </w:r>
    </w:p>
    <w:p>
      <w:pPr>
        <w:spacing w:after="120" w:line="276"/>
      </w:pPr>
      <w:r>
        <w:rPr>
          <w:rFonts w:ascii="Arial" w:cs="Arial" w:eastAsia="Arial" w:hAnsi="Arial"/>
          <w:b/>
          <w:bCs/>
          <w:color w:val="333333"/>
          <w:sz w:val="21"/>
          <w:szCs w:val="21"/>
        </w:rPr>
        <w:t xml:space="preserve">AppraisED: </w:t>
      </w:r>
      <w:r>
        <w:rPr>
          <w:rFonts w:ascii="Arial" w:cs="Arial" w:eastAsia="Arial" w:hAnsi="Arial"/>
          <w:color w:val="333333"/>
          <w:sz w:val="21"/>
          <w:szCs w:val="21"/>
        </w:rPr>
        <w:t xml:space="preserve">Performance appraisal workflows share structural similarity with FormForge’s multi-stage approval engine. The approval workflow architecture should be generic enough to power AppraisED’s review cycles if Blue Vineyard chooses to consolidate in the future.</w:t>
      </w:r>
    </w:p>
    <w:p>
      <w:pPr>
        <w:pStyle w:val="Heading2"/>
        <w:spacing w:after="160" w:before="280"/>
      </w:pPr>
      <w:r>
        <w:rPr>
          <w:rFonts w:ascii="Arial" w:cs="Arial" w:eastAsia="Arial" w:hAnsi="Arial"/>
          <w:b/>
          <w:bCs/>
          <w:color w:val="2A7F8E"/>
          <w:sz w:val="26"/>
          <w:szCs w:val="26"/>
        </w:rPr>
        <w:t xml:space="preserve">1.2 Target Industries and Use Cases</w:t>
      </w:r>
    </w:p>
    <w:p>
      <w:pPr>
        <w:spacing w:after="120" w:line="276"/>
      </w:pPr>
      <w:r>
        <w:rPr>
          <w:rFonts w:ascii="Arial" w:cs="Arial" w:eastAsia="Arial" w:hAnsi="Arial"/>
          <w:color w:val="333333"/>
          <w:sz w:val="21"/>
          <w:szCs w:val="21"/>
        </w:rPr>
        <w:t xml:space="preserve">The form builder must be configurable enough to serve these verticals without code changes, using templates, branding, compliance toggles, and workflow configuration. The architecture must not hard-code assumptions about any single industry.</w:t>
      </w:r>
    </w:p>
    <w:p>
      <w:pPr>
        <w:pStyle w:val="ListParagraph"/>
        <w:numPr>
          <w:ilvl w:val="0"/>
          <w:numId w:val="2"/>
        </w:numPr>
        <w:spacing w:after="80" w:line="276"/>
      </w:pPr>
      <w:r>
        <w:rPr>
          <w:rFonts w:ascii="Arial" w:cs="Arial" w:eastAsia="Arial" w:hAnsi="Arial"/>
          <w:color w:val="333333"/>
          <w:sz w:val="21"/>
          <w:szCs w:val="21"/>
        </w:rPr>
        <w:t xml:space="preserve">Government: permit applications, citizen service requests, public consultations, compliance audits, procurement forms, grant applications.</w:t>
      </w:r>
    </w:p>
    <w:p>
      <w:pPr>
        <w:pStyle w:val="ListParagraph"/>
        <w:numPr>
          <w:ilvl w:val="0"/>
          <w:numId w:val="2"/>
        </w:numPr>
        <w:spacing w:after="80" w:line="276"/>
      </w:pPr>
      <w:r>
        <w:rPr>
          <w:rFonts w:ascii="Arial" w:cs="Arial" w:eastAsia="Arial" w:hAnsi="Arial"/>
          <w:color w:val="333333"/>
          <w:sz w:val="21"/>
          <w:szCs w:val="21"/>
        </w:rPr>
        <w:t xml:space="preserve">Consent and Privacy: data subject access requests, consent collection, privacy impact assessments, cookie consent records (integration point with TrustLoop).</w:t>
      </w:r>
    </w:p>
    <w:p>
      <w:pPr>
        <w:pStyle w:val="ListParagraph"/>
        <w:numPr>
          <w:ilvl w:val="0"/>
          <w:numId w:val="2"/>
        </w:numPr>
        <w:spacing w:after="80" w:line="276"/>
      </w:pPr>
      <w:r>
        <w:rPr>
          <w:rFonts w:ascii="Arial" w:cs="Arial" w:eastAsia="Arial" w:hAnsi="Arial"/>
          <w:color w:val="333333"/>
          <w:sz w:val="21"/>
          <w:szCs w:val="21"/>
        </w:rPr>
        <w:t xml:space="preserve">Medical Records Management: patient intake forms, clinical assessments, referral forms, incident reports. Requires field-level encryption and HIPAA compliance mode.</w:t>
      </w:r>
    </w:p>
    <w:p>
      <w:pPr>
        <w:pStyle w:val="ListParagraph"/>
        <w:numPr>
          <w:ilvl w:val="0"/>
          <w:numId w:val="2"/>
        </w:numPr>
        <w:spacing w:after="80" w:line="276"/>
      </w:pPr>
      <w:r>
        <w:rPr>
          <w:rFonts w:ascii="Arial" w:cs="Arial" w:eastAsia="Arial" w:hAnsi="Arial"/>
          <w:color w:val="333333"/>
          <w:sz w:val="21"/>
          <w:szCs w:val="21"/>
        </w:rPr>
        <w:t xml:space="preserve">Event Registration and Management: attendee registration, volunteer coordination, session selection, dietary and accessibility requirements, payment collection.</w:t>
      </w:r>
    </w:p>
    <w:p>
      <w:pPr>
        <w:pStyle w:val="ListParagraph"/>
        <w:numPr>
          <w:ilvl w:val="0"/>
          <w:numId w:val="2"/>
        </w:numPr>
        <w:spacing w:after="80" w:line="276"/>
      </w:pPr>
      <w:r>
        <w:rPr>
          <w:rFonts w:ascii="Arial" w:cs="Arial" w:eastAsia="Arial" w:hAnsi="Arial"/>
          <w:color w:val="333333"/>
          <w:sz w:val="21"/>
          <w:szCs w:val="21"/>
        </w:rPr>
        <w:t xml:space="preserve">Education: enrolment forms, student assessments, parent consent forms, performance appraisals (integration point with AppraisED).</w:t>
      </w:r>
    </w:p>
    <w:p>
      <w:pPr>
        <w:pStyle w:val="ListParagraph"/>
        <w:numPr>
          <w:ilvl w:val="0"/>
          <w:numId w:val="2"/>
        </w:numPr>
        <w:spacing w:after="80" w:line="276"/>
      </w:pPr>
      <w:r>
        <w:rPr>
          <w:rFonts w:ascii="Arial" w:cs="Arial" w:eastAsia="Arial" w:hAnsi="Arial"/>
          <w:color w:val="333333"/>
          <w:sz w:val="21"/>
          <w:szCs w:val="21"/>
        </w:rPr>
        <w:t xml:space="preserve">Non-profit and Faith-based Organisations: membership forms, donation forms, volunteer applications, safeguarding declarations.</w:t>
      </w:r>
    </w:p>
    <w:p>
      <w:r>
        <w:br w:type="page"/>
      </w:r>
    </w:p>
    <w:p>
      <w:pPr>
        <w:pStyle w:val="Heading1"/>
        <w:spacing w:after="200" w:before="360"/>
      </w:pPr>
      <w:r>
        <w:rPr>
          <w:rFonts w:ascii="Arial" w:cs="Arial" w:eastAsia="Arial" w:hAnsi="Arial"/>
          <w:b/>
          <w:bCs/>
          <w:color w:val="1B2A4A"/>
          <w:sz w:val="32"/>
          <w:szCs w:val="32"/>
        </w:rPr>
        <w:t xml:space="preserve">2. Technology Stack</w:t>
      </w:r>
    </w:p>
    <w:p>
      <w:pPr>
        <w:spacing w:after="120" w:line="276"/>
      </w:pPr>
      <w:r>
        <w:rPr>
          <w:rFonts w:ascii="Arial" w:cs="Arial" w:eastAsia="Arial" w:hAnsi="Arial"/>
          <w:color w:val="333333"/>
          <w:sz w:val="21"/>
          <w:szCs w:val="21"/>
        </w:rPr>
        <w:t xml:space="preserve">The following stack is specified. Deviations require explicit sign-off from the project lead. The stack is chosen to maximise developer velocity with Claude Code, leverage Laravel’s mature ecosystem for compliance-critical features, and align with Blue Vineyard’s existing infrastructure and team skills.</w:t>
      </w:r>
    </w:p>
    <w:p>
      <w:pPr>
        <w:pStyle w:val="Heading2"/>
        <w:spacing w:after="160" w:before="280"/>
      </w:pPr>
      <w:r>
        <w:rPr>
          <w:rFonts w:ascii="Arial" w:cs="Arial" w:eastAsia="Arial" w:hAnsi="Arial"/>
          <w:b/>
          <w:bCs/>
          <w:color w:val="2A7F8E"/>
          <w:sz w:val="26"/>
          <w:szCs w:val="26"/>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Framework</w:t>
            </w:r>
          </w:p>
        </w:tc>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Laravel 11+ (latest stable)</w:t>
            </w:r>
          </w:p>
        </w:tc>
        <w:tc>
          <w:tcPr>
            <w:tcW w:type="dxa" w:w="4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Mature ecosystem, excellent ORM, built-in queue system, strong compliance tooling.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PHP 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PHP 8.3+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Required for Laravel 11. Use strict types throughout.</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ORM</w:t>
            </w:r>
          </w:p>
        </w:tc>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Eloquent with strict mode enabled</w:t>
            </w:r>
          </w:p>
        </w:tc>
        <w:tc>
          <w:tcPr>
            <w:tcW w:type="dxa" w:w="4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Native to Laravel. Global scopes enforce multi-tenancy. Strict mode catches lazy loading and mass assignment issues.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PostgreSQL 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 support for form schemas, row-level security capabilities, superior indexing for complex queries.</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Cache and Queues</w:t>
            </w:r>
          </w:p>
        </w:tc>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Redis 7+</w:t>
            </w:r>
          </w:p>
        </w:tc>
        <w:tc>
          <w:tcPr>
            <w:tcW w:type="dxa" w:w="4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Session store, cache backend, and queue driver. Single dependency for all three concerns.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Queue Worker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Laravel Horizon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Dashboard for monitoring queue health, failed jobs, and throughput. Essential for production operations.</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Search</w:t>
            </w:r>
          </w:p>
        </w:tc>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PostgreSQL full-text search (Phase 1), Meilisearch (Phase 3+)</w:t>
            </w:r>
          </w:p>
        </w:tc>
        <w:tc>
          <w:tcPr>
            <w:tcW w:type="dxa" w:w="4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Avoid premature infrastructure complexity. Meilisearch when submission volume exceeds 100K per workspace.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S3-compatible (AWS S3 or MinIO for local 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Laravel Storage facade abstracts the driver. Signed URLs for secure access.</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Email</w:t>
            </w:r>
          </w:p>
        </w:tc>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Laravel Mail with Resend or SES driver</w:t>
            </w:r>
          </w:p>
        </w:tc>
        <w:tc>
          <w:tcPr>
            <w:tcW w:type="dxa" w:w="4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Queued via Horizon, never sent synchronously in request handlers.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PDF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Laravel Snappy (wkhtmltopdf) or Browsershot (Puppeteer)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Run via queued jobs only. Never in request handlers.</w:t>
            </w:r>
          </w:p>
        </w:tc>
      </w:tr>
    </w:tbl>
    <w:p>
      <w:pPr>
        <w:pStyle w:val="Heading2"/>
        <w:spacing w:after="160" w:before="280"/>
      </w:pPr>
      <w:r>
        <w:rPr>
          <w:rFonts w:ascii="Arial" w:cs="Arial" w:eastAsia="Arial" w:hAnsi="Arial"/>
          <w:b/>
          <w:bCs/>
          <w:color w:val="2A7F8E"/>
          <w:sz w:val="26"/>
          <w:szCs w:val="26"/>
        </w:rPr>
        <w:t xml:space="preserve">2.2 Admin Frontend (Creator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Admin Panel</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Filament v3 (upgrade to v5 when stable)</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Provides 60-70% of Creator UI out of the box: data tables, form builders, navigation, notifications, role-based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Rendering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Livewire 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Native to Filament. Server-rendered with selective reactivity. No API layer needed for admin surfaces.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Form Builder Canvas</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Vue 3 component mounted in Filament</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Drag-and-drop requires richer client-side interaction than Livewire provides. Use Filament’s native Livewire-to-JS bridge.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Drag and Drop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Vue Draggable Plus (or SortableJS)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Battle-tested, touch-friendly, accessible drag-and-drop for the form canvas.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CSS</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Tailwind CSS 3 (Filament’s default)</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Consistent with Filament’s design system. Upgrade path to Tailwind 4 when Filament supports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Filament Widgets with Chart.js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Native Filament chart widgets for submission analytics.</w:t>
            </w:r>
          </w:p>
        </w:tc>
      </w:tr>
    </w:tbl>
    <w:p>
      <w:pPr>
        <w:pStyle w:val="Heading2"/>
        <w:spacing w:after="160" w:before="280"/>
      </w:pPr>
      <w:r>
        <w:rPr>
          <w:rFonts w:ascii="Arial" w:cs="Arial" w:eastAsia="Arial" w:hAnsi="Arial"/>
          <w:b/>
          <w:bCs/>
          <w:color w:val="2A7F8E"/>
          <w:sz w:val="26"/>
          <w:szCs w:val="26"/>
        </w:rPr>
        <w:t xml:space="preserve">2.3 Respondent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Rendering</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Blade templates with Alpine.js</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Lightweight, fast-loading, SEO-friendly. No JavaScript framework overhead for form rendering.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Tailwind CSS with per-tenant theme variables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CSS custom properties set from workspace branding config. Tenant-specific colours and fonts without rebuilding CSS.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Validation</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Alpine.js for client-side, Laravel Form Requests for server-side</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Client-side validation for UX, server-side validation as the security boundary.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File Uploads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Livewire file upload component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Handles chunked uploads, progress indication, and temporary storage natively.</w:t>
            </w:r>
          </w:p>
        </w:tc>
      </w:tr>
    </w:tbl>
    <w:p>
      <w:pPr>
        <w:pStyle w:val="Heading2"/>
        <w:spacing w:after="160" w:before="280"/>
      </w:pPr>
      <w:r>
        <w:rPr>
          <w:rFonts w:ascii="Arial" w:cs="Arial" w:eastAsia="Arial" w:hAnsi="Arial"/>
          <w:b/>
          <w:bCs/>
          <w:color w:val="2A7F8E"/>
          <w:sz w:val="26"/>
          <w:szCs w:val="26"/>
        </w:rPr>
        <w:t xml:space="preserve">2.4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Local Development</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Laravel Sail (Docker Compose)</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Standardised dev environment: PHP, PostgreSQL, Redis, Meilisearch, MinIO, Mailpit.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Production 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AWS (ECS or Forge-managed EC2)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Align with Blue Vineyard’s existing AWS infrastructure.</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CI/CD</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GitHub Actions</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Automated testing, linting, accessibility checks on every PR.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Secrets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AWS Secrets Manager or Parameter Store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Never in .env files in production. Laravel reads from secrets manager via a config provider.</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Monitoring</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Laravel Telescope (dev), Sentry (production)</w:t>
            </w:r>
          </w:p>
        </w:tc>
        <w:tc>
          <w:tcPr>
            <w:tcW w:type="dxa" w:w="3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Error tracking with context. Telescope disabled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SSL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AWS Certificate Manager or Let’s Encrypt via Forge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HTTPS-only. HSTS header with 1-year max-age.</w:t>
            </w:r>
          </w:p>
        </w:tc>
      </w:tr>
    </w:tbl>
    <w:p>
      <w:pPr>
        <w:pBdr>
          <w:left w:val="single" w:color="2A7F8E" w:sz="6" w:space="8"/>
        </w:pBdr>
        <w:spacing w:after="120" w:before="120" w:line="276"/>
        <w:ind w:left="360" w:right="360"/>
      </w:pPr>
      <w:r>
        <w:rPr>
          <w:rFonts w:ascii="Arial" w:cs="Arial" w:eastAsia="Arial" w:hAnsi="Arial"/>
          <w:i/>
          <w:iCs/>
          <w:color w:val="2A7F8E"/>
          <w:sz w:val="20"/>
          <w:szCs w:val="20"/>
        </w:rPr>
        <w:t xml:space="preserve">Note on Filament Version: Filament v5 is anticipated but may not be stable at build start. Begin with Filament v3 (the current stable release). The architecture described in this document is compatible with both versions. The upgrade path from v3 to v5 is well-documented and low-risk for the patterns we use.</w:t>
      </w:r>
    </w:p>
    <w:p>
      <w:r>
        <w:br w:type="page"/>
      </w:r>
    </w:p>
    <w:p>
      <w:pPr>
        <w:pStyle w:val="Heading1"/>
        <w:spacing w:after="200" w:before="360"/>
      </w:pPr>
      <w:r>
        <w:rPr>
          <w:rFonts w:ascii="Arial" w:cs="Arial" w:eastAsia="Arial" w:hAnsi="Arial"/>
          <w:b/>
          <w:bCs/>
          <w:color w:val="1B2A4A"/>
          <w:sz w:val="32"/>
          <w:szCs w:val="32"/>
        </w:rPr>
        <w:t xml:space="preserve">3. Multi-Tenancy Architecture</w:t>
      </w:r>
    </w:p>
    <w:p>
      <w:pPr>
        <w:spacing w:after="120" w:line="276"/>
      </w:pPr>
      <w:r>
        <w:rPr>
          <w:rFonts w:ascii="Arial" w:cs="Arial" w:eastAsia="Arial" w:hAnsi="Arial"/>
          <w:color w:val="333333"/>
          <w:sz w:val="21"/>
          <w:szCs w:val="21"/>
        </w:rPr>
        <w:t xml:space="preserve">FormForge uses a single-database, row-level isolation model. Every tenant-scoped table includes a workspace_id column with a foreign key to the workspaces table. Isolation is enforced at the Eloquent model layer using global scopes, not by developers remembering to add WHERE clauses.</w:t>
      </w:r>
    </w:p>
    <w:p>
      <w:pPr>
        <w:pStyle w:val="Heading2"/>
        <w:spacing w:after="160" w:before="280"/>
      </w:pPr>
      <w:r>
        <w:rPr>
          <w:rFonts w:ascii="Arial" w:cs="Arial" w:eastAsia="Arial" w:hAnsi="Arial"/>
          <w:b/>
          <w:bCs/>
          <w:color w:val="2A7F8E"/>
          <w:sz w:val="26"/>
          <w:szCs w:val="26"/>
        </w:rPr>
        <w:t xml:space="preserve">3.1 Implementation Pattern</w:t>
      </w:r>
    </w:p>
    <w:p>
      <w:pPr>
        <w:spacing w:after="120" w:line="276"/>
      </w:pPr>
      <w:r>
        <w:rPr>
          <w:rFonts w:ascii="Arial" w:cs="Arial" w:eastAsia="Arial" w:hAnsi="Arial"/>
          <w:color w:val="333333"/>
          <w:sz w:val="21"/>
          <w:szCs w:val="21"/>
        </w:rPr>
        <w:t xml:space="preserve">All tenant-scoped Eloquent models use a BelongsToWorkspace trait that applies a global scope filtering by the authenticated user’s current workspace. The trait also sets workspace_id automatically on model creation via the creating event.</w:t>
      </w:r>
    </w:p>
    <w:p>
      <w:pPr>
        <w:spacing w:after="60" w:line="276"/>
        <w:ind w:left="360"/>
      </w:pPr>
      <w:r>
        <w:rPr>
          <w:rFonts w:ascii="Courier New" w:cs="Courier New" w:eastAsia="Courier New" w:hAnsi="Courier New"/>
          <w:color w:val="333333"/>
          <w:sz w:val="18"/>
          <w:szCs w:val="18"/>
        </w:rPr>
        <w:t xml:space="preserve">// app/Models/Concerns/BelongsToWorkspace.php</w:t>
      </w:r>
    </w:p>
    <w:p>
      <w:pPr>
        <w:spacing w:after="60" w:line="276"/>
        <w:ind w:left="360"/>
      </w:pPr>
      <w:r>
        <w:rPr>
          <w:rFonts w:ascii="Courier New" w:cs="Courier New" w:eastAsia="Courier New" w:hAnsi="Courier New"/>
          <w:color w:val="333333"/>
          <w:sz w:val="18"/>
          <w:szCs w:val="18"/>
        </w:rPr>
        <w:t xml:space="preserve">trait BelongsToWorkspace {</w:t>
      </w:r>
    </w:p>
    <w:p>
      <w:pPr>
        <w:spacing w:after="60" w:line="276"/>
        <w:ind w:left="360"/>
      </w:pPr>
      <w:r>
        <w:rPr>
          <w:rFonts w:ascii="Courier New" w:cs="Courier New" w:eastAsia="Courier New" w:hAnsi="Courier New"/>
          <w:color w:val="333333"/>
          <w:sz w:val="18"/>
          <w:szCs w:val="18"/>
        </w:rPr>
        <w:t xml:space="preserve">    protected static function bootBelongsToWorkspace() {</w:t>
      </w:r>
    </w:p>
    <w:p>
      <w:pPr>
        <w:spacing w:after="60" w:line="276"/>
        <w:ind w:left="360"/>
      </w:pPr>
      <w:r>
        <w:rPr>
          <w:rFonts w:ascii="Courier New" w:cs="Courier New" w:eastAsia="Courier New" w:hAnsi="Courier New"/>
          <w:color w:val="333333"/>
          <w:sz w:val="18"/>
          <w:szCs w:val="18"/>
        </w:rPr>
        <w:t xml:space="preserve">        static::addGlobalScope('workspace', function ($q) {</w:t>
      </w:r>
    </w:p>
    <w:p>
      <w:pPr>
        <w:spacing w:after="60" w:line="276"/>
        <w:ind w:left="360"/>
      </w:pPr>
      <w:r>
        <w:rPr>
          <w:rFonts w:ascii="Courier New" w:cs="Courier New" w:eastAsia="Courier New" w:hAnsi="Courier New"/>
          <w:color w:val="333333"/>
          <w:sz w:val="18"/>
          <w:szCs w:val="18"/>
        </w:rPr>
        <w:t xml:space="preserve">            $q-&gt;where('workspace_id', auth()-&gt;user()?-&gt;current_workspace_id);</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        static::creating(function ($model) {</w:t>
      </w:r>
    </w:p>
    <w:p>
      <w:pPr>
        <w:spacing w:after="60" w:line="276"/>
        <w:ind w:left="360"/>
      </w:pPr>
      <w:r>
        <w:rPr>
          <w:rFonts w:ascii="Courier New" w:cs="Courier New" w:eastAsia="Courier New" w:hAnsi="Courier New"/>
          <w:color w:val="333333"/>
          <w:sz w:val="18"/>
          <w:szCs w:val="18"/>
        </w:rPr>
        <w:t xml:space="preserve">            $model-&gt;workspace_id = auth()-&gt;user()-&gt;current_workspace_id;</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w:t>
      </w:r>
    </w:p>
    <w:p>
      <w:pPr>
        <w:spacing w:after="120" w:line="276"/>
      </w:pPr>
      <w:r>
        <w:rPr>
          <w:rFonts w:ascii="Arial" w:cs="Arial" w:eastAsia="Arial" w:hAnsi="Arial"/>
          <w:color w:val="333333"/>
          <w:sz w:val="21"/>
          <w:szCs w:val="21"/>
        </w:rPr>
        <w:t xml:space="preserve">This approach means that every query on a tenant-scoped model automatically includes the workspace filter. Cross-workspace data leakage requires explicitly removing the global scope, which should never be done in normal application code and must be flagged in code review.</w:t>
      </w:r>
    </w:p>
    <w:p>
      <w:pPr>
        <w:pStyle w:val="Heading2"/>
        <w:spacing w:after="160" w:before="280"/>
      </w:pPr>
      <w:r>
        <w:rPr>
          <w:rFonts w:ascii="Arial" w:cs="Arial" w:eastAsia="Arial" w:hAnsi="Arial"/>
          <w:b/>
          <w:bCs/>
          <w:color w:val="2A7F8E"/>
          <w:sz w:val="26"/>
          <w:szCs w:val="26"/>
        </w:rPr>
        <w:t xml:space="preserve">3.2 Filament Integration</w:t>
      </w:r>
    </w:p>
    <w:p>
      <w:pPr>
        <w:spacing w:after="120" w:line="276"/>
      </w:pPr>
      <w:r>
        <w:rPr>
          <w:rFonts w:ascii="Arial" w:cs="Arial" w:eastAsia="Arial" w:hAnsi="Arial"/>
          <w:color w:val="333333"/>
          <w:sz w:val="21"/>
          <w:szCs w:val="21"/>
        </w:rPr>
        <w:t xml:space="preserve">Filament has native multi-tenancy support. The workspace is resolved from the authenticated user’s session and set as the current tenant context. Filament’s tenant middleware handles workspace switching for users who belong to multiple workspaces. The URL structure follows Filament’s convention: /app/{workspace-slug}/forms, /app/{workspace-slug}/submissions, etc.</w:t>
      </w:r>
    </w:p>
    <w:p>
      <w:pPr>
        <w:pStyle w:val="Heading2"/>
        <w:spacing w:after="160" w:before="280"/>
      </w:pPr>
      <w:r>
        <w:rPr>
          <w:rFonts w:ascii="Arial" w:cs="Arial" w:eastAsia="Arial" w:hAnsi="Arial"/>
          <w:b/>
          <w:bCs/>
          <w:color w:val="2A7F8E"/>
          <w:sz w:val="26"/>
          <w:szCs w:val="26"/>
        </w:rPr>
        <w:t xml:space="preserve">3.3 Workspace Resolution for Respondent Surface</w:t>
      </w:r>
    </w:p>
    <w:p>
      <w:pPr>
        <w:spacing w:after="120" w:line="276"/>
      </w:pPr>
      <w:r>
        <w:rPr>
          <w:rFonts w:ascii="Arial" w:cs="Arial" w:eastAsia="Arial" w:hAnsi="Arial"/>
          <w:color w:val="333333"/>
          <w:sz w:val="21"/>
          <w:szCs w:val="21"/>
        </w:rPr>
        <w:t xml:space="preserve">The respondent surface resolves the workspace from the form slug. Each form has a globally unique slug (enforced at the database level). The respondent URL structure is: /{form-slug} for public forms, /{form-slug}/resume/{token} for saved forms, and /portal/{org-slug} for organisation form directories. A middleware resolves the workspace from the slug and sets the tenant context before the form is rendered.</w:t>
      </w:r>
    </w:p>
    <w:p>
      <w:pPr>
        <w:pStyle w:val="Heading2"/>
        <w:spacing w:after="160" w:before="280"/>
      </w:pPr>
      <w:r>
        <w:rPr>
          <w:rFonts w:ascii="Arial" w:cs="Arial" w:eastAsia="Arial" w:hAnsi="Arial"/>
          <w:b/>
          <w:bCs/>
          <w:color w:val="2A7F8E"/>
          <w:sz w:val="26"/>
          <w:szCs w:val="26"/>
        </w:rPr>
        <w:t xml:space="preserve">3.4 Custom Domains</w:t>
      </w:r>
    </w:p>
    <w:p>
      <w:pPr>
        <w:spacing w:after="120" w:line="276"/>
      </w:pPr>
      <w:r>
        <w:rPr>
          <w:rFonts w:ascii="Arial" w:cs="Arial" w:eastAsia="Arial" w:hAnsi="Arial"/>
          <w:color w:val="333333"/>
          <w:sz w:val="21"/>
          <w:szCs w:val="21"/>
        </w:rPr>
        <w:t xml:space="preserve">Workspaces on the Professional or Enterprise plan can configure a custom domain (e.g., forms.agency.gov). Custom domain resolution is handled by a middleware that reads the Host header, looks up the workspace by custom_domain column, and sets the tenant context. The web server (Nginx or AWS ALB) must be configured to route custom domain traffic to the application. DNS verification is required before a custom domain is activated.</w:t>
      </w:r>
    </w:p>
    <w:p>
      <w:pPr>
        <w:pStyle w:val="Heading2"/>
        <w:spacing w:after="160" w:before="280"/>
      </w:pPr>
      <w:r>
        <w:rPr>
          <w:rFonts w:ascii="Arial" w:cs="Arial" w:eastAsia="Arial" w:hAnsi="Arial"/>
          <w:b/>
          <w:bCs/>
          <w:color w:val="2A7F8E"/>
          <w:sz w:val="26"/>
          <w:szCs w:val="26"/>
        </w:rPr>
        <w:t xml:space="preserve">3.5 Cross-Workspace Access Testing</w:t>
      </w:r>
    </w:p>
    <w:p>
      <w:pPr>
        <w:spacing w:after="120" w:line="276"/>
      </w:pPr>
      <w:r>
        <w:rPr>
          <w:rFonts w:ascii="Arial" w:cs="Arial" w:eastAsia="Arial" w:hAnsi="Arial"/>
          <w:color w:val="333333"/>
          <w:sz w:val="21"/>
          <w:szCs w:val="21"/>
        </w:rPr>
        <w:t xml:space="preserve">The test suite must include explicit cross-workspace access tests for every API endpoint that returns tenant-scoped data. The pattern is: authenticate as a user in Workspace A, attempt to access a resource belonging to Workspace B, and assert a 403 or 404 response. These tests are non-negotiable and must pass before any merge to the main branch.</w:t>
      </w:r>
    </w:p>
    <w:p>
      <w:r>
        <w:br w:type="page"/>
      </w:r>
    </w:p>
    <w:p>
      <w:pPr>
        <w:pStyle w:val="Heading1"/>
        <w:spacing w:after="200" w:before="360"/>
      </w:pPr>
      <w:r>
        <w:rPr>
          <w:rFonts w:ascii="Arial" w:cs="Arial" w:eastAsia="Arial" w:hAnsi="Arial"/>
          <w:b/>
          <w:bCs/>
          <w:color w:val="1B2A4A"/>
          <w:sz w:val="32"/>
          <w:szCs w:val="32"/>
        </w:rPr>
        <w:t xml:space="preserve">4. Authentication and Authorisation</w:t>
      </w:r>
    </w:p>
    <w:p>
      <w:pPr>
        <w:pStyle w:val="Heading2"/>
        <w:spacing w:after="160" w:before="280"/>
      </w:pPr>
      <w:r>
        <w:rPr>
          <w:rFonts w:ascii="Arial" w:cs="Arial" w:eastAsia="Arial" w:hAnsi="Arial"/>
          <w:b/>
          <w:bCs/>
          <w:color w:val="2A7F8E"/>
          <w:sz w:val="26"/>
          <w:szCs w:val="26"/>
        </w:rPr>
        <w:t xml:space="preserve">4.1 Authentication</w:t>
      </w:r>
    </w:p>
    <w:p>
      <w:pPr>
        <w:spacing w:after="120" w:line="276"/>
      </w:pPr>
      <w:r>
        <w:rPr>
          <w:rFonts w:ascii="Arial" w:cs="Arial" w:eastAsia="Arial" w:hAnsi="Arial"/>
          <w:color w:val="333333"/>
          <w:sz w:val="21"/>
          <w:szCs w:val="21"/>
        </w:rPr>
        <w:t xml:space="preserve">Authentication uses Laravel Sanctum for token-based API authentication and session-based authentication for the Filament admin panel. Sanctum is preferred over Passport for this use case because FormForge does not need OAuth2 server capabilities — it consumes SSO, it does not provide it.</w:t>
      </w:r>
    </w:p>
    <w:p>
      <w:pPr>
        <w:spacing w:after="120" w:line="276"/>
      </w:pPr>
      <w:r>
        <w:rPr>
          <w:rFonts w:ascii="Arial" w:cs="Arial" w:eastAsia="Arial" w:hAnsi="Arial"/>
          <w:color w:val="333333"/>
          <w:sz w:val="21"/>
          <w:szCs w:val="21"/>
        </w:rPr>
        <w:t xml:space="preserve">The Filament admin panel uses standard Laravel session authentication (cookie-based). The respondent surface uses no authentication by default. Forms that require respondent authentication use either an access code (validated server-side on submission) or a login requirement (respondent creates a lightweight account via Laravel Fortify).</w:t>
      </w:r>
    </w:p>
    <w:p>
      <w:pPr>
        <w:spacing w:after="120" w:line="276"/>
      </w:pPr>
      <w:r>
        <w:rPr>
          <w:rFonts w:ascii="Arial" w:cs="Arial" w:eastAsia="Arial" w:hAnsi="Arial"/>
          <w:b/>
          <w:bCs/>
          <w:color w:val="333333"/>
          <w:sz w:val="21"/>
          <w:szCs w:val="21"/>
        </w:rPr>
        <w:t xml:space="preserve">Password Requirements: </w:t>
      </w:r>
      <w:r>
        <w:rPr>
          <w:rFonts w:ascii="Arial" w:cs="Arial" w:eastAsia="Arial" w:hAnsi="Arial"/>
          <w:color w:val="333333"/>
          <w:sz w:val="21"/>
          <w:szCs w:val="21"/>
        </w:rPr>
        <w:t xml:space="preserve">Minimum 12 characters, bcrypt with 12 rounds. Password strength is assessed client-side using zxcvbn and enforced server-side via a custom validation rule.</w:t>
      </w:r>
    </w:p>
    <w:p>
      <w:pPr>
        <w:spacing w:after="120" w:line="276"/>
      </w:pPr>
      <w:r>
        <w:rPr>
          <w:rFonts w:ascii="Arial" w:cs="Arial" w:eastAsia="Arial" w:hAnsi="Arial"/>
          <w:b/>
          <w:bCs/>
          <w:color w:val="333333"/>
          <w:sz w:val="21"/>
          <w:szCs w:val="21"/>
        </w:rPr>
        <w:t xml:space="preserve">Two-Factor Authentication: </w:t>
      </w:r>
      <w:r>
        <w:rPr>
          <w:rFonts w:ascii="Arial" w:cs="Arial" w:eastAsia="Arial" w:hAnsi="Arial"/>
          <w:color w:val="333333"/>
          <w:sz w:val="21"/>
          <w:szCs w:val="21"/>
        </w:rPr>
        <w:t xml:space="preserve">Optional for users, enforceable at the workspace level by Owner/Admin. Implemented via Laravel Fortify with TOTP (Google Authenticator, Authy). Backup codes are generated on 2FA setup and hashed in the database.</w:t>
      </w:r>
    </w:p>
    <w:p>
      <w:pPr>
        <w:spacing w:after="120" w:line="276"/>
      </w:pPr>
      <w:r>
        <w:rPr>
          <w:rFonts w:ascii="Arial" w:cs="Arial" w:eastAsia="Arial" w:hAnsi="Arial"/>
          <w:b/>
          <w:bCs/>
          <w:color w:val="333333"/>
          <w:sz w:val="21"/>
          <w:szCs w:val="21"/>
        </w:rPr>
        <w:t xml:space="preserve">SSO: </w:t>
      </w:r>
      <w:r>
        <w:rPr>
          <w:rFonts w:ascii="Arial" w:cs="Arial" w:eastAsia="Arial" w:hAnsi="Arial"/>
          <w:color w:val="333333"/>
          <w:sz w:val="21"/>
          <w:szCs w:val="21"/>
        </w:rPr>
        <w:t xml:space="preserve">SAML 2.0 and OAuth 2.0 (Google Workspace, Microsoft Entra ID) are supported in Phase 3. Use the laravel-saml2 and Socialite packages respectively. SSO configuration is stored per workspace.</w:t>
      </w:r>
    </w:p>
    <w:p>
      <w:pPr>
        <w:pStyle w:val="Heading2"/>
        <w:spacing w:after="160" w:before="280"/>
      </w:pPr>
      <w:r>
        <w:rPr>
          <w:rFonts w:ascii="Arial" w:cs="Arial" w:eastAsia="Arial" w:hAnsi="Arial"/>
          <w:b/>
          <w:bCs/>
          <w:color w:val="2A7F8E"/>
          <w:sz w:val="26"/>
          <w:szCs w:val="26"/>
        </w:rPr>
        <w:t xml:space="preserve">4.2 Role-Based Access Control</w:t>
      </w:r>
    </w:p>
    <w:p>
      <w:pPr>
        <w:spacing w:after="120" w:line="276"/>
      </w:pPr>
      <w:r>
        <w:rPr>
          <w:rFonts w:ascii="Arial" w:cs="Arial" w:eastAsia="Arial" w:hAnsi="Arial"/>
          <w:color w:val="333333"/>
          <w:sz w:val="21"/>
          <w:szCs w:val="21"/>
        </w:rPr>
        <w:t xml:space="preserve">Five roles are defined with a strict permission hierarchy. Role checks are implemented as Filament Shield policies (or a custom policy layer), never as inline checks in controllers or Livewire components. The permission matrix below is the authoritative specification.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200"/>
        <w:gridCol w:w="1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Permission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Editor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Reviewer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Create / Edit / Delete Forms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Publish / Unpublish Forms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View Submissions (own forms)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View All Submissions (workspace)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Export Submissions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Approve / Reject Submissions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Add Internal Notes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Manage Team Members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Manage Workspace Settings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Manage Billing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Access Audit Trail</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Configure Integrations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r>
    </w:tbl>
    <w:p>
      <w:r>
        <w:br w:type="page"/>
      </w:r>
    </w:p>
    <w:p>
      <w:pPr>
        <w:pStyle w:val="Heading1"/>
        <w:spacing w:after="200" w:before="360"/>
      </w:pPr>
      <w:r>
        <w:rPr>
          <w:rFonts w:ascii="Arial" w:cs="Arial" w:eastAsia="Arial" w:hAnsi="Arial"/>
          <w:b/>
          <w:bCs/>
          <w:color w:val="1B2A4A"/>
          <w:sz w:val="32"/>
          <w:szCs w:val="32"/>
        </w:rPr>
        <w:t xml:space="preserve">5. Database Schema</w:t>
      </w:r>
    </w:p>
    <w:p>
      <w:pPr>
        <w:spacing w:after="120" w:line="276"/>
      </w:pPr>
      <w:r>
        <w:rPr>
          <w:rFonts w:ascii="Arial" w:cs="Arial" w:eastAsia="Arial" w:hAnsi="Arial"/>
          <w:color w:val="333333"/>
          <w:sz w:val="21"/>
          <w:szCs w:val="21"/>
        </w:rPr>
        <w:t xml:space="preserve">All tables use UUID primary keys (ordered UUIDs for index performance). All timestamps are stored as UTC. Soft deletes are used on all tenant-scoped tables to preserve audit trail integrity. Migrations must be written as Laravel migration files in database/migrations/ and must be idempotent.</w:t>
      </w:r>
    </w:p>
    <w:p>
      <w:pPr>
        <w:pBdr>
          <w:left w:val="single" w:color="2A7F8E" w:sz="6" w:space="8"/>
        </w:pBdr>
        <w:spacing w:after="120" w:before="120" w:line="276"/>
        <w:ind w:left="360" w:right="360"/>
      </w:pPr>
      <w:r>
        <w:rPr>
          <w:rFonts w:ascii="Arial" w:cs="Arial" w:eastAsia="Arial" w:hAnsi="Arial"/>
          <w:i/>
          <w:iCs/>
          <w:color w:val="2A7F8E"/>
          <w:sz w:val="20"/>
          <w:szCs w:val="20"/>
        </w:rPr>
        <w:t xml:space="preserve">Convention: Every migration file must include both up() and down() methods. The down() method must fully reverse the up() method. This is enforced by running php artisan migrate:fresh in CI.</w:t>
      </w:r>
    </w:p>
    <w:p>
      <w:pPr>
        <w:pStyle w:val="Heading2"/>
        <w:spacing w:after="160" w:before="280"/>
      </w:pPr>
      <w:r>
        <w:rPr>
          <w:rFonts w:ascii="Arial" w:cs="Arial" w:eastAsia="Arial" w:hAnsi="Arial"/>
          <w:b/>
          <w:bCs/>
          <w:color w:val="2A7F8E"/>
          <w:sz w:val="26"/>
          <w:szCs w:val="26"/>
        </w:rPr>
        <w:t xml:space="preserve">5.1 Core Tables</w:t>
      </w:r>
    </w:p>
    <w:p>
      <w:pPr>
        <w:spacing w:after="120" w:before="200"/>
      </w:pPr>
      <w:r>
        <w:rPr>
          <w:rFonts w:ascii="Arial" w:cs="Arial" w:eastAsia="Arial" w:hAnsi="Arial"/>
          <w:b/>
          <w:bCs/>
          <w:color w:val="1B2A4A"/>
          <w:sz w:val="22"/>
          <w:szCs w:val="22"/>
        </w:rPr>
        <w:t xml:space="preserve">workspaces</w:t>
      </w:r>
    </w:p>
    <w:p>
      <w:pPr>
        <w:spacing w:after="120" w:line="276"/>
      </w:pPr>
      <w:r>
        <w:rPr>
          <w:rFonts w:ascii="Arial" w:cs="Arial" w:eastAsia="Arial" w:hAnsi="Arial"/>
          <w:color w:val="333333"/>
          <w:sz w:val="21"/>
          <w:szCs w:val="21"/>
        </w:rPr>
        <w:t xml:space="preserve">One record per organisation. This is the tenancy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PK</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Ordered UUID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Organisation display name</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slug</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unique</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Used in URLs: {slug}.formforge.app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custom_domain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nullable, unique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e.g. forms.agency.gov</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logo_path</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S3 storage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primary_colour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string(7),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Hex colour, e.g. #2A7F8E</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default_language</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string(5), default en</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ISO 639-1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timezone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default UTC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IANA timezone</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compliance_standards</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jsonb, default []</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Array: HIPAA, GDPR, FedRAMP,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default_retention_days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integer,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Null = keep indefinitely</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default_data_residency</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default AU</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ISO 3166-1 alpha-2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white_label_enabled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boolean, default 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Hide FormForge branding</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plan</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free, starter, professional, enterprise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plan_limits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Max forms, submissions, members, storage</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timestamps + soft_delete</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created_at, updated_at, deleted_at</w:t>
            </w:r>
          </w:p>
        </w:tc>
      </w:tr>
    </w:tbl>
    <w:p>
      <w:pPr>
        <w:spacing w:after="120" w:before="200"/>
      </w:pPr>
      <w:r>
        <w:rPr>
          <w:rFonts w:ascii="Arial" w:cs="Arial" w:eastAsia="Arial" w:hAnsi="Arial"/>
          <w:b/>
          <w:bCs/>
          <w:color w:val="1B2A4A"/>
          <w:sz w:val="22"/>
          <w:szCs w:val="22"/>
        </w:rPr>
        <w:t xml:space="preserve">users</w:t>
      </w:r>
    </w:p>
    <w:p>
      <w:pPr>
        <w:spacing w:after="120" w:line="276"/>
      </w:pPr>
      <w:r>
        <w:rPr>
          <w:rFonts w:ascii="Arial" w:cs="Arial" w:eastAsia="Arial" w:hAnsi="Arial"/>
          <w:color w:val="333333"/>
          <w:sz w:val="21"/>
          <w:szCs w:val="21"/>
        </w:rPr>
        <w:t xml:space="preserve">One record per human user. A user can belong to multiple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PK</w:t>
            </w:r>
          </w:p>
        </w:tc>
        <w:tc>
          <w:tcPr>
            <w:tcW w:type="dxa" w:w="3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unique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Login identifier</w:t>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password</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3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Null for SSO-only users. Bcrypt hash.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first_name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last_name</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3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job_title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avatar_path</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3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S3 storage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email_verified_at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two_factor_secret</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text, encrypted, nullable</w:t>
            </w:r>
          </w:p>
        </w:tc>
        <w:tc>
          <w:tcPr>
            <w:tcW w:type="dxa" w:w="3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TOTP secret, encrypted at rest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two_factor_confirmed_at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current_workspace_id</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FK, nullable</w:t>
            </w:r>
          </w:p>
        </w:tc>
        <w:tc>
          <w:tcPr>
            <w:tcW w:type="dxa" w:w="3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Last-used workspace for session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timestamps + soft_delete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bl>
    <w:p>
      <w:pPr>
        <w:spacing w:after="120" w:before="200"/>
      </w:pPr>
      <w:r>
        <w:rPr>
          <w:rFonts w:ascii="Arial" w:cs="Arial" w:eastAsia="Arial" w:hAnsi="Arial"/>
          <w:b/>
          <w:bCs/>
          <w:color w:val="1B2A4A"/>
          <w:sz w:val="22"/>
          <w:szCs w:val="22"/>
        </w:rPr>
        <w:t xml:space="preserve">workspace_members</w:t>
      </w:r>
    </w:p>
    <w:p>
      <w:pPr>
        <w:spacing w:after="120" w:line="276"/>
      </w:pPr>
      <w:r>
        <w:rPr>
          <w:rFonts w:ascii="Arial" w:cs="Arial" w:eastAsia="Arial" w:hAnsi="Arial"/>
          <w:color w:val="333333"/>
          <w:sz w:val="21"/>
          <w:szCs w:val="21"/>
        </w:rPr>
        <w:t xml:space="preserve">Join table linking users to workspaces with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PK</w:t>
            </w:r>
          </w:p>
        </w:tc>
        <w:tc>
          <w:tcPr>
            <w:tcW w:type="dxa" w:w="4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workspace_id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uuid, FK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References workspaces.id</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user_id</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FK</w:t>
            </w:r>
          </w:p>
        </w:tc>
        <w:tc>
          <w:tcPr>
            <w:tcW w:type="dxa" w:w="4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owner, admin, editor, reviewer, viewer</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invited_by</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FK, nullable</w:t>
            </w:r>
          </w:p>
        </w:tc>
        <w:tc>
          <w:tcPr>
            <w:tcW w:type="dxa" w:w="4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accepted_at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Null while invitation is pending</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last_active_at</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4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Updated on each authenticated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enum, default 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active, pending, suspended</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timestamps</w:t>
            </w:r>
          </w:p>
        </w:tc>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4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Unique constraint on [workspace_id, user_id]</w:t>
            </w:r>
          </w:p>
        </w:tc>
      </w:tr>
    </w:tbl>
    <w:p>
      <w:pPr>
        <w:spacing w:after="120" w:before="200"/>
      </w:pPr>
      <w:r>
        <w:rPr>
          <w:rFonts w:ascii="Arial" w:cs="Arial" w:eastAsia="Arial" w:hAnsi="Arial"/>
          <w:b/>
          <w:bCs/>
          <w:color w:val="1B2A4A"/>
          <w:sz w:val="22"/>
          <w:szCs w:val="22"/>
        </w:rPr>
        <w:t xml:space="preserve">forms</w:t>
      </w:r>
    </w:p>
    <w:p>
      <w:pPr>
        <w:spacing w:after="120" w:line="276"/>
      </w:pPr>
      <w:r>
        <w:rPr>
          <w:rFonts w:ascii="Arial" w:cs="Arial" w:eastAsia="Arial" w:hAnsi="Arial"/>
          <w:color w:val="333333"/>
          <w:sz w:val="21"/>
          <w:szCs w:val="21"/>
        </w:rPr>
        <w:t xml:space="preserve">The central entity. The schema column stores the complete form field structure as JSONB (see Section 6). The settings column stores all form configuration as JSONB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PK</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workspace_id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uuid, FK,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Tenant isolation</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name</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Form display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text,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Internal description, not shown to respondents</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slug</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Unique within workspace. Used in respondent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enum, default draft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draft, published, closed, archived</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language</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string(5), default en</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Primary form language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additional_languages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 default []</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Array of ISO 639-1 codes</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category</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Internal categorisation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 default []</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Array of string tags</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cover_image_path</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S3 storage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schema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 form field structure (Section 6)</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All form settings (Section 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integer, default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Incremented on each schema save</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created_by</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FK</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References users.id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published_at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Set when status changes to published</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closed_at</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Set when status changes to 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submission_count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integer, default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Denormalised counter, updated by DB trigger</w:t>
            </w:r>
          </w:p>
        </w:tc>
      </w:tr>
      <w:tr>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timestamps + soft_delete</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4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Unique constraint on [workspace_id, slug]</w:t>
            </w:r>
          </w:p>
        </w:tc>
      </w:tr>
    </w:tbl>
    <w:p>
      <w:r>
        <w:br w:type="page"/>
      </w:r>
    </w:p>
    <w:p>
      <w:pPr>
        <w:spacing w:after="120" w:before="200"/>
      </w:pPr>
      <w:r>
        <w:rPr>
          <w:rFonts w:ascii="Arial" w:cs="Arial" w:eastAsia="Arial" w:hAnsi="Arial"/>
          <w:b/>
          <w:bCs/>
          <w:color w:val="1B2A4A"/>
          <w:sz w:val="22"/>
          <w:szCs w:val="22"/>
        </w:rPr>
        <w:t xml:space="preserve">form_versions</w:t>
      </w:r>
    </w:p>
    <w:p>
      <w:pPr>
        <w:spacing w:after="120" w:line="276"/>
      </w:pPr>
      <w:r>
        <w:rPr>
          <w:rFonts w:ascii="Arial" w:cs="Arial" w:eastAsia="Arial" w:hAnsi="Arial"/>
          <w:color w:val="333333"/>
          <w:sz w:val="21"/>
          <w:szCs w:val="21"/>
        </w:rPr>
        <w:t xml:space="preserve">Append-only snapshot table. A new record is created every time the form schema or settings are saved. This enables version history, rollback, and ensures submissions reference the exact form version they were submitted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PK</w:t>
            </w:r>
          </w:p>
        </w:tc>
        <w:tc>
          <w:tcPr>
            <w:tcW w:type="dxa" w:w="4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form_id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uuid,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References forms.id</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version</w:t>
            </w:r>
          </w:p>
        </w:tc>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integer</w:t>
            </w:r>
          </w:p>
        </w:tc>
        <w:tc>
          <w:tcPr>
            <w:tcW w:type="dxa" w:w="4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Matches forms.version at time of snapshot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Snapshot of form schema</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Snapshot of form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created_by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uuid,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created_at</w:t>
            </w:r>
          </w:p>
        </w:tc>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w:t>
            </w:r>
          </w:p>
        </w:tc>
        <w:tc>
          <w:tcPr>
            <w:tcW w:type="dxa" w:w="4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Append-only: no updated_at</w:t>
            </w:r>
          </w:p>
        </w:tc>
      </w:tr>
    </w:tbl>
    <w:p>
      <w:pPr>
        <w:spacing w:after="120" w:before="200"/>
      </w:pPr>
      <w:r>
        <w:rPr>
          <w:rFonts w:ascii="Arial" w:cs="Arial" w:eastAsia="Arial" w:hAnsi="Arial"/>
          <w:b/>
          <w:bCs/>
          <w:color w:val="1B2A4A"/>
          <w:sz w:val="22"/>
          <w:szCs w:val="22"/>
        </w:rPr>
        <w:t xml:space="preserve">submissions</w:t>
      </w:r>
    </w:p>
    <w:p>
      <w:pPr>
        <w:spacing w:after="120" w:line="276"/>
      </w:pPr>
      <w:r>
        <w:rPr>
          <w:rFonts w:ascii="Arial" w:cs="Arial" w:eastAsia="Arial" w:hAnsi="Arial"/>
          <w:color w:val="333333"/>
          <w:sz w:val="21"/>
          <w:szCs w:val="21"/>
        </w:rPr>
        <w:t xml:space="preserve">One record per form response. The data column is a JSONB key-value map where keys are field IDs and values are the submitted data. When field-level encryption is enabled, sensitive field values are encrypted at the application level before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PK</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workspace_id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uuid, FK, NOT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Tenant isolation</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form_id</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FK</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References forms.id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form_version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Version of the form at submission time</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data</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Field ID to value map. Encrypted fields stored as ciphertext.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metadata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IP, user agent, device, time_to_complete, referrer</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status</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enum, default pending</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pending, in_review, approved, rejected, archived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assigned_reviewer_id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uuid, FK,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References users.id</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respondent_email</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If collected by the 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respondent_name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nullable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collected by the form</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resume_token</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nullable, unique</w:t>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For Save and Resume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submitted_at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When the respondent clicked Submit</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timestamps + soft_delete</w:t>
            </w:r>
          </w:p>
        </w:tc>
        <w:tc>
          <w:tcPr>
            <w:tcW w:type="dxa" w:w="2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43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
            </w:r>
          </w:p>
        </w:tc>
      </w:tr>
    </w:tbl>
    <w:p>
      <w:pPr>
        <w:spacing w:after="120" w:before="200"/>
      </w:pPr>
      <w:r>
        <w:rPr>
          <w:rFonts w:ascii="Arial" w:cs="Arial" w:eastAsia="Arial" w:hAnsi="Arial"/>
          <w:b/>
          <w:bCs/>
          <w:color w:val="1B2A4A"/>
          <w:sz w:val="22"/>
          <w:szCs w:val="22"/>
        </w:rPr>
        <w:t xml:space="preserve">Additional Tables</w:t>
      </w:r>
    </w:p>
    <w:p>
      <w:pPr>
        <w:spacing w:after="120" w:line="276"/>
      </w:pPr>
      <w:r>
        <w:rPr>
          <w:rFonts w:ascii="Arial" w:cs="Arial" w:eastAsia="Arial" w:hAnsi="Arial"/>
          <w:color w:val="333333"/>
          <w:sz w:val="21"/>
          <w:szCs w:val="21"/>
        </w:rPr>
        <w:t xml:space="preserve">The following tables complete the schema. Each follows the same conventions as above (UUID PKs, workspace_id FK on tenant-scoped tables, soft deletes where appropriate).</w:t>
      </w:r>
    </w:p>
    <w:p>
      <w:pPr>
        <w:pStyle w:val="ListParagraph"/>
        <w:numPr>
          <w:ilvl w:val="0"/>
          <w:numId w:val="2"/>
        </w:numPr>
        <w:spacing w:after="80" w:line="276"/>
      </w:pPr>
      <w:r>
        <w:rPr>
          <w:rFonts w:ascii="Arial" w:cs="Arial" w:eastAsia="Arial" w:hAnsi="Arial"/>
          <w:color w:val="333333"/>
          <w:sz w:val="21"/>
          <w:szCs w:val="21"/>
        </w:rPr>
        <w:t xml:space="preserve">submission_files: id, submission_id, workspace_id, field_id, original_filename, storage_key, mime_type, size_bytes, created_at.</w:t>
      </w:r>
    </w:p>
    <w:p>
      <w:pPr>
        <w:pStyle w:val="ListParagraph"/>
        <w:numPr>
          <w:ilvl w:val="0"/>
          <w:numId w:val="2"/>
        </w:numPr>
        <w:spacing w:after="80" w:line="276"/>
      </w:pPr>
      <w:r>
        <w:rPr>
          <w:rFonts w:ascii="Arial" w:cs="Arial" w:eastAsia="Arial" w:hAnsi="Arial"/>
          <w:color w:val="333333"/>
          <w:sz w:val="21"/>
          <w:szCs w:val="21"/>
        </w:rPr>
        <w:t xml:space="preserve">workflow_stages: id, form_id, workspace_id, name, order, assigned_role, assigned_user_ids (jsonb), sla_days, escalation_user_id, timestamps.</w:t>
      </w:r>
    </w:p>
    <w:p>
      <w:pPr>
        <w:pStyle w:val="ListParagraph"/>
        <w:numPr>
          <w:ilvl w:val="0"/>
          <w:numId w:val="2"/>
        </w:numPr>
        <w:spacing w:after="80" w:line="276"/>
      </w:pPr>
      <w:r>
        <w:rPr>
          <w:rFonts w:ascii="Arial" w:cs="Arial" w:eastAsia="Arial" w:hAnsi="Arial"/>
          <w:color w:val="333333"/>
          <w:sz w:val="21"/>
          <w:szCs w:val="21"/>
        </w:rPr>
        <w:t xml:space="preserve">workflow_actions: id, submission_id, workspace_id, stage_id, action (enum: submitted/approved/rejected/changes_requested/escalated), actor_user_id, comment, created_at. Append-only.</w:t>
      </w:r>
    </w:p>
    <w:p>
      <w:pPr>
        <w:pStyle w:val="ListParagraph"/>
        <w:numPr>
          <w:ilvl w:val="0"/>
          <w:numId w:val="2"/>
        </w:numPr>
        <w:spacing w:after="80" w:line="276"/>
      </w:pPr>
      <w:r>
        <w:rPr>
          <w:rFonts w:ascii="Arial" w:cs="Arial" w:eastAsia="Arial" w:hAnsi="Arial"/>
          <w:color w:val="333333"/>
          <w:sz w:val="21"/>
          <w:szCs w:val="21"/>
        </w:rPr>
        <w:t xml:space="preserve">submission_notes: id, submission_id, workspace_id, author_user_id, body, timestamps + soft_delete.</w:t>
      </w:r>
    </w:p>
    <w:p>
      <w:pPr>
        <w:pStyle w:val="ListParagraph"/>
        <w:numPr>
          <w:ilvl w:val="0"/>
          <w:numId w:val="2"/>
        </w:numPr>
        <w:spacing w:after="80" w:line="276"/>
      </w:pPr>
      <w:r>
        <w:rPr>
          <w:rFonts w:ascii="Arial" w:cs="Arial" w:eastAsia="Arial" w:hAnsi="Arial"/>
          <w:color w:val="333333"/>
          <w:sz w:val="21"/>
          <w:szCs w:val="21"/>
        </w:rPr>
        <w:t xml:space="preserve">audit_logs: id, workspace_id, actor_user_id (nullable), actor_ip, actor_user_agent, resource_type, resource_id, action, details (jsonb), created_at. Append-only, never updated or deleted. DB user must not have UPDATE/DELETE privileges on this table.</w:t>
      </w:r>
    </w:p>
    <w:p>
      <w:pPr>
        <w:pStyle w:val="ListParagraph"/>
        <w:numPr>
          <w:ilvl w:val="0"/>
          <w:numId w:val="2"/>
        </w:numPr>
        <w:spacing w:after="80" w:line="276"/>
      </w:pPr>
      <w:r>
        <w:rPr>
          <w:rFonts w:ascii="Arial" w:cs="Arial" w:eastAsia="Arial" w:hAnsi="Arial"/>
          <w:color w:val="333333"/>
          <w:sz w:val="21"/>
          <w:szCs w:val="21"/>
        </w:rPr>
        <w:t xml:space="preserve">notification_rules: id, form_id, workspace_id, trigger (enum), recipients (jsonb), subject_template, body_template, attach_pdf, enabled, timestamps.</w:t>
      </w:r>
    </w:p>
    <w:p>
      <w:pPr>
        <w:pStyle w:val="ListParagraph"/>
        <w:numPr>
          <w:ilvl w:val="0"/>
          <w:numId w:val="2"/>
        </w:numPr>
        <w:spacing w:after="80" w:line="276"/>
      </w:pPr>
      <w:r>
        <w:rPr>
          <w:rFonts w:ascii="Arial" w:cs="Arial" w:eastAsia="Arial" w:hAnsi="Arial"/>
          <w:color w:val="333333"/>
          <w:sz w:val="21"/>
          <w:szCs w:val="21"/>
        </w:rPr>
        <w:t xml:space="preserve">integrations: id, workspace_id, form_id (nullable), type (enum), config (jsonb, encrypted), field_mapping (jsonb), enabled, last_triggered_at, timestamps.</w:t>
      </w:r>
    </w:p>
    <w:p>
      <w:pPr>
        <w:pStyle w:val="ListParagraph"/>
        <w:numPr>
          <w:ilvl w:val="0"/>
          <w:numId w:val="2"/>
        </w:numPr>
        <w:spacing w:after="80" w:line="276"/>
      </w:pPr>
      <w:r>
        <w:rPr>
          <w:rFonts w:ascii="Arial" w:cs="Arial" w:eastAsia="Arial" w:hAnsi="Arial"/>
          <w:color w:val="333333"/>
          <w:sz w:val="21"/>
          <w:szCs w:val="21"/>
        </w:rPr>
        <w:t xml:space="preserve">api_keys: id, workspace_id, user_id (nullable), name, key_prefix, key_hash, scopes (jsonb), last_used_at, expires_at, revoked_at, created_at.</w:t>
      </w:r>
    </w:p>
    <w:p>
      <w:pPr>
        <w:pStyle w:val="ListParagraph"/>
        <w:numPr>
          <w:ilvl w:val="0"/>
          <w:numId w:val="2"/>
        </w:numPr>
        <w:spacing w:after="80" w:line="276"/>
      </w:pPr>
      <w:r>
        <w:rPr>
          <w:rFonts w:ascii="Arial" w:cs="Arial" w:eastAsia="Arial" w:hAnsi="Arial"/>
          <w:color w:val="333333"/>
          <w:sz w:val="21"/>
          <w:szCs w:val="21"/>
        </w:rPr>
        <w:t xml:space="preserve">templates: id, name, description, industry (enum), use_case (enum), schema (jsonb), settings (jsonb), field_count, compliance_tags (jsonb), is_featured, timestamps. Not tenant-scoped — shared across all workspaces.</w:t>
      </w:r>
    </w:p>
    <w:p>
      <w:pPr>
        <w:pStyle w:val="ListParagraph"/>
        <w:numPr>
          <w:ilvl w:val="0"/>
          <w:numId w:val="2"/>
        </w:numPr>
        <w:spacing w:after="80" w:line="276"/>
      </w:pPr>
      <w:r>
        <w:rPr>
          <w:rFonts w:ascii="Arial" w:cs="Arial" w:eastAsia="Arial" w:hAnsi="Arial"/>
          <w:color w:val="333333"/>
          <w:sz w:val="21"/>
          <w:szCs w:val="21"/>
        </w:rPr>
        <w:t xml:space="preserve">workspace_invitations: id, workspace_id, email, role, invited_by, token (unique), expires_at, accepted_at, created_at.</w:t>
      </w:r>
    </w:p>
    <w:p>
      <w:pPr>
        <w:pStyle w:val="ListParagraph"/>
        <w:numPr>
          <w:ilvl w:val="0"/>
          <w:numId w:val="2"/>
        </w:numPr>
        <w:spacing w:after="80" w:line="276"/>
      </w:pPr>
      <w:r>
        <w:rPr>
          <w:rFonts w:ascii="Arial" w:cs="Arial" w:eastAsia="Arial" w:hAnsi="Arial"/>
          <w:color w:val="333333"/>
          <w:sz w:val="21"/>
          <w:szCs w:val="21"/>
        </w:rPr>
        <w:t xml:space="preserve">logic_rules: id, form_id, workspace_id, enabled, conditions (jsonb), condition_operator (AND/OR), actions (jsonb), order, timestamps.</w:t>
      </w:r>
    </w:p>
    <w:p>
      <w:r>
        <w:br w:type="page"/>
      </w:r>
    </w:p>
    <w:p>
      <w:pPr>
        <w:pStyle w:val="Heading1"/>
        <w:spacing w:after="200" w:before="360"/>
      </w:pPr>
      <w:r>
        <w:rPr>
          <w:rFonts w:ascii="Arial" w:cs="Arial" w:eastAsia="Arial" w:hAnsi="Arial"/>
          <w:b/>
          <w:bCs/>
          <w:color w:val="1B2A4A"/>
          <w:sz w:val="32"/>
          <w:szCs w:val="32"/>
        </w:rPr>
        <w:t xml:space="preserve">6. Form Schema Specification</w:t>
      </w:r>
    </w:p>
    <w:p>
      <w:pPr>
        <w:spacing w:after="120" w:line="276"/>
      </w:pPr>
      <w:r>
        <w:rPr>
          <w:rFonts w:ascii="Arial" w:cs="Arial" w:eastAsia="Arial" w:hAnsi="Arial"/>
          <w:color w:val="333333"/>
          <w:sz w:val="21"/>
          <w:szCs w:val="21"/>
        </w:rPr>
        <w:t xml:space="preserve">The forms.schema column stores the complete field structure as JSONB. This schema is the single source of truth for form rendering (respondent surface), form editing (Creator builder), and submission validation (server-side). Changes to this specification must be versioned.</w:t>
      </w:r>
    </w:p>
    <w:p>
      <w:pPr>
        <w:pStyle w:val="Heading2"/>
        <w:spacing w:after="160" w:before="280"/>
      </w:pPr>
      <w:r>
        <w:rPr>
          <w:rFonts w:ascii="Arial" w:cs="Arial" w:eastAsia="Arial" w:hAnsi="Arial"/>
          <w:b/>
          <w:bCs/>
          <w:color w:val="2A7F8E"/>
          <w:sz w:val="26"/>
          <w:szCs w:val="26"/>
        </w:rPr>
        <w:t xml:space="preserve">6.1 Top-Level Structure</w:t>
      </w:r>
    </w:p>
    <w:p>
      <w:pPr>
        <w:spacing w:after="60" w:line="276"/>
        <w:ind w:left="360"/>
      </w:pPr>
      <w:r>
        <w:rPr>
          <w:rFonts w:ascii="Courier New" w:cs="Courier New" w:eastAsia="Courier New" w:hAnsi="Courier New"/>
          <w:color w:val="333333"/>
          <w:sz w:val="18"/>
          <w:szCs w:val="18"/>
        </w:rPr>
        <w:t xml:space="preserve">{</w:t>
      </w:r>
    </w:p>
    <w:p>
      <w:pPr>
        <w:spacing w:after="60" w:line="276"/>
        <w:ind w:left="360"/>
      </w:pPr>
      <w:r>
        <w:rPr>
          <w:rFonts w:ascii="Courier New" w:cs="Courier New" w:eastAsia="Courier New" w:hAnsi="Courier New"/>
          <w:color w:val="333333"/>
          <w:sz w:val="18"/>
          <w:szCs w:val="18"/>
        </w:rPr>
        <w:t xml:space="preserve">  "pages": [</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      "id": "uuid",</w:t>
      </w:r>
    </w:p>
    <w:p>
      <w:pPr>
        <w:spacing w:after="60" w:line="276"/>
        <w:ind w:left="360"/>
      </w:pPr>
      <w:r>
        <w:rPr>
          <w:rFonts w:ascii="Courier New" w:cs="Courier New" w:eastAsia="Courier New" w:hAnsi="Courier New"/>
          <w:color w:val="333333"/>
          <w:sz w:val="18"/>
          <w:szCs w:val="18"/>
        </w:rPr>
        <w:t xml:space="preserve">      "title": "Page Title (optional)",</w:t>
      </w:r>
    </w:p>
    <w:p>
      <w:pPr>
        <w:spacing w:after="60" w:line="276"/>
        <w:ind w:left="360"/>
      </w:pPr>
      <w:r>
        <w:rPr>
          <w:rFonts w:ascii="Courier New" w:cs="Courier New" w:eastAsia="Courier New" w:hAnsi="Courier New"/>
          <w:color w:val="333333"/>
          <w:sz w:val="18"/>
          <w:szCs w:val="18"/>
        </w:rPr>
        <w:t xml:space="preserve">      "fields": [ /* array of field objects */ ]</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w:t>
      </w:r>
    </w:p>
    <w:p>
      <w:pPr>
        <w:spacing w:after="120" w:line="276"/>
      </w:pPr>
      <w:r>
        <w:rPr>
          <w:rFonts w:ascii="Arial" w:cs="Arial" w:eastAsia="Arial" w:hAnsi="Arial"/>
          <w:color w:val="333333"/>
          <w:sz w:val="21"/>
          <w:szCs w:val="21"/>
        </w:rPr>
        <w:t xml:space="preserve">A single-page form has one page in the pages array. Multi-page forms (wizard mode) have multiple pages, rendered as steps with a progress indicator.</w:t>
      </w:r>
    </w:p>
    <w:p>
      <w:pPr>
        <w:pStyle w:val="Heading2"/>
        <w:spacing w:after="160" w:before="280"/>
      </w:pPr>
      <w:r>
        <w:rPr>
          <w:rFonts w:ascii="Arial" w:cs="Arial" w:eastAsia="Arial" w:hAnsi="Arial"/>
          <w:b/>
          <w:bCs/>
          <w:color w:val="2A7F8E"/>
          <w:sz w:val="26"/>
          <w:szCs w:val="26"/>
        </w:rPr>
        <w:t xml:space="preserve">6.2 Field Object Base Properties</w:t>
      </w:r>
    </w:p>
    <w:p>
      <w:pPr>
        <w:spacing w:after="120" w:line="276"/>
      </w:pPr>
      <w:r>
        <w:rPr>
          <w:rFonts w:ascii="Arial" w:cs="Arial" w:eastAsia="Arial" w:hAnsi="Arial"/>
          <w:color w:val="333333"/>
          <w:sz w:val="21"/>
          <w:szCs w:val="21"/>
        </w:rPr>
        <w:t xml:space="preserve">Every field object has these base properties regardless of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id</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UUID string</w:t>
            </w:r>
          </w:p>
        </w:tc>
        <w:tc>
          <w:tcPr>
            <w:tcW w:type="dxa" w:w="5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Unique within the form. Used as key in submission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One of the supported field types (see 6.3).</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label</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5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Display label shown to the respondent.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placeholder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string, 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Placeholder text inside the input.</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helpText</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string, optional</w:t>
            </w:r>
          </w:p>
        </w:tc>
        <w:tc>
          <w:tcPr>
            <w:tcW w:type="dxa" w:w="5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Helper text displayed below the field.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Whether the field must have a value to submit.</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hidden</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boolean</w:t>
            </w:r>
          </w:p>
        </w:tc>
        <w:tc>
          <w:tcPr>
            <w:tcW w:type="dxa" w:w="5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Initial visibility. Logic rules may override.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Sort order within the page.</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validation</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object, optional</w:t>
            </w:r>
          </w:p>
        </w:tc>
        <w:tc>
          <w:tcPr>
            <w:tcW w:type="dxa" w:w="5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Type-specific validation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logicRuleIds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array of UUIDs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IDs of logic rules that target this field.</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sensitive</w:t>
            </w:r>
          </w:p>
        </w:tc>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boolean, default false</w:t>
            </w:r>
          </w:p>
        </w:tc>
        <w:tc>
          <w:tcPr>
            <w:tcW w:type="dxa" w:w="51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If true and encryption enabled, value is encrypted at rest.</w:t>
            </w:r>
          </w:p>
        </w:tc>
      </w:tr>
    </w:tbl>
    <w:p>
      <w:pPr>
        <w:pStyle w:val="Heading2"/>
        <w:spacing w:after="160" w:before="280"/>
      </w:pPr>
      <w:r>
        <w:rPr>
          <w:rFonts w:ascii="Arial" w:cs="Arial" w:eastAsia="Arial" w:hAnsi="Arial"/>
          <w:b/>
          <w:bCs/>
          <w:color w:val="2A7F8E"/>
          <w:sz w:val="26"/>
          <w:szCs w:val="26"/>
        </w:rPr>
        <w:t xml:space="preserve">6.3 Supported Field Types</w:t>
      </w:r>
    </w:p>
    <w:p>
      <w:pPr>
        <w:spacing w:after="120" w:line="276"/>
      </w:pPr>
      <w:r>
        <w:rPr>
          <w:rFonts w:ascii="Arial" w:cs="Arial" w:eastAsia="Arial" w:hAnsi="Arial"/>
          <w:color w:val="333333"/>
          <w:sz w:val="21"/>
          <w:szCs w:val="21"/>
        </w:rPr>
        <w:t xml:space="preserve">The following field types are supported. Type-specific properties are merged into the field object alongside the base properties. The specification from the Manus PRD (Section 6) is preserved here with the addition of the sensitive flag and minor adjustments for Laravel validation rule compatibility.</w:t>
      </w:r>
    </w:p>
    <w:p>
      <w:pPr>
        <w:spacing w:after="120" w:line="276"/>
      </w:pPr>
      <w:r>
        <w:rPr>
          <w:rFonts w:ascii="Arial" w:cs="Arial" w:eastAsia="Arial" w:hAnsi="Arial"/>
          <w:color w:val="333333"/>
          <w:sz w:val="21"/>
          <w:szCs w:val="21"/>
        </w:rPr>
        <w:t xml:space="preserve">Basic Fields: short_text, long_text, number, email, phone, date, date_range, time, file_upload.</w:t>
      </w:r>
    </w:p>
    <w:p>
      <w:pPr>
        <w:spacing w:after="120" w:line="276"/>
      </w:pPr>
      <w:r>
        <w:rPr>
          <w:rFonts w:ascii="Arial" w:cs="Arial" w:eastAsia="Arial" w:hAnsi="Arial"/>
          <w:color w:val="333333"/>
          <w:sz w:val="21"/>
          <w:szCs w:val="21"/>
        </w:rPr>
        <w:t xml:space="preserve">Choice Fields: single_select, multi_select, dropdown, yes_no, rating, ranking.</w:t>
      </w:r>
    </w:p>
    <w:p>
      <w:pPr>
        <w:spacing w:after="120" w:line="276"/>
      </w:pPr>
      <w:r>
        <w:rPr>
          <w:rFonts w:ascii="Arial" w:cs="Arial" w:eastAsia="Arial" w:hAnsi="Arial"/>
          <w:color w:val="333333"/>
          <w:sz w:val="21"/>
          <w:szCs w:val="21"/>
        </w:rPr>
        <w:t xml:space="preserve">Advanced Fields: signature, address, table, repeating_section, payment (Phase 3), hidden, calculated (Phase 3).</w:t>
      </w:r>
    </w:p>
    <w:p>
      <w:pPr>
        <w:spacing w:after="120" w:line="276"/>
      </w:pPr>
      <w:r>
        <w:rPr>
          <w:rFonts w:ascii="Arial" w:cs="Arial" w:eastAsia="Arial" w:hAnsi="Arial"/>
          <w:color w:val="333333"/>
          <w:sz w:val="21"/>
          <w:szCs w:val="21"/>
        </w:rPr>
        <w:t xml:space="preserve">Layout Elements: section_header, divider, instructional_text, image. These do not collect data and are excluded from submission validation.</w:t>
      </w:r>
    </w:p>
    <w:p>
      <w:pPr>
        <w:pBdr>
          <w:left w:val="single" w:color="2A7F8E" w:sz="6" w:space="8"/>
        </w:pBdr>
        <w:spacing w:after="120" w:before="120" w:line="276"/>
        <w:ind w:left="360" w:right="360"/>
      </w:pPr>
      <w:r>
        <w:rPr>
          <w:rFonts w:ascii="Arial" w:cs="Arial" w:eastAsia="Arial" w:hAnsi="Arial"/>
          <w:i/>
          <w:iCs/>
          <w:color w:val="2A7F8E"/>
          <w:sz w:val="20"/>
          <w:szCs w:val="20"/>
        </w:rPr>
        <w:t xml:space="preserve">Important: The full field type specification from the Manus PRD Section 6 is incorporated by reference. The type-specific properties (options arrays, min/max values, layout enums, etc.) remain unchanged. What changes is the implementation: validation rules are expressed as Laravel validation rule strings rather than Zod schemas.</w:t>
      </w:r>
    </w:p>
    <w:p>
      <w:r>
        <w:br w:type="page"/>
      </w:r>
    </w:p>
    <w:p>
      <w:pPr>
        <w:pStyle w:val="Heading1"/>
        <w:spacing w:after="200" w:before="360"/>
      </w:pPr>
      <w:r>
        <w:rPr>
          <w:rFonts w:ascii="Arial" w:cs="Arial" w:eastAsia="Arial" w:hAnsi="Arial"/>
          <w:b/>
          <w:bCs/>
          <w:color w:val="1B2A4A"/>
          <w:sz w:val="32"/>
          <w:szCs w:val="32"/>
        </w:rPr>
        <w:t xml:space="preserve">7. Form Settings Specification</w:t>
      </w:r>
    </w:p>
    <w:p>
      <w:pPr>
        <w:spacing w:after="120" w:line="276"/>
      </w:pPr>
      <w:r>
        <w:rPr>
          <w:rFonts w:ascii="Arial" w:cs="Arial" w:eastAsia="Arial" w:hAnsi="Arial"/>
          <w:color w:val="333333"/>
          <w:sz w:val="21"/>
          <w:szCs w:val="21"/>
        </w:rPr>
        <w:t xml:space="preserve">The forms.settings column stores all non-schema configuration as JSONB. The specification from the Manus PRD Section 7 is preserved in full. The settings object has the following top-level keys:</w:t>
      </w:r>
    </w:p>
    <w:p>
      <w:pPr>
        <w:pStyle w:val="ListParagraph"/>
        <w:numPr>
          <w:ilvl w:val="0"/>
          <w:numId w:val="2"/>
        </w:numPr>
        <w:spacing w:after="80" w:line="276"/>
      </w:pPr>
      <w:r>
        <w:rPr>
          <w:rFonts w:ascii="Arial" w:cs="Arial" w:eastAsia="Arial" w:hAnsi="Arial"/>
          <w:color w:val="333333"/>
          <w:sz w:val="21"/>
          <w:szCs w:val="21"/>
        </w:rPr>
        <w:t xml:space="preserve">behaviour: submission limits, close dates, multiple submissions, save and resume, respondent authentication, CAPTCHA.</w:t>
      </w:r>
    </w:p>
    <w:p>
      <w:pPr>
        <w:pStyle w:val="ListParagraph"/>
        <w:numPr>
          <w:ilvl w:val="0"/>
          <w:numId w:val="2"/>
        </w:numPr>
        <w:spacing w:after="80" w:line="276"/>
      </w:pPr>
      <w:r>
        <w:rPr>
          <w:rFonts w:ascii="Arial" w:cs="Arial" w:eastAsia="Arial" w:hAnsi="Arial"/>
          <w:color w:val="333333"/>
          <w:sz w:val="21"/>
          <w:szCs w:val="21"/>
        </w:rPr>
        <w:t xml:space="preserve">confirmation: post-submission message or redirect, respondent copy email, PDF attachment.</w:t>
      </w:r>
    </w:p>
    <w:p>
      <w:pPr>
        <w:pStyle w:val="ListParagraph"/>
        <w:numPr>
          <w:ilvl w:val="0"/>
          <w:numId w:val="2"/>
        </w:numPr>
        <w:spacing w:after="80" w:line="276"/>
      </w:pPr>
      <w:r>
        <w:rPr>
          <w:rFonts w:ascii="Arial" w:cs="Arial" w:eastAsia="Arial" w:hAnsi="Arial"/>
          <w:color w:val="333333"/>
          <w:sz w:val="21"/>
          <w:szCs w:val="21"/>
        </w:rPr>
        <w:t xml:space="preserve">compliance: applicable standards, data retention, data residency, consent field, field-level encryption, export restrictions, right to erasure.</w:t>
      </w:r>
    </w:p>
    <w:p>
      <w:pPr>
        <w:pStyle w:val="ListParagraph"/>
        <w:numPr>
          <w:ilvl w:val="0"/>
          <w:numId w:val="2"/>
        </w:numPr>
        <w:spacing w:after="80" w:line="276"/>
      </w:pPr>
      <w:r>
        <w:rPr>
          <w:rFonts w:ascii="Arial" w:cs="Arial" w:eastAsia="Arial" w:hAnsi="Arial"/>
          <w:color w:val="333333"/>
          <w:sz w:val="21"/>
          <w:szCs w:val="21"/>
        </w:rPr>
        <w:t xml:space="preserve">branding: logo, colours, background, font, button labels, progress bar style, form width, custom CSS (admin-only).</w:t>
      </w:r>
    </w:p>
    <w:p>
      <w:pPr>
        <w:pStyle w:val="ListParagraph"/>
        <w:numPr>
          <w:ilvl w:val="0"/>
          <w:numId w:val="2"/>
        </w:numPr>
        <w:spacing w:after="80" w:line="276"/>
      </w:pPr>
      <w:r>
        <w:rPr>
          <w:rFonts w:ascii="Arial" w:cs="Arial" w:eastAsia="Arial" w:hAnsi="Arial"/>
          <w:color w:val="333333"/>
          <w:sz w:val="21"/>
          <w:szCs w:val="21"/>
        </w:rPr>
        <w:t xml:space="preserve">workflow: approval workflow toggle, stages configuration, rejection behaviour, completion actions.</w:t>
      </w:r>
    </w:p>
    <w:p>
      <w:pPr>
        <w:pBdr>
          <w:left w:val="single" w:color="2A7F8E" w:sz="6" w:space="8"/>
        </w:pBdr>
        <w:spacing w:after="120" w:before="120" w:line="276"/>
        <w:ind w:left="360" w:right="360"/>
      </w:pPr>
      <w:r>
        <w:rPr>
          <w:rFonts w:ascii="Arial" w:cs="Arial" w:eastAsia="Arial" w:hAnsi="Arial"/>
          <w:i/>
          <w:iCs/>
          <w:color w:val="2A7F8E"/>
          <w:sz w:val="20"/>
          <w:szCs w:val="20"/>
        </w:rPr>
        <w:t xml:space="preserve">The full settings specification from the Manus PRD Section 7 is incorporated by reference without modification. The JSONB structure is identical. What changes is where settings are edited: Filament settings forms with Livewire reactivity replace the React settings pages described in the Manus UI prompts.</w:t>
      </w:r>
    </w:p>
    <w:p>
      <w:r>
        <w:br w:type="page"/>
      </w:r>
    </w:p>
    <w:p>
      <w:pPr>
        <w:pStyle w:val="Heading1"/>
        <w:spacing w:after="200" w:before="360"/>
      </w:pPr>
      <w:r>
        <w:rPr>
          <w:rFonts w:ascii="Arial" w:cs="Arial" w:eastAsia="Arial" w:hAnsi="Arial"/>
          <w:b/>
          <w:bCs/>
          <w:color w:val="1B2A4A"/>
          <w:sz w:val="32"/>
          <w:szCs w:val="32"/>
        </w:rPr>
        <w:t xml:space="preserve">8. Application Architecture</w:t>
      </w:r>
    </w:p>
    <w:p>
      <w:pPr>
        <w:pStyle w:val="Heading2"/>
        <w:spacing w:after="160" w:before="280"/>
      </w:pPr>
      <w:r>
        <w:rPr>
          <w:rFonts w:ascii="Arial" w:cs="Arial" w:eastAsia="Arial" w:hAnsi="Arial"/>
          <w:b/>
          <w:bCs/>
          <w:color w:val="2A7F8E"/>
          <w:sz w:val="26"/>
          <w:szCs w:val="26"/>
        </w:rPr>
        <w:t xml:space="preserve">8.1 Directory Structure</w:t>
      </w:r>
    </w:p>
    <w:p>
      <w:pPr>
        <w:spacing w:after="120" w:line="276"/>
      </w:pPr>
      <w:r>
        <w:rPr>
          <w:rFonts w:ascii="Arial" w:cs="Arial" w:eastAsia="Arial" w:hAnsi="Arial"/>
          <w:color w:val="333333"/>
          <w:sz w:val="21"/>
          <w:szCs w:val="21"/>
        </w:rPr>
        <w:t xml:space="preserve">The Laravel application follows a domain-oriented structure within the standard Laravel layout. Filament resources, pages, and widgets are organised by domain rather than by type.</w:t>
      </w:r>
    </w:p>
    <w:p>
      <w:pPr>
        <w:spacing w:after="60" w:line="276"/>
        <w:ind w:left="360"/>
      </w:pPr>
      <w:r>
        <w:rPr>
          <w:rFonts w:ascii="Courier New" w:cs="Courier New" w:eastAsia="Courier New" w:hAnsi="Courier New"/>
          <w:color w:val="333333"/>
          <w:sz w:val="18"/>
          <w:szCs w:val="18"/>
        </w:rPr>
        <w:t xml:space="preserve">app/</w:t>
      </w:r>
    </w:p>
    <w:p>
      <w:pPr>
        <w:spacing w:after="60" w:line="276"/>
        <w:ind w:left="360"/>
      </w:pPr>
      <w:r>
        <w:rPr>
          <w:rFonts w:ascii="Courier New" w:cs="Courier New" w:eastAsia="Courier New" w:hAnsi="Courier New"/>
          <w:color w:val="333333"/>
          <w:sz w:val="18"/>
          <w:szCs w:val="18"/>
        </w:rPr>
        <w:t xml:space="preserve">  Filament/</w:t>
      </w:r>
    </w:p>
    <w:p>
      <w:pPr>
        <w:spacing w:after="60" w:line="276"/>
        <w:ind w:left="360"/>
      </w:pPr>
      <w:r>
        <w:rPr>
          <w:rFonts w:ascii="Courier New" w:cs="Courier New" w:eastAsia="Courier New" w:hAnsi="Courier New"/>
          <w:color w:val="333333"/>
          <w:sz w:val="18"/>
          <w:szCs w:val="18"/>
        </w:rPr>
        <w:t xml:space="preserve">    Resources/</w:t>
      </w:r>
    </w:p>
    <w:p>
      <w:pPr>
        <w:spacing w:after="60" w:line="276"/>
        <w:ind w:left="360"/>
      </w:pPr>
      <w:r>
        <w:rPr>
          <w:rFonts w:ascii="Courier New" w:cs="Courier New" w:eastAsia="Courier New" w:hAnsi="Courier New"/>
          <w:color w:val="333333"/>
          <w:sz w:val="18"/>
          <w:szCs w:val="18"/>
        </w:rPr>
        <w:t xml:space="preserve">      FormResource/           # Forms CRUD, builder, settings</w:t>
      </w:r>
    </w:p>
    <w:p>
      <w:pPr>
        <w:spacing w:after="60" w:line="276"/>
        <w:ind w:left="360"/>
      </w:pPr>
      <w:r>
        <w:rPr>
          <w:rFonts w:ascii="Courier New" w:cs="Courier New" w:eastAsia="Courier New" w:hAnsi="Courier New"/>
          <w:color w:val="333333"/>
          <w:sz w:val="18"/>
          <w:szCs w:val="18"/>
        </w:rPr>
        <w:t xml:space="preserve">      SubmissionResource/      # Submissions table, detail, workflow</w:t>
      </w:r>
    </w:p>
    <w:p>
      <w:pPr>
        <w:spacing w:after="60" w:line="276"/>
        <w:ind w:left="360"/>
      </w:pPr>
      <w:r>
        <w:rPr>
          <w:rFonts w:ascii="Courier New" w:cs="Courier New" w:eastAsia="Courier New" w:hAnsi="Courier New"/>
          <w:color w:val="333333"/>
          <w:sz w:val="18"/>
          <w:szCs w:val="18"/>
        </w:rPr>
        <w:t xml:space="preserve">      TemplateResource/        # Template library</w:t>
      </w:r>
    </w:p>
    <w:p>
      <w:pPr>
        <w:spacing w:after="60" w:line="276"/>
        <w:ind w:left="360"/>
      </w:pPr>
      <w:r>
        <w:rPr>
          <w:rFonts w:ascii="Courier New" w:cs="Courier New" w:eastAsia="Courier New" w:hAnsi="Courier New"/>
          <w:color w:val="333333"/>
          <w:sz w:val="18"/>
          <w:szCs w:val="18"/>
        </w:rPr>
        <w:t xml:space="preserve">      WorkspaceResource/       # Workspace settings</w:t>
      </w:r>
    </w:p>
    <w:p>
      <w:pPr>
        <w:spacing w:after="60" w:line="276"/>
        <w:ind w:left="360"/>
      </w:pPr>
      <w:r>
        <w:rPr>
          <w:rFonts w:ascii="Courier New" w:cs="Courier New" w:eastAsia="Courier New" w:hAnsi="Courier New"/>
          <w:color w:val="333333"/>
          <w:sz w:val="18"/>
          <w:szCs w:val="18"/>
        </w:rPr>
        <w:t xml:space="preserve">      TeamResource/            # Team management</w:t>
      </w:r>
    </w:p>
    <w:p>
      <w:pPr>
        <w:spacing w:after="60" w:line="276"/>
        <w:ind w:left="360"/>
      </w:pPr>
      <w:r>
        <w:rPr>
          <w:rFonts w:ascii="Courier New" w:cs="Courier New" w:eastAsia="Courier New" w:hAnsi="Courier New"/>
          <w:color w:val="333333"/>
          <w:sz w:val="18"/>
          <w:szCs w:val="18"/>
        </w:rPr>
        <w:t xml:space="preserve">    Pages/</w:t>
      </w:r>
    </w:p>
    <w:p>
      <w:pPr>
        <w:spacing w:after="60" w:line="276"/>
        <w:ind w:left="360"/>
      </w:pPr>
      <w:r>
        <w:rPr>
          <w:rFonts w:ascii="Courier New" w:cs="Courier New" w:eastAsia="Courier New" w:hAnsi="Courier New"/>
          <w:color w:val="333333"/>
          <w:sz w:val="18"/>
          <w:szCs w:val="18"/>
        </w:rPr>
        <w:t xml:space="preserve">      Dashboard.php            # Custom dashboard with widgets</w:t>
      </w:r>
    </w:p>
    <w:p>
      <w:pPr>
        <w:spacing w:after="60" w:line="276"/>
        <w:ind w:left="360"/>
      </w:pPr>
      <w:r>
        <w:rPr>
          <w:rFonts w:ascii="Courier New" w:cs="Courier New" w:eastAsia="Courier New" w:hAnsi="Courier New"/>
          <w:color w:val="333333"/>
          <w:sz w:val="18"/>
          <w:szCs w:val="18"/>
        </w:rPr>
        <w:t xml:space="preserve">      FormBuilder.php          # Custom page mounting Vue builder</w:t>
      </w:r>
    </w:p>
    <w:p>
      <w:pPr>
        <w:spacing w:after="60" w:line="276"/>
        <w:ind w:left="360"/>
      </w:pPr>
      <w:r>
        <w:rPr>
          <w:rFonts w:ascii="Courier New" w:cs="Courier New" w:eastAsia="Courier New" w:hAnsi="Courier New"/>
          <w:color w:val="333333"/>
          <w:sz w:val="18"/>
          <w:szCs w:val="18"/>
        </w:rPr>
        <w:t xml:space="preserve">      LogicEditor.php          # Custom page for logic rule management</w:t>
      </w:r>
    </w:p>
    <w:p>
      <w:pPr>
        <w:spacing w:after="60" w:line="276"/>
        <w:ind w:left="360"/>
      </w:pPr>
      <w:r>
        <w:rPr>
          <w:rFonts w:ascii="Courier New" w:cs="Courier New" w:eastAsia="Courier New" w:hAnsi="Courier New"/>
          <w:color w:val="333333"/>
          <w:sz w:val="18"/>
          <w:szCs w:val="18"/>
        </w:rPr>
        <w:t xml:space="preserve">    Widgets/</w:t>
      </w:r>
    </w:p>
    <w:p>
      <w:pPr>
        <w:spacing w:after="60" w:line="276"/>
        <w:ind w:left="360"/>
      </w:pPr>
      <w:r>
        <w:rPr>
          <w:rFonts w:ascii="Courier New" w:cs="Courier New" w:eastAsia="Courier New" w:hAnsi="Courier New"/>
          <w:color w:val="333333"/>
          <w:sz w:val="18"/>
          <w:szCs w:val="18"/>
        </w:rPr>
        <w:t xml:space="preserve">      StatsOverview.php        # Workspace stats cards</w:t>
      </w:r>
    </w:p>
    <w:p>
      <w:pPr>
        <w:spacing w:after="60" w:line="276"/>
        <w:ind w:left="360"/>
      </w:pPr>
      <w:r>
        <w:rPr>
          <w:rFonts w:ascii="Courier New" w:cs="Courier New" w:eastAsia="Courier New" w:hAnsi="Courier New"/>
          <w:color w:val="333333"/>
          <w:sz w:val="18"/>
          <w:szCs w:val="18"/>
        </w:rPr>
        <w:t xml:space="preserve">      RecentSubmissions.php    # Recent submissions list</w:t>
      </w:r>
    </w:p>
    <w:p>
      <w:pPr>
        <w:spacing w:after="60" w:line="276"/>
        <w:ind w:left="360"/>
      </w:pPr>
      <w:r>
        <w:rPr>
          <w:rFonts w:ascii="Courier New" w:cs="Courier New" w:eastAsia="Courier New" w:hAnsi="Courier New"/>
          <w:color w:val="333333"/>
          <w:sz w:val="18"/>
          <w:szCs w:val="18"/>
        </w:rPr>
        <w:t xml:space="preserve">      SubmissionChart.php      # Submission volume chart</w:t>
      </w:r>
    </w:p>
    <w:p>
      <w:pPr>
        <w:spacing w:after="60" w:line="276"/>
        <w:ind w:left="360"/>
      </w:pPr>
      <w:r>
        <w:rPr>
          <w:rFonts w:ascii="Courier New" w:cs="Courier New" w:eastAsia="Courier New" w:hAnsi="Courier New"/>
          <w:color w:val="333333"/>
          <w:sz w:val="18"/>
          <w:szCs w:val="18"/>
        </w:rPr>
        <w:t xml:space="preserve">  Models/</w:t>
      </w:r>
    </w:p>
    <w:p>
      <w:pPr>
        <w:spacing w:after="60" w:line="276"/>
        <w:ind w:left="360"/>
      </w:pPr>
      <w:r>
        <w:rPr>
          <w:rFonts w:ascii="Courier New" w:cs="Courier New" w:eastAsia="Courier New" w:hAnsi="Courier New"/>
          <w:color w:val="333333"/>
          <w:sz w:val="18"/>
          <w:szCs w:val="18"/>
        </w:rPr>
        <w:t xml:space="preserve">    Concerns/</w:t>
      </w:r>
    </w:p>
    <w:p>
      <w:pPr>
        <w:spacing w:after="60" w:line="276"/>
        <w:ind w:left="360"/>
      </w:pPr>
      <w:r>
        <w:rPr>
          <w:rFonts w:ascii="Courier New" w:cs="Courier New" w:eastAsia="Courier New" w:hAnsi="Courier New"/>
          <w:color w:val="333333"/>
          <w:sz w:val="18"/>
          <w:szCs w:val="18"/>
        </w:rPr>
        <w:t xml:space="preserve">      BelongsToWorkspace.php   # Multi-tenancy trait</w:t>
      </w:r>
    </w:p>
    <w:p>
      <w:pPr>
        <w:spacing w:after="60" w:line="276"/>
        <w:ind w:left="360"/>
      </w:pPr>
      <w:r>
        <w:rPr>
          <w:rFonts w:ascii="Courier New" w:cs="Courier New" w:eastAsia="Courier New" w:hAnsi="Courier New"/>
          <w:color w:val="333333"/>
          <w:sz w:val="18"/>
          <w:szCs w:val="18"/>
        </w:rPr>
        <w:t xml:space="preserve">    Workspace.php</w:t>
      </w:r>
    </w:p>
    <w:p>
      <w:pPr>
        <w:spacing w:after="60" w:line="276"/>
        <w:ind w:left="360"/>
      </w:pPr>
      <w:r>
        <w:rPr>
          <w:rFonts w:ascii="Courier New" w:cs="Courier New" w:eastAsia="Courier New" w:hAnsi="Courier New"/>
          <w:color w:val="333333"/>
          <w:sz w:val="18"/>
          <w:szCs w:val="18"/>
        </w:rPr>
        <w:t xml:space="preserve">    User.php</w:t>
      </w:r>
    </w:p>
    <w:p>
      <w:pPr>
        <w:spacing w:after="60" w:line="276"/>
        <w:ind w:left="360"/>
      </w:pPr>
      <w:r>
        <w:rPr>
          <w:rFonts w:ascii="Courier New" w:cs="Courier New" w:eastAsia="Courier New" w:hAnsi="Courier New"/>
          <w:color w:val="333333"/>
          <w:sz w:val="18"/>
          <w:szCs w:val="18"/>
        </w:rPr>
        <w:t xml:space="preserve">    Form.php</w:t>
      </w:r>
    </w:p>
    <w:p>
      <w:pPr>
        <w:spacing w:after="60" w:line="276"/>
        <w:ind w:left="360"/>
      </w:pPr>
      <w:r>
        <w:rPr>
          <w:rFonts w:ascii="Courier New" w:cs="Courier New" w:eastAsia="Courier New" w:hAnsi="Courier New"/>
          <w:color w:val="333333"/>
          <w:sz w:val="18"/>
          <w:szCs w:val="18"/>
        </w:rPr>
        <w:t xml:space="preserve">    Submission.php</w:t>
      </w:r>
    </w:p>
    <w:p>
      <w:pPr>
        <w:spacing w:after="60" w:line="276"/>
        <w:ind w:left="360"/>
      </w:pPr>
      <w:r>
        <w:rPr>
          <w:rFonts w:ascii="Courier New" w:cs="Courier New" w:eastAsia="Courier New" w:hAnsi="Courier New"/>
          <w:color w:val="333333"/>
          <w:sz w:val="18"/>
          <w:szCs w:val="18"/>
        </w:rPr>
        <w:t xml:space="preserve">    LogicRule.php</w:t>
      </w:r>
    </w:p>
    <w:p>
      <w:pPr>
        <w:spacing w:after="60" w:line="276"/>
        <w:ind w:left="360"/>
      </w:pPr>
      <w:r>
        <w:rPr>
          <w:rFonts w:ascii="Courier New" w:cs="Courier New" w:eastAsia="Courier New" w:hAnsi="Courier New"/>
          <w:color w:val="333333"/>
          <w:sz w:val="18"/>
          <w:szCs w:val="18"/>
        </w:rPr>
        <w:t xml:space="preserve">    AuditLog.php              # No soft deletes, no updates</w:t>
      </w:r>
    </w:p>
    <w:p>
      <w:pPr>
        <w:spacing w:after="60" w:line="276"/>
        <w:ind w:left="360"/>
      </w:pPr>
      <w:r>
        <w:rPr>
          <w:rFonts w:ascii="Courier New" w:cs="Courier New" w:eastAsia="Courier New" w:hAnsi="Courier New"/>
          <w:color w:val="333333"/>
          <w:sz w:val="18"/>
          <w:szCs w:val="18"/>
        </w:rPr>
        <w:t xml:space="preserve">    ...</w:t>
      </w:r>
    </w:p>
    <w:p>
      <w:pPr>
        <w:spacing w:after="60" w:line="276"/>
        <w:ind w:left="360"/>
      </w:pPr>
      <w:r>
        <w:rPr>
          <w:rFonts w:ascii="Courier New" w:cs="Courier New" w:eastAsia="Courier New" w:hAnsi="Courier New"/>
          <w:color w:val="333333"/>
          <w:sz w:val="18"/>
          <w:szCs w:val="18"/>
        </w:rPr>
        <w:t xml:space="preserve">  Services/</w:t>
      </w:r>
    </w:p>
    <w:p>
      <w:pPr>
        <w:spacing w:after="60" w:line="276"/>
        <w:ind w:left="360"/>
      </w:pPr>
      <w:r>
        <w:rPr>
          <w:rFonts w:ascii="Courier New" w:cs="Courier New" w:eastAsia="Courier New" w:hAnsi="Courier New"/>
          <w:color w:val="333333"/>
          <w:sz w:val="18"/>
          <w:szCs w:val="18"/>
        </w:rPr>
        <w:t xml:space="preserve">    FormSchemaService.php      # Schema validation, versioning</w:t>
      </w:r>
    </w:p>
    <w:p>
      <w:pPr>
        <w:spacing w:after="60" w:line="276"/>
        <w:ind w:left="360"/>
      </w:pPr>
      <w:r>
        <w:rPr>
          <w:rFonts w:ascii="Courier New" w:cs="Courier New" w:eastAsia="Courier New" w:hAnsi="Courier New"/>
          <w:color w:val="333333"/>
          <w:sz w:val="18"/>
          <w:szCs w:val="18"/>
        </w:rPr>
        <w:t xml:space="preserve">    LogicEngine.php            # Conditional logic evaluation</w:t>
      </w:r>
    </w:p>
    <w:p>
      <w:pPr>
        <w:spacing w:after="60" w:line="276"/>
        <w:ind w:left="360"/>
      </w:pPr>
      <w:r>
        <w:rPr>
          <w:rFonts w:ascii="Courier New" w:cs="Courier New" w:eastAsia="Courier New" w:hAnsi="Courier New"/>
          <w:color w:val="333333"/>
          <w:sz w:val="18"/>
          <w:szCs w:val="18"/>
        </w:rPr>
        <w:t xml:space="preserve">    SubmissionService.php      # Submission processing pipeline</w:t>
      </w:r>
    </w:p>
    <w:p>
      <w:pPr>
        <w:spacing w:after="60" w:line="276"/>
        <w:ind w:left="360"/>
      </w:pPr>
      <w:r>
        <w:rPr>
          <w:rFonts w:ascii="Courier New" w:cs="Courier New" w:eastAsia="Courier New" w:hAnsi="Courier New"/>
          <w:color w:val="333333"/>
          <w:sz w:val="18"/>
          <w:szCs w:val="18"/>
        </w:rPr>
        <w:t xml:space="preserve">    EncryptionService.php      # Field-level encryption</w:t>
      </w:r>
    </w:p>
    <w:p>
      <w:pPr>
        <w:spacing w:after="60" w:line="276"/>
        <w:ind w:left="360"/>
      </w:pPr>
      <w:r>
        <w:rPr>
          <w:rFonts w:ascii="Courier New" w:cs="Courier New" w:eastAsia="Courier New" w:hAnsi="Courier New"/>
          <w:color w:val="333333"/>
          <w:sz w:val="18"/>
          <w:szCs w:val="18"/>
        </w:rPr>
        <w:t xml:space="preserve">    AuditService.php           # Audit log writing (queued)</w:t>
      </w:r>
    </w:p>
    <w:p>
      <w:pPr>
        <w:spacing w:after="60" w:line="276"/>
        <w:ind w:left="360"/>
      </w:pPr>
      <w:r>
        <w:rPr>
          <w:rFonts w:ascii="Courier New" w:cs="Courier New" w:eastAsia="Courier New" w:hAnsi="Courier New"/>
          <w:color w:val="333333"/>
          <w:sz w:val="18"/>
          <w:szCs w:val="18"/>
        </w:rPr>
        <w:t xml:space="preserve">    ExportService.php          # CSV/Excel/PDF export generation</w:t>
      </w:r>
    </w:p>
    <w:p>
      <w:pPr>
        <w:spacing w:after="60" w:line="276"/>
        <w:ind w:left="360"/>
      </w:pPr>
      <w:r>
        <w:rPr>
          <w:rFonts w:ascii="Courier New" w:cs="Courier New" w:eastAsia="Courier New" w:hAnsi="Courier New"/>
          <w:color w:val="333333"/>
          <w:sz w:val="18"/>
          <w:szCs w:val="18"/>
        </w:rPr>
        <w:t xml:space="preserve">  Jobs/</w:t>
      </w:r>
    </w:p>
    <w:p>
      <w:pPr>
        <w:spacing w:after="60" w:line="276"/>
        <w:ind w:left="360"/>
      </w:pPr>
      <w:r>
        <w:rPr>
          <w:rFonts w:ascii="Courier New" w:cs="Courier New" w:eastAsia="Courier New" w:hAnsi="Courier New"/>
          <w:color w:val="333333"/>
          <w:sz w:val="18"/>
          <w:szCs w:val="18"/>
        </w:rPr>
        <w:t xml:space="preserve">    SendNotificationEmail.php</w:t>
      </w:r>
    </w:p>
    <w:p>
      <w:pPr>
        <w:spacing w:after="60" w:line="276"/>
        <w:ind w:left="360"/>
      </w:pPr>
      <w:r>
        <w:rPr>
          <w:rFonts w:ascii="Courier New" w:cs="Courier New" w:eastAsia="Courier New" w:hAnsi="Courier New"/>
          <w:color w:val="333333"/>
          <w:sz w:val="18"/>
          <w:szCs w:val="18"/>
        </w:rPr>
        <w:t xml:space="preserve">    SendRespondentCopy.php</w:t>
      </w:r>
    </w:p>
    <w:p>
      <w:pPr>
        <w:spacing w:after="60" w:line="276"/>
        <w:ind w:left="360"/>
      </w:pPr>
      <w:r>
        <w:rPr>
          <w:rFonts w:ascii="Courier New" w:cs="Courier New" w:eastAsia="Courier New" w:hAnsi="Courier New"/>
          <w:color w:val="333333"/>
          <w:sz w:val="18"/>
          <w:szCs w:val="18"/>
        </w:rPr>
        <w:t xml:space="preserve">    DeliverWebhook.php</w:t>
      </w:r>
    </w:p>
    <w:p>
      <w:pPr>
        <w:spacing w:after="60" w:line="276"/>
        <w:ind w:left="360"/>
      </w:pPr>
      <w:r>
        <w:rPr>
          <w:rFonts w:ascii="Courier New" w:cs="Courier New" w:eastAsia="Courier New" w:hAnsi="Courier New"/>
          <w:color w:val="333333"/>
          <w:sz w:val="18"/>
          <w:szCs w:val="18"/>
        </w:rPr>
        <w:t xml:space="preserve">    GenerateSubmissionPdf.php</w:t>
      </w:r>
    </w:p>
    <w:p>
      <w:pPr>
        <w:spacing w:after="60" w:line="276"/>
        <w:ind w:left="360"/>
      </w:pPr>
      <w:r>
        <w:rPr>
          <w:rFonts w:ascii="Courier New" w:cs="Courier New" w:eastAsia="Courier New" w:hAnsi="Courier New"/>
          <w:color w:val="333333"/>
          <w:sz w:val="18"/>
          <w:szCs w:val="18"/>
        </w:rPr>
        <w:t xml:space="preserve">    ProcessBulkExport.php</w:t>
      </w:r>
    </w:p>
    <w:p>
      <w:pPr>
        <w:spacing w:after="60" w:line="276"/>
        <w:ind w:left="360"/>
      </w:pPr>
      <w:r>
        <w:rPr>
          <w:rFonts w:ascii="Courier New" w:cs="Courier New" w:eastAsia="Courier New" w:hAnsi="Courier New"/>
          <w:color w:val="333333"/>
          <w:sz w:val="18"/>
          <w:szCs w:val="18"/>
        </w:rPr>
        <w:t xml:space="preserve">    WriteAuditLog.php</w:t>
      </w:r>
    </w:p>
    <w:p>
      <w:pPr>
        <w:spacing w:after="60" w:line="276"/>
        <w:ind w:left="360"/>
      </w:pPr>
      <w:r>
        <w:rPr>
          <w:rFonts w:ascii="Courier New" w:cs="Courier New" w:eastAsia="Courier New" w:hAnsi="Courier New"/>
          <w:color w:val="333333"/>
          <w:sz w:val="18"/>
          <w:szCs w:val="18"/>
        </w:rPr>
        <w:t xml:space="preserve">    CheckWorkflowSla.php       # Scheduled hourly</w:t>
      </w:r>
    </w:p>
    <w:p>
      <w:pPr>
        <w:spacing w:after="60" w:line="276"/>
        <w:ind w:left="360"/>
      </w:pPr>
      <w:r>
        <w:rPr>
          <w:rFonts w:ascii="Courier New" w:cs="Courier New" w:eastAsia="Courier New" w:hAnsi="Courier New"/>
          <w:color w:val="333333"/>
          <w:sz w:val="18"/>
          <w:szCs w:val="18"/>
        </w:rPr>
        <w:t xml:space="preserve">    EnforceDataRetention.php   # Scheduled daily</w:t>
      </w:r>
    </w:p>
    <w:p>
      <w:pPr>
        <w:spacing w:after="60" w:line="276"/>
        <w:ind w:left="360"/>
      </w:pPr>
      <w:r>
        <w:rPr>
          <w:rFonts w:ascii="Courier New" w:cs="Courier New" w:eastAsia="Courier New" w:hAnsi="Courier New"/>
          <w:color w:val="333333"/>
          <w:sz w:val="18"/>
          <w:szCs w:val="18"/>
        </w:rPr>
        <w:t xml:space="preserve">  Http/</w:t>
      </w:r>
    </w:p>
    <w:p>
      <w:pPr>
        <w:spacing w:after="60" w:line="276"/>
        <w:ind w:left="360"/>
      </w:pPr>
      <w:r>
        <w:rPr>
          <w:rFonts w:ascii="Courier New" w:cs="Courier New" w:eastAsia="Courier New" w:hAnsi="Courier New"/>
          <w:color w:val="333333"/>
          <w:sz w:val="18"/>
          <w:szCs w:val="18"/>
        </w:rPr>
        <w:t xml:space="preserve">    Controllers/</w:t>
      </w:r>
    </w:p>
    <w:p>
      <w:pPr>
        <w:spacing w:after="60" w:line="276"/>
        <w:ind w:left="360"/>
      </w:pPr>
      <w:r>
        <w:rPr>
          <w:rFonts w:ascii="Courier New" w:cs="Courier New" w:eastAsia="Courier New" w:hAnsi="Courier New"/>
          <w:color w:val="333333"/>
          <w:sz w:val="18"/>
          <w:szCs w:val="18"/>
        </w:rPr>
        <w:t xml:space="preserve">      Api/                     # API v1 controllers</w:t>
      </w:r>
    </w:p>
    <w:p>
      <w:pPr>
        <w:spacing w:after="60" w:line="276"/>
        <w:ind w:left="360"/>
      </w:pPr>
      <w:r>
        <w:rPr>
          <w:rFonts w:ascii="Courier New" w:cs="Courier New" w:eastAsia="Courier New" w:hAnsi="Courier New"/>
          <w:color w:val="333333"/>
          <w:sz w:val="18"/>
          <w:szCs w:val="18"/>
        </w:rPr>
        <w:t xml:space="preserve">      Respondent/              # Public form rendering and submission</w:t>
      </w:r>
    </w:p>
    <w:p>
      <w:pPr>
        <w:spacing w:after="60" w:line="276"/>
        <w:ind w:left="360"/>
      </w:pPr>
      <w:r>
        <w:rPr>
          <w:rFonts w:ascii="Courier New" w:cs="Courier New" w:eastAsia="Courier New" w:hAnsi="Courier New"/>
          <w:color w:val="333333"/>
          <w:sz w:val="18"/>
          <w:szCs w:val="18"/>
        </w:rPr>
        <w:t xml:space="preserve">    Middleware/</w:t>
      </w:r>
    </w:p>
    <w:p>
      <w:pPr>
        <w:spacing w:after="60" w:line="276"/>
        <w:ind w:left="360"/>
      </w:pPr>
      <w:r>
        <w:rPr>
          <w:rFonts w:ascii="Courier New" w:cs="Courier New" w:eastAsia="Courier New" w:hAnsi="Courier New"/>
          <w:color w:val="333333"/>
          <w:sz w:val="18"/>
          <w:szCs w:val="18"/>
        </w:rPr>
        <w:t xml:space="preserve">      ResolveWorkspace.php     # Tenant context from slug/domain</w:t>
      </w:r>
    </w:p>
    <w:p>
      <w:pPr>
        <w:spacing w:after="60" w:line="276"/>
        <w:ind w:left="360"/>
      </w:pPr>
      <w:r>
        <w:rPr>
          <w:rFonts w:ascii="Courier New" w:cs="Courier New" w:eastAsia="Courier New" w:hAnsi="Courier New"/>
          <w:color w:val="333333"/>
          <w:sz w:val="18"/>
          <w:szCs w:val="18"/>
        </w:rPr>
        <w:t xml:space="preserve">      EnforceRole.php          # RBAC middleware</w:t>
      </w:r>
    </w:p>
    <w:p>
      <w:pPr>
        <w:spacing w:after="60" w:line="276"/>
        <w:ind w:left="360"/>
      </w:pPr>
      <w:r>
        <w:rPr>
          <w:rFonts w:ascii="Courier New" w:cs="Courier New" w:eastAsia="Courier New" w:hAnsi="Courier New"/>
          <w:color w:val="333333"/>
          <w:sz w:val="18"/>
          <w:szCs w:val="18"/>
        </w:rPr>
        <w:t xml:space="preserve">    Requests/                  # Form Request validation classes</w:t>
      </w:r>
    </w:p>
    <w:p>
      <w:pPr>
        <w:spacing w:after="60" w:line="276"/>
        <w:ind w:left="360"/>
      </w:pPr>
      <w:r>
        <w:rPr>
          <w:rFonts w:ascii="Courier New" w:cs="Courier New" w:eastAsia="Courier New" w:hAnsi="Courier New"/>
          <w:color w:val="333333"/>
          <w:sz w:val="18"/>
          <w:szCs w:val="18"/>
        </w:rPr>
        <w:t xml:space="preserve">resources/</w:t>
      </w:r>
    </w:p>
    <w:p>
      <w:pPr>
        <w:spacing w:after="60" w:line="276"/>
        <w:ind w:left="360"/>
      </w:pPr>
      <w:r>
        <w:rPr>
          <w:rFonts w:ascii="Courier New" w:cs="Courier New" w:eastAsia="Courier New" w:hAnsi="Courier New"/>
          <w:color w:val="333333"/>
          <w:sz w:val="18"/>
          <w:szCs w:val="18"/>
        </w:rPr>
        <w:t xml:space="preserve">  js/</w:t>
      </w:r>
    </w:p>
    <w:p>
      <w:pPr>
        <w:spacing w:after="60" w:line="276"/>
        <w:ind w:left="360"/>
      </w:pPr>
      <w:r>
        <w:rPr>
          <w:rFonts w:ascii="Courier New" w:cs="Courier New" w:eastAsia="Courier New" w:hAnsi="Courier New"/>
          <w:color w:val="333333"/>
          <w:sz w:val="18"/>
          <w:szCs w:val="18"/>
        </w:rPr>
        <w:t xml:space="preserve">    form-builder/             # Vue 3 form builder component</w:t>
      </w:r>
    </w:p>
    <w:p>
      <w:pPr>
        <w:spacing w:after="60" w:line="276"/>
        <w:ind w:left="360"/>
      </w:pPr>
      <w:r>
        <w:rPr>
          <w:rFonts w:ascii="Courier New" w:cs="Courier New" w:eastAsia="Courier New" w:hAnsi="Courier New"/>
          <w:color w:val="333333"/>
          <w:sz w:val="18"/>
          <w:szCs w:val="18"/>
        </w:rPr>
        <w:t xml:space="preserve">      components/</w:t>
      </w:r>
    </w:p>
    <w:p>
      <w:pPr>
        <w:spacing w:after="60" w:line="276"/>
        <w:ind w:left="360"/>
      </w:pPr>
      <w:r>
        <w:rPr>
          <w:rFonts w:ascii="Courier New" w:cs="Courier New" w:eastAsia="Courier New" w:hAnsi="Courier New"/>
          <w:color w:val="333333"/>
          <w:sz w:val="18"/>
          <w:szCs w:val="18"/>
        </w:rPr>
        <w:t xml:space="preserve">      composables/</w:t>
      </w:r>
    </w:p>
    <w:p>
      <w:pPr>
        <w:spacing w:after="60" w:line="276"/>
        <w:ind w:left="360"/>
      </w:pPr>
      <w:r>
        <w:rPr>
          <w:rFonts w:ascii="Courier New" w:cs="Courier New" w:eastAsia="Courier New" w:hAnsi="Courier New"/>
          <w:color w:val="333333"/>
          <w:sz w:val="18"/>
          <w:szCs w:val="18"/>
        </w:rPr>
        <w:t xml:space="preserve">      stores/                 # Pinia store for builder state</w:t>
      </w:r>
    </w:p>
    <w:p>
      <w:pPr>
        <w:spacing w:after="60" w:line="276"/>
        <w:ind w:left="360"/>
      </w:pPr>
      <w:r>
        <w:rPr>
          <w:rFonts w:ascii="Courier New" w:cs="Courier New" w:eastAsia="Courier New" w:hAnsi="Courier New"/>
          <w:color w:val="333333"/>
          <w:sz w:val="18"/>
          <w:szCs w:val="18"/>
        </w:rPr>
        <w:t xml:space="preserve">  views/</w:t>
      </w:r>
    </w:p>
    <w:p>
      <w:pPr>
        <w:spacing w:after="60" w:line="276"/>
        <w:ind w:left="360"/>
      </w:pPr>
      <w:r>
        <w:rPr>
          <w:rFonts w:ascii="Courier New" w:cs="Courier New" w:eastAsia="Courier New" w:hAnsi="Courier New"/>
          <w:color w:val="333333"/>
          <w:sz w:val="18"/>
          <w:szCs w:val="18"/>
        </w:rPr>
        <w:t xml:space="preserve">    respondent/               # Blade templates for public forms</w:t>
      </w:r>
    </w:p>
    <w:p>
      <w:pPr>
        <w:spacing w:after="60" w:line="276"/>
        <w:ind w:left="360"/>
      </w:pPr>
      <w:r>
        <w:rPr>
          <w:rFonts w:ascii="Courier New" w:cs="Courier New" w:eastAsia="Courier New" w:hAnsi="Courier New"/>
          <w:color w:val="333333"/>
          <w:sz w:val="18"/>
          <w:szCs w:val="18"/>
        </w:rPr>
        <w:t xml:space="preserve">    emails/                   # Email templates (Blade + Markdown)</w:t>
      </w:r>
    </w:p>
    <w:p>
      <w:pPr>
        <w:pStyle w:val="Heading2"/>
        <w:spacing w:after="160" w:before="280"/>
      </w:pPr>
      <w:r>
        <w:rPr>
          <w:rFonts w:ascii="Arial" w:cs="Arial" w:eastAsia="Arial" w:hAnsi="Arial"/>
          <w:b/>
          <w:bCs/>
          <w:color w:val="2A7F8E"/>
          <w:sz w:val="26"/>
          <w:szCs w:val="26"/>
        </w:rPr>
        <w:t xml:space="preserve">8.2 Form Builder Component Architecture</w:t>
      </w:r>
    </w:p>
    <w:p>
      <w:pPr>
        <w:spacing w:after="120" w:line="276"/>
      </w:pPr>
      <w:r>
        <w:rPr>
          <w:rFonts w:ascii="Arial" w:cs="Arial" w:eastAsia="Arial" w:hAnsi="Arial"/>
          <w:color w:val="333333"/>
          <w:sz w:val="21"/>
          <w:szCs w:val="21"/>
        </w:rPr>
        <w:t xml:space="preserve">The form builder is the most complex component in the application. It is implemented as a Vue 3 single-file component mounted inside a Filament custom page via Filament’s @livewire and Alpine.js interop.</w:t>
      </w:r>
    </w:p>
    <w:p>
      <w:pPr>
        <w:spacing w:after="120" w:line="276"/>
      </w:pPr>
      <w:r>
        <w:rPr>
          <w:rFonts w:ascii="Arial" w:cs="Arial" w:eastAsia="Arial" w:hAnsi="Arial"/>
          <w:color w:val="333333"/>
          <w:sz w:val="21"/>
          <w:szCs w:val="21"/>
        </w:rPr>
        <w:t xml:space="preserve">The Vue component manages its own state via a Pinia store. The store holds the current form schema (pages and fields), the selected field ID, and undo/redo history. The component communicates with the Laravel backend via two channels: Livewire events for save operations (which benefit from Filament’s notification system), and a thin REST API for operations that need immediate feedback (e.g., image uploads, field ID generation).</w:t>
      </w:r>
    </w:p>
    <w:p>
      <w:pPr>
        <w:spacing w:after="120" w:line="276"/>
      </w:pPr>
      <w:r>
        <w:rPr>
          <w:rFonts w:ascii="Arial" w:cs="Arial" w:eastAsia="Arial" w:hAnsi="Arial"/>
          <w:color w:val="333333"/>
          <w:sz w:val="21"/>
          <w:szCs w:val="21"/>
        </w:rPr>
        <w:t xml:space="preserve">The form canvas renders each field as a draggable card showing the field type icon, label, required indicator, and logic indicator. The field properties panel renders on the right when a field is selected, showing type-specific configuration options. Both the canvas and the properties panel are Vue components; the surrounding chrome (toolbar, tabs, navigation) is Filament/Livewire.</w:t>
      </w:r>
    </w:p>
    <w:p>
      <w:pPr>
        <w:pBdr>
          <w:left w:val="single" w:color="2A7F8E" w:sz="6" w:space="8"/>
        </w:pBdr>
        <w:spacing w:after="120" w:before="120" w:line="276"/>
        <w:ind w:left="360" w:right="360"/>
      </w:pPr>
      <w:r>
        <w:rPr>
          <w:rFonts w:ascii="Arial" w:cs="Arial" w:eastAsia="Arial" w:hAnsi="Arial"/>
          <w:i/>
          <w:iCs/>
          <w:color w:val="2A7F8E"/>
          <w:sz w:val="20"/>
          <w:szCs w:val="20"/>
        </w:rPr>
        <w:t xml:space="preserve">Key architectural decision: The form builder’s auto-save debounce is set to 5 seconds of inactivity (not 30 seconds as in the Manus PRD). Government users expect their work to be saved frequently. The save indicator in the toolbar shows “Saved” / “Saving...” / “Save failed — click to retry” status.</w:t>
      </w:r>
    </w:p>
    <w:p>
      <w:pPr>
        <w:pStyle w:val="Heading2"/>
        <w:spacing w:after="160" w:before="280"/>
      </w:pPr>
      <w:r>
        <w:rPr>
          <w:rFonts w:ascii="Arial" w:cs="Arial" w:eastAsia="Arial" w:hAnsi="Arial"/>
          <w:b/>
          <w:bCs/>
          <w:color w:val="2A7F8E"/>
          <w:sz w:val="26"/>
          <w:szCs w:val="26"/>
        </w:rPr>
        <w:t xml:space="preserve">8.3 Submission Processing Pipeline</w:t>
      </w:r>
    </w:p>
    <w:p>
      <w:pPr>
        <w:spacing w:after="120" w:line="276"/>
      </w:pPr>
      <w:r>
        <w:rPr>
          <w:rFonts w:ascii="Arial" w:cs="Arial" w:eastAsia="Arial" w:hAnsi="Arial"/>
          <w:color w:val="333333"/>
          <w:sz w:val="21"/>
          <w:szCs w:val="21"/>
        </w:rPr>
        <w:t xml:space="preserve">When a submission is received at the respondent endpoint, the following steps execute within a database transaction. This pipeline is implemented in SubmissionService.php and must not be scattered across controllers.</w:t>
      </w:r>
    </w:p>
    <w:p>
      <w:pPr>
        <w:pStyle w:val="ListParagraph"/>
        <w:numPr>
          <w:ilvl w:val="0"/>
          <w:numId w:val="2"/>
        </w:numPr>
        <w:spacing w:after="80" w:line="276"/>
      </w:pPr>
      <w:r>
        <w:rPr>
          <w:rFonts w:ascii="Arial" w:cs="Arial" w:eastAsia="Arial" w:hAnsi="Arial"/>
          <w:color w:val="333333"/>
          <w:sz w:val="21"/>
          <w:szCs w:val="21"/>
        </w:rPr>
        <w:t xml:space="preserve">Step 1: Resolve form by slug and workspace. Return 404 if not found or not published.</w:t>
      </w:r>
    </w:p>
    <w:p>
      <w:pPr>
        <w:pStyle w:val="ListParagraph"/>
        <w:numPr>
          <w:ilvl w:val="0"/>
          <w:numId w:val="2"/>
        </w:numPr>
        <w:spacing w:after="80" w:line="276"/>
      </w:pPr>
      <w:r>
        <w:rPr>
          <w:rFonts w:ascii="Arial" w:cs="Arial" w:eastAsia="Arial" w:hAnsi="Arial"/>
          <w:color w:val="333333"/>
          <w:sz w:val="21"/>
          <w:szCs w:val="21"/>
        </w:rPr>
        <w:t xml:space="preserve">Step 2: Check submission limits and close date. Return appropriate error if exceeded.</w:t>
      </w:r>
    </w:p>
    <w:p>
      <w:pPr>
        <w:pStyle w:val="ListParagraph"/>
        <w:numPr>
          <w:ilvl w:val="0"/>
          <w:numId w:val="2"/>
        </w:numPr>
        <w:spacing w:after="80" w:line="276"/>
      </w:pPr>
      <w:r>
        <w:rPr>
          <w:rFonts w:ascii="Arial" w:cs="Arial" w:eastAsia="Arial" w:hAnsi="Arial"/>
          <w:color w:val="333333"/>
          <w:sz w:val="21"/>
          <w:szCs w:val="21"/>
        </w:rPr>
        <w:t xml:space="preserve">Step 3: Validate submission payload against the form schema using dynamically-generated Laravel validation rules. The FormSchemaService converts the JSON schema into an array of Laravel validation rules.</w:t>
      </w:r>
    </w:p>
    <w:p>
      <w:pPr>
        <w:pStyle w:val="ListParagraph"/>
        <w:numPr>
          <w:ilvl w:val="0"/>
          <w:numId w:val="2"/>
        </w:numPr>
        <w:spacing w:after="80" w:line="276"/>
      </w:pPr>
      <w:r>
        <w:rPr>
          <w:rFonts w:ascii="Arial" w:cs="Arial" w:eastAsia="Arial" w:hAnsi="Arial"/>
          <w:color w:val="333333"/>
          <w:sz w:val="21"/>
          <w:szCs w:val="21"/>
        </w:rPr>
        <w:t xml:space="preserve">Step 4: Evaluate conditional logic rules server-side via LogicEngine. Discard values for hidden fields.</w:t>
      </w:r>
    </w:p>
    <w:p>
      <w:pPr>
        <w:pStyle w:val="ListParagraph"/>
        <w:numPr>
          <w:ilvl w:val="0"/>
          <w:numId w:val="2"/>
        </w:numPr>
        <w:spacing w:after="80" w:line="276"/>
      </w:pPr>
      <w:r>
        <w:rPr>
          <w:rFonts w:ascii="Arial" w:cs="Arial" w:eastAsia="Arial" w:hAnsi="Arial"/>
          <w:color w:val="333333"/>
          <w:sz w:val="21"/>
          <w:szCs w:val="21"/>
        </w:rPr>
        <w:t xml:space="preserve">Step 5: Validate access code if respondent authentication is configured.</w:t>
      </w:r>
    </w:p>
    <w:p>
      <w:pPr>
        <w:pStyle w:val="ListParagraph"/>
        <w:numPr>
          <w:ilvl w:val="0"/>
          <w:numId w:val="2"/>
        </w:numPr>
        <w:spacing w:after="80" w:line="276"/>
      </w:pPr>
      <w:r>
        <w:rPr>
          <w:rFonts w:ascii="Arial" w:cs="Arial" w:eastAsia="Arial" w:hAnsi="Arial"/>
          <w:color w:val="333333"/>
          <w:sz w:val="21"/>
          <w:szCs w:val="21"/>
        </w:rPr>
        <w:t xml:space="preserve">Step 6: Encrypt sensitive field values via EncryptionService if field-level encryption is enabled.</w:t>
      </w:r>
    </w:p>
    <w:p>
      <w:pPr>
        <w:pStyle w:val="ListParagraph"/>
        <w:numPr>
          <w:ilvl w:val="0"/>
          <w:numId w:val="2"/>
        </w:numPr>
        <w:spacing w:after="80" w:line="276"/>
      </w:pPr>
      <w:r>
        <w:rPr>
          <w:rFonts w:ascii="Arial" w:cs="Arial" w:eastAsia="Arial" w:hAnsi="Arial"/>
          <w:color w:val="333333"/>
          <w:sz w:val="21"/>
          <w:szCs w:val="21"/>
        </w:rPr>
        <w:t xml:space="preserve">Step 7: Insert submission record with status pending.</w:t>
      </w:r>
    </w:p>
    <w:p>
      <w:pPr>
        <w:pStyle w:val="ListParagraph"/>
        <w:numPr>
          <w:ilvl w:val="0"/>
          <w:numId w:val="2"/>
        </w:numPr>
        <w:spacing w:after="80" w:line="276"/>
      </w:pPr>
      <w:r>
        <w:rPr>
          <w:rFonts w:ascii="Arial" w:cs="Arial" w:eastAsia="Arial" w:hAnsi="Arial"/>
          <w:color w:val="333333"/>
          <w:sz w:val="21"/>
          <w:szCs w:val="21"/>
        </w:rPr>
        <w:t xml:space="preserve">Step 8: Insert initial workflow action if approval workflow is configured.</w:t>
      </w:r>
    </w:p>
    <w:p>
      <w:pPr>
        <w:pStyle w:val="ListParagraph"/>
        <w:numPr>
          <w:ilvl w:val="0"/>
          <w:numId w:val="2"/>
        </w:numPr>
        <w:spacing w:after="80" w:line="276"/>
      </w:pPr>
      <w:r>
        <w:rPr>
          <w:rFonts w:ascii="Arial" w:cs="Arial" w:eastAsia="Arial" w:hAnsi="Arial"/>
          <w:color w:val="333333"/>
          <w:sz w:val="21"/>
          <w:szCs w:val="21"/>
        </w:rPr>
        <w:t xml:space="preserve">Step 9: Increment submission_count on the form (database trigger or atomic update).</w:t>
      </w:r>
    </w:p>
    <w:p>
      <w:pPr>
        <w:pStyle w:val="ListParagraph"/>
        <w:numPr>
          <w:ilvl w:val="0"/>
          <w:numId w:val="2"/>
        </w:numPr>
        <w:spacing w:after="80" w:line="276"/>
      </w:pPr>
      <w:r>
        <w:rPr>
          <w:rFonts w:ascii="Arial" w:cs="Arial" w:eastAsia="Arial" w:hAnsi="Arial"/>
          <w:color w:val="333333"/>
          <w:sz w:val="21"/>
          <w:szCs w:val="21"/>
        </w:rPr>
        <w:t xml:space="preserve">Step 10: Commit transaction.</w:t>
      </w:r>
    </w:p>
    <w:p>
      <w:pPr>
        <w:pStyle w:val="ListParagraph"/>
        <w:numPr>
          <w:ilvl w:val="0"/>
          <w:numId w:val="2"/>
        </w:numPr>
        <w:spacing w:after="80" w:line="276"/>
      </w:pPr>
      <w:r>
        <w:rPr>
          <w:rFonts w:ascii="Arial" w:cs="Arial" w:eastAsia="Arial" w:hAnsi="Arial"/>
          <w:color w:val="333333"/>
          <w:sz w:val="21"/>
          <w:szCs w:val="21"/>
        </w:rPr>
        <w:t xml:space="preserve">Step 11: Dispatch background jobs: SendNotificationEmail, SendRespondentCopy, DeliverWebhook, WriteAuditLog.</w:t>
      </w:r>
    </w:p>
    <w:p>
      <w:pPr>
        <w:pStyle w:val="ListParagraph"/>
        <w:numPr>
          <w:ilvl w:val="0"/>
          <w:numId w:val="2"/>
        </w:numPr>
        <w:spacing w:after="80" w:line="276"/>
      </w:pPr>
      <w:r>
        <w:rPr>
          <w:rFonts w:ascii="Arial" w:cs="Arial" w:eastAsia="Arial" w:hAnsi="Arial"/>
          <w:color w:val="333333"/>
          <w:sz w:val="21"/>
          <w:szCs w:val="21"/>
        </w:rPr>
        <w:t xml:space="preserve">Step 12: Return 201 with submission ID and confirmation config.</w:t>
      </w:r>
    </w:p>
    <w:p>
      <w:pPr>
        <w:spacing w:after="120" w:line="276"/>
      </w:pPr>
      <w:r>
        <w:rPr>
          <w:rFonts w:ascii="Arial" w:cs="Arial" w:eastAsia="Arial" w:hAnsi="Arial"/>
          <w:color w:val="333333"/>
          <w:sz w:val="21"/>
          <w:szCs w:val="21"/>
        </w:rPr>
        <w:t xml:space="preserve">If any step from 1–10 fails, the transaction rolls back. Background jobs in step 11 are only dispatched after a successful commit.</w:t>
      </w:r>
    </w:p>
    <w:p>
      <w:r>
        <w:br w:type="page"/>
      </w:r>
    </w:p>
    <w:p>
      <w:pPr>
        <w:pStyle w:val="Heading1"/>
        <w:spacing w:after="200" w:before="360"/>
      </w:pPr>
      <w:r>
        <w:rPr>
          <w:rFonts w:ascii="Arial" w:cs="Arial" w:eastAsia="Arial" w:hAnsi="Arial"/>
          <w:b/>
          <w:bCs/>
          <w:color w:val="1B2A4A"/>
          <w:sz w:val="32"/>
          <w:szCs w:val="32"/>
        </w:rPr>
        <w:t xml:space="preserve">9. API Specification</w:t>
      </w:r>
    </w:p>
    <w:p>
      <w:pPr>
        <w:spacing w:after="120" w:line="276"/>
      </w:pPr>
      <w:r>
        <w:rPr>
          <w:rFonts w:ascii="Arial" w:cs="Arial" w:eastAsia="Arial" w:hAnsi="Arial"/>
          <w:color w:val="333333"/>
          <w:sz w:val="21"/>
          <w:szCs w:val="21"/>
        </w:rPr>
        <w:t xml:space="preserve">The API follows Laravel’s resource routing conventions. All endpoints are prefixed with /api/v1. All responses are JSON. Authentication is via Sanctum tokens. Rate limiting uses Laravel’s built-in throttle middleware.</w:t>
      </w:r>
    </w:p>
    <w:p>
      <w:pPr>
        <w:spacing w:after="120" w:line="276"/>
      </w:pPr>
      <w:r>
        <w:rPr>
          <w:rFonts w:ascii="Arial" w:cs="Arial" w:eastAsia="Arial" w:hAnsi="Arial"/>
          <w:color w:val="333333"/>
          <w:sz w:val="21"/>
          <w:szCs w:val="21"/>
        </w:rPr>
        <w:t xml:space="preserve">The full API endpoint listing from the Manus PRD Section 9 is preserved with these adjustments: endpoint naming follows Laravel resource conventions (e.g., forms.index, forms.store, forms.show), authentication uses Sanctum middleware instead of custom JWT, and CSRF protection is handled by Sanctum’s cookie-based SPA authentication for the Filament admin, with token auth for external API consumers.</w:t>
      </w:r>
    </w:p>
    <w:p>
      <w:pPr>
        <w:pStyle w:val="Heading2"/>
        <w:spacing w:after="160" w:before="280"/>
      </w:pPr>
      <w:r>
        <w:rPr>
          <w:rFonts w:ascii="Arial" w:cs="Arial" w:eastAsia="Arial" w:hAnsi="Arial"/>
          <w:b/>
          <w:bCs/>
          <w:color w:val="2A7F8E"/>
          <w:sz w:val="26"/>
          <w:szCs w:val="26"/>
        </w:rPr>
        <w:t xml:space="preserve">9.1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Endpoint Group</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Limit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Window</w:t>
            </w:r>
          </w:p>
        </w:tc>
      </w:tr>
      <w:tr>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Authentication (/auth/*)</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10 requests per IP</w:t>
            </w:r>
          </w:p>
        </w:tc>
        <w:tc>
          <w:tcPr>
            <w:tcW w:type="dxa" w:w="2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15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 endpoints (authenticated)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1000 requests per workspace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 minute</w:t>
            </w:r>
          </w:p>
        </w:tc>
      </w:tr>
      <w:tr>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Respondent submission</w:t>
            </w:r>
          </w:p>
        </w:tc>
        <w:tc>
          <w:tcPr>
            <w:tcW w:type="dxa" w:w="3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60 requests per IP</w:t>
            </w:r>
          </w:p>
        </w:tc>
        <w:tc>
          <w:tcPr>
            <w:tcW w:type="dxa" w:w="29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1 minute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File upload presign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30 requests per IP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 minute</w:t>
            </w:r>
          </w:p>
        </w:tc>
      </w:tr>
    </w:tbl>
    <w:p>
      <w:pPr>
        <w:pStyle w:val="Heading2"/>
        <w:spacing w:after="160" w:before="280"/>
      </w:pPr>
      <w:r>
        <w:rPr>
          <w:rFonts w:ascii="Arial" w:cs="Arial" w:eastAsia="Arial" w:hAnsi="Arial"/>
          <w:b/>
          <w:bCs/>
          <w:color w:val="2A7F8E"/>
          <w:sz w:val="26"/>
          <w:szCs w:val="26"/>
        </w:rPr>
        <w:t xml:space="preserve">9.2 API Versioning Strategy</w:t>
      </w:r>
    </w:p>
    <w:p>
      <w:pPr>
        <w:spacing w:after="120" w:line="276"/>
      </w:pPr>
      <w:r>
        <w:rPr>
          <w:rFonts w:ascii="Arial" w:cs="Arial" w:eastAsia="Arial" w:hAnsi="Arial"/>
          <w:color w:val="333333"/>
          <w:sz w:val="21"/>
          <w:szCs w:val="21"/>
        </w:rPr>
        <w:t xml:space="preserve">The API uses URL-based versioning (/api/v1, /api/v2). A new major version is introduced only when breaking changes are required. Within a version, additive changes (new fields, new endpoints) are made without version increment. Deprecated endpoints return a Sunset header with the removal date. Clients have a minimum of 6 months notice before a deprecated endpoint is removed.</w:t>
      </w:r>
    </w:p>
    <w:p>
      <w:r>
        <w:br w:type="page"/>
      </w:r>
    </w:p>
    <w:p>
      <w:pPr>
        <w:pStyle w:val="Heading1"/>
        <w:spacing w:after="200" w:before="360"/>
      </w:pPr>
      <w:r>
        <w:rPr>
          <w:rFonts w:ascii="Arial" w:cs="Arial" w:eastAsia="Arial" w:hAnsi="Arial"/>
          <w:b/>
          <w:bCs/>
          <w:color w:val="1B2A4A"/>
          <w:sz w:val="32"/>
          <w:szCs w:val="32"/>
        </w:rPr>
        <w:t xml:space="preserve">10. Background Jobs</w:t>
      </w:r>
    </w:p>
    <w:p>
      <w:pPr>
        <w:spacing w:after="120" w:line="276"/>
      </w:pPr>
      <w:r>
        <w:rPr>
          <w:rFonts w:ascii="Arial" w:cs="Arial" w:eastAsia="Arial" w:hAnsi="Arial"/>
          <w:color w:val="333333"/>
          <w:sz w:val="21"/>
          <w:szCs w:val="21"/>
        </w:rPr>
        <w:t xml:space="preserve">All background processing uses Laravel’s queue system with Redis as the driver and Horizon for monitoring. Jobs are never dispatched from within database transactions — they are dispatched after the transaction commits using the afterCommit property or explicit dispatch in a transaction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6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Job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Queue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Retries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SendNotificationEmail</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New submission, status change, workflow action</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notifications</w:t>
            </w:r>
          </w:p>
        </w:tc>
        <w:tc>
          <w:tcPr>
            <w:tcW w:type="dxa" w:w="1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3 with exponential backoff</w:t>
            </w:r>
          </w:p>
        </w:tc>
        <w:tc>
          <w:tcPr>
            <w:tcW w:type="dxa" w:w="2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Renders template with merge fields, sends via mail driver.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SendRespondentCopy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Successful submission (if configured)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notifications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Includes submission summary and optional PDF attachment.</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DeliverWebhook</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New submission, status change (if webhook configured)</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webhooks</w:t>
            </w:r>
          </w:p>
        </w:tc>
        <w:tc>
          <w:tcPr>
            <w:tcW w:type="dxa" w:w="1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5 with backoff up to 24h</w:t>
            </w:r>
          </w:p>
        </w:tc>
        <w:tc>
          <w:tcPr>
            <w:tcW w:type="dxa" w:w="2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HMAC-SHA256 signed payload. Logs delivery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GenerateSubmissionPdf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 demand or auto (if PDF attachment 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pdf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Uses Browsershot/Snappy. Stores result in S3.</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ProcessBulkExport</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Creator requests CSV/Excel/PDF export</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exports</w:t>
            </w:r>
          </w:p>
        </w:tc>
        <w:tc>
          <w:tcPr>
            <w:tcW w:type="dxa" w:w="1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Streams results to S3, emails download link to requester.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WriteAuditLog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Every significant 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audit (high priority)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 (no retry)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Failed writes logged to error monitoring. No retry to avoid duplicates.</w:t>
            </w:r>
          </w:p>
        </w:tc>
      </w:tr>
      <w:tr>
        <w:tc>
          <w:tcPr>
            <w:tcW w:type="dxa" w:w="2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CheckWorkflowSla</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Scheduled: hourly</w:t>
            </w:r>
          </w:p>
        </w:tc>
        <w:tc>
          <w:tcPr>
            <w:tcW w:type="dxa" w:w="1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default</w:t>
            </w:r>
          </w:p>
        </w:tc>
        <w:tc>
          <w:tcPr>
            <w:tcW w:type="dxa" w:w="16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7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Finds overdue workflow stages, triggers escalation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EnforceDataRetention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Scheduled: daily at 02:00 UTC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Soft-deletes expired submissions, writes audit entries.</w:t>
            </w:r>
          </w:p>
        </w:tc>
      </w:tr>
    </w:tbl>
    <w:p>
      <w:r>
        <w:br w:type="page"/>
      </w:r>
    </w:p>
    <w:p>
      <w:pPr>
        <w:pStyle w:val="Heading1"/>
        <w:spacing w:after="200" w:before="360"/>
      </w:pPr>
      <w:r>
        <w:rPr>
          <w:rFonts w:ascii="Arial" w:cs="Arial" w:eastAsia="Arial" w:hAnsi="Arial"/>
          <w:b/>
          <w:bCs/>
          <w:color w:val="1B2A4A"/>
          <w:sz w:val="32"/>
          <w:szCs w:val="32"/>
        </w:rPr>
        <w:t xml:space="preserve">11. Compliance and Security</w:t>
      </w:r>
    </w:p>
    <w:p>
      <w:pPr>
        <w:spacing w:after="120" w:line="276"/>
      </w:pPr>
      <w:r>
        <w:rPr>
          <w:rFonts w:ascii="Arial" w:cs="Arial" w:eastAsia="Arial" w:hAnsi="Arial"/>
          <w:color w:val="333333"/>
          <w:sz w:val="21"/>
          <w:szCs w:val="21"/>
        </w:rPr>
        <w:t xml:space="preserve">These requirements are non-negotiable and must be implemented in Phase 1 unless explicitly marked as a later phase. Compliance is a first-class architectural concern, not a feature to be retrofitted.</w:t>
      </w:r>
    </w:p>
    <w:p>
      <w:pPr>
        <w:pStyle w:val="Heading2"/>
        <w:spacing w:after="160" w:before="280"/>
      </w:pPr>
      <w:r>
        <w:rPr>
          <w:rFonts w:ascii="Arial" w:cs="Arial" w:eastAsia="Arial" w:hAnsi="Arial"/>
          <w:b/>
          <w:bCs/>
          <w:color w:val="2A7F8E"/>
          <w:sz w:val="26"/>
          <w:szCs w:val="26"/>
        </w:rPr>
        <w:t xml:space="preserve">11.1 Audit Logging</w:t>
      </w:r>
    </w:p>
    <w:p>
      <w:pPr>
        <w:spacing w:after="120" w:line="276"/>
      </w:pPr>
      <w:r>
        <w:rPr>
          <w:rFonts w:ascii="Arial" w:cs="Arial" w:eastAsia="Arial" w:hAnsi="Arial"/>
          <w:color w:val="333333"/>
          <w:sz w:val="21"/>
          <w:szCs w:val="21"/>
        </w:rPr>
        <w:t xml:space="preserve">Every significant action is logged to the audit_logs table via a queued WriteAuditLog job. The audit_logs table is append-only: the database user must not have UPDATE or DELETE privileges on this table. This is enforced by a separate database role used for audit writes. The following actions must be logged: form created, edited, published, unpublished, closed, archived, deleted; submission viewed, status changed, exported, deleted; team member invited, role changed, removed; workspace settings changed; API key created, revoked; login success, login failure, password reset.</w:t>
      </w:r>
    </w:p>
    <w:p>
      <w:pPr>
        <w:pStyle w:val="Heading2"/>
        <w:spacing w:after="160" w:before="280"/>
      </w:pPr>
      <w:r>
        <w:rPr>
          <w:rFonts w:ascii="Arial" w:cs="Arial" w:eastAsia="Arial" w:hAnsi="Arial"/>
          <w:b/>
          <w:bCs/>
          <w:color w:val="2A7F8E"/>
          <w:sz w:val="26"/>
          <w:szCs w:val="26"/>
        </w:rPr>
        <w:t xml:space="preserve">11.2 Data Encryption</w:t>
      </w:r>
    </w:p>
    <w:p>
      <w:pPr>
        <w:spacing w:after="120" w:line="276"/>
      </w:pPr>
      <w:r>
        <w:rPr>
          <w:rFonts w:ascii="Arial" w:cs="Arial" w:eastAsia="Arial" w:hAnsi="Arial"/>
          <w:color w:val="333333"/>
          <w:sz w:val="21"/>
          <w:szCs w:val="21"/>
        </w:rPr>
        <w:t xml:space="preserve">All data at rest is encrypted at the storage level (S3 server-side encryption, PostgreSQL transparent data encryption or volume-level encryption). For forms with field-level encryption enabled, the EncryptionService encrypts designated sensitive field values using AES-256-GCM before writing to the submissions.data JSONB column. The encryption key is derived from a workspace-specific key stored in AWS Secrets Manager, never in environment variables or application code.</w:t>
      </w:r>
    </w:p>
    <w:p>
      <w:pPr>
        <w:pStyle w:val="Heading2"/>
        <w:spacing w:after="160" w:before="280"/>
      </w:pPr>
      <w:r>
        <w:rPr>
          <w:rFonts w:ascii="Arial" w:cs="Arial" w:eastAsia="Arial" w:hAnsi="Arial"/>
          <w:b/>
          <w:bCs/>
          <w:color w:val="2A7F8E"/>
          <w:sz w:val="26"/>
          <w:szCs w:val="26"/>
        </w:rPr>
        <w:t xml:space="preserve">11.3 Input Validation</w:t>
      </w:r>
    </w:p>
    <w:p>
      <w:pPr>
        <w:spacing w:after="120" w:line="276"/>
      </w:pPr>
      <w:r>
        <w:rPr>
          <w:rFonts w:ascii="Arial" w:cs="Arial" w:eastAsia="Arial" w:hAnsi="Arial"/>
          <w:color w:val="333333"/>
          <w:sz w:val="21"/>
          <w:szCs w:val="21"/>
        </w:rPr>
        <w:t xml:space="preserve">All API inputs are validated using Laravel Form Request classes. The Form Request is the authoritative validation specification. Frontend/Livewire validation is a UX convenience, not a security control. The FormSchemaService dynamically generates Laravel validation rules from the form’s JSON schema for submission validation.</w:t>
      </w:r>
    </w:p>
    <w:p>
      <w:pPr>
        <w:pStyle w:val="Heading2"/>
        <w:spacing w:after="160" w:before="280"/>
      </w:pPr>
      <w:r>
        <w:rPr>
          <w:rFonts w:ascii="Arial" w:cs="Arial" w:eastAsia="Arial" w:hAnsi="Arial"/>
          <w:b/>
          <w:bCs/>
          <w:color w:val="2A7F8E"/>
          <w:sz w:val="26"/>
          <w:szCs w:val="26"/>
        </w:rPr>
        <w:t xml:space="preserve">11.4 WCAG 2.1 AA Accessibility</w:t>
      </w:r>
    </w:p>
    <w:p>
      <w:pPr>
        <w:spacing w:after="120" w:line="276"/>
      </w:pPr>
      <w:r>
        <w:rPr>
          <w:rFonts w:ascii="Arial" w:cs="Arial" w:eastAsia="Arial" w:hAnsi="Arial"/>
          <w:color w:val="333333"/>
          <w:sz w:val="21"/>
          <w:szCs w:val="21"/>
        </w:rPr>
        <w:t xml:space="preserve">Both the Creator app (Filament admin) and the Respondent surface must meet WCAG 2.1 Level AA. Filament provides a strong accessibility baseline. The respondent form renderer must use semantic HTML, proper ARIA attributes, keyboard navigation, focus management, and sufficient colour contrast. Automated accessibility tests using axe-core run in CI and must pass before deployment.</w:t>
      </w:r>
    </w:p>
    <w:p>
      <w:pPr>
        <w:pStyle w:val="Heading2"/>
        <w:spacing w:after="160" w:before="280"/>
      </w:pPr>
      <w:r>
        <w:rPr>
          <w:rFonts w:ascii="Arial" w:cs="Arial" w:eastAsia="Arial" w:hAnsi="Arial"/>
          <w:b/>
          <w:bCs/>
          <w:color w:val="2A7F8E"/>
          <w:sz w:val="26"/>
          <w:szCs w:val="26"/>
        </w:rPr>
        <w:t xml:space="preserve">11.5 Plan Enforcement</w:t>
      </w:r>
    </w:p>
    <w:p>
      <w:pPr>
        <w:spacing w:after="120" w:line="276"/>
      </w:pPr>
      <w:r>
        <w:rPr>
          <w:rFonts w:ascii="Arial" w:cs="Arial" w:eastAsia="Arial" w:hAnsi="Arial"/>
          <w:color w:val="333333"/>
          <w:sz w:val="21"/>
          <w:szCs w:val="21"/>
        </w:rPr>
        <w:t xml:space="preserve">Each workspace has a plan_limits JSONB column that specifies the maximum number of forms, submissions per month, team members, and storage (MB). A PlanEnforcement middleware checks these limits before allowing form creation, submission acceptance, member invitations, and file uploads. Exceeding a limit returns a 402 response with a message indicating which limit was reached and a link to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Free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Starter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Professional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Enterprise</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Forms</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Unlimited</w:t>
            </w:r>
          </w:p>
        </w:tc>
        <w:tc>
          <w:tcPr>
            <w:tcW w:type="dxa" w:w="2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Submissions / 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Unlimited</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Team members</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25</w:t>
            </w:r>
          </w:p>
        </w:tc>
        <w:tc>
          <w:tcPr>
            <w:tcW w:type="dxa" w:w="2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Storage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 MB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 GB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 GB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 GB</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Custom domain</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White 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SSO</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Field-level encryption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Approval workflows</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4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Basic (1 stage)</w:t>
            </w:r>
          </w:p>
        </w:tc>
        <w:tc>
          <w:tcPr>
            <w:tcW w:type="dxa" w:w="18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Multi-stage</w:t>
            </w:r>
          </w:p>
        </w:tc>
        <w:tc>
          <w:tcPr>
            <w:tcW w:type="dxa" w:w="2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color w:val="333333"/>
                <w:sz w:val="19"/>
                <w:szCs w:val="19"/>
              </w:rPr>
              <w:t xml:space="preserve">Multi-stage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Read-only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w:t>
            </w:r>
          </w:p>
        </w:tc>
      </w:tr>
    </w:tbl>
    <w:p>
      <w:r>
        <w:br w:type="page"/>
      </w:r>
    </w:p>
    <w:p>
      <w:pPr>
        <w:pStyle w:val="Heading1"/>
        <w:spacing w:after="200" w:before="360"/>
      </w:pPr>
      <w:r>
        <w:rPr>
          <w:rFonts w:ascii="Arial" w:cs="Arial" w:eastAsia="Arial" w:hAnsi="Arial"/>
          <w:b/>
          <w:bCs/>
          <w:color w:val="1B2A4A"/>
          <w:sz w:val="32"/>
          <w:szCs w:val="32"/>
        </w:rPr>
        <w:t xml:space="preserve">12. Filament Resource Patterns</w:t>
      </w:r>
    </w:p>
    <w:p>
      <w:pPr>
        <w:spacing w:after="120" w:line="276"/>
      </w:pPr>
      <w:r>
        <w:rPr>
          <w:rFonts w:ascii="Arial" w:cs="Arial" w:eastAsia="Arial" w:hAnsi="Arial"/>
          <w:color w:val="333333"/>
          <w:sz w:val="21"/>
          <w:szCs w:val="21"/>
        </w:rPr>
        <w:t xml:space="preserve">This section provides implementation guidance specific to Filament. It establishes the patterns that Claude Code must follow consistently across all resources.</w:t>
      </w:r>
    </w:p>
    <w:p>
      <w:pPr>
        <w:pStyle w:val="Heading2"/>
        <w:spacing w:after="160" w:before="280"/>
      </w:pPr>
      <w:r>
        <w:rPr>
          <w:rFonts w:ascii="Arial" w:cs="Arial" w:eastAsia="Arial" w:hAnsi="Arial"/>
          <w:b/>
          <w:bCs/>
          <w:color w:val="2A7F8E"/>
          <w:sz w:val="26"/>
          <w:szCs w:val="26"/>
        </w:rPr>
        <w:t xml:space="preserve">12.1 Resource Naming Convention</w:t>
      </w:r>
    </w:p>
    <w:p>
      <w:pPr>
        <w:spacing w:after="120" w:line="276"/>
      </w:pPr>
      <w:r>
        <w:rPr>
          <w:rFonts w:ascii="Arial" w:cs="Arial" w:eastAsia="Arial" w:hAnsi="Arial"/>
          <w:color w:val="333333"/>
          <w:sz w:val="21"/>
          <w:szCs w:val="21"/>
        </w:rPr>
        <w:t xml:space="preserve">Every Filament resource follows these conventions:</w:t>
      </w:r>
    </w:p>
    <w:p>
      <w:pPr>
        <w:pStyle w:val="ListParagraph"/>
        <w:numPr>
          <w:ilvl w:val="0"/>
          <w:numId w:val="2"/>
        </w:numPr>
        <w:spacing w:after="80" w:line="276"/>
      </w:pPr>
      <w:r>
        <w:rPr>
          <w:rFonts w:ascii="Arial" w:cs="Arial" w:eastAsia="Arial" w:hAnsi="Arial"/>
          <w:color w:val="333333"/>
          <w:sz w:val="21"/>
          <w:szCs w:val="21"/>
        </w:rPr>
        <w:t xml:space="preserve">Resource class: app/Filament/Resources/{Model}Resource.php</w:t>
      </w:r>
    </w:p>
    <w:p>
      <w:pPr>
        <w:pStyle w:val="ListParagraph"/>
        <w:numPr>
          <w:ilvl w:val="0"/>
          <w:numId w:val="2"/>
        </w:numPr>
        <w:spacing w:after="80" w:line="276"/>
      </w:pPr>
      <w:r>
        <w:rPr>
          <w:rFonts w:ascii="Arial" w:cs="Arial" w:eastAsia="Arial" w:hAnsi="Arial"/>
          <w:color w:val="333333"/>
          <w:sz w:val="21"/>
          <w:szCs w:val="21"/>
        </w:rPr>
        <w:t xml:space="preserve">Resource pages: app/Filament/Resources/{Model}Resource/Pages/</w:t>
      </w:r>
    </w:p>
    <w:p>
      <w:pPr>
        <w:pStyle w:val="ListParagraph"/>
        <w:numPr>
          <w:ilvl w:val="0"/>
          <w:numId w:val="2"/>
        </w:numPr>
        <w:spacing w:after="80" w:line="276"/>
      </w:pPr>
      <w:r>
        <w:rPr>
          <w:rFonts w:ascii="Arial" w:cs="Arial" w:eastAsia="Arial" w:hAnsi="Arial"/>
          <w:color w:val="333333"/>
          <w:sz w:val="21"/>
          <w:szCs w:val="21"/>
        </w:rPr>
        <w:t xml:space="preserve">Relation managers: app/Filament/Resources/{Model}Resource/RelationManagers/</w:t>
      </w:r>
    </w:p>
    <w:p>
      <w:pPr>
        <w:pStyle w:val="ListParagraph"/>
        <w:numPr>
          <w:ilvl w:val="0"/>
          <w:numId w:val="2"/>
        </w:numPr>
        <w:spacing w:after="80" w:line="276"/>
      </w:pPr>
      <w:r>
        <w:rPr>
          <w:rFonts w:ascii="Arial" w:cs="Arial" w:eastAsia="Arial" w:hAnsi="Arial"/>
          <w:color w:val="333333"/>
          <w:sz w:val="21"/>
          <w:szCs w:val="21"/>
        </w:rPr>
        <w:t xml:space="preserve">Model policy: app/Policies/{Model}Policy.php (auto-discovered by Filament)</w:t>
      </w:r>
    </w:p>
    <w:p>
      <w:pPr>
        <w:pStyle w:val="Heading2"/>
        <w:spacing w:after="160" w:before="280"/>
      </w:pPr>
      <w:r>
        <w:rPr>
          <w:rFonts w:ascii="Arial" w:cs="Arial" w:eastAsia="Arial" w:hAnsi="Arial"/>
          <w:b/>
          <w:bCs/>
          <w:color w:val="2A7F8E"/>
          <w:sz w:val="26"/>
          <w:szCs w:val="26"/>
        </w:rPr>
        <w:t xml:space="preserve">12.2 Form Resource Structure</w:t>
      </w:r>
    </w:p>
    <w:p>
      <w:pPr>
        <w:spacing w:after="120" w:line="276"/>
      </w:pPr>
      <w:r>
        <w:rPr>
          <w:rFonts w:ascii="Arial" w:cs="Arial" w:eastAsia="Arial" w:hAnsi="Arial"/>
          <w:color w:val="333333"/>
          <w:sz w:val="21"/>
          <w:szCs w:val="21"/>
        </w:rPr>
        <w:t xml:space="preserve">The FormResource is the most complex Filament resource. It has the following pages:</w:t>
      </w:r>
    </w:p>
    <w:p>
      <w:pPr>
        <w:pStyle w:val="ListParagraph"/>
        <w:numPr>
          <w:ilvl w:val="0"/>
          <w:numId w:val="2"/>
        </w:numPr>
        <w:spacing w:after="80" w:line="276"/>
      </w:pPr>
      <w:r>
        <w:rPr>
          <w:rFonts w:ascii="Arial" w:cs="Arial" w:eastAsia="Arial" w:hAnsi="Arial"/>
          <w:color w:val="333333"/>
          <w:sz w:val="21"/>
          <w:szCs w:val="21"/>
        </w:rPr>
        <w:t xml:space="preserve">ListForms: Standard table with filters for status, category, and search. Bulk actions for archive, duplicate, and delete. Each row shows name, status badge, submission count, last modified, and quick action buttons.</w:t>
      </w:r>
    </w:p>
    <w:p>
      <w:pPr>
        <w:pStyle w:val="ListParagraph"/>
        <w:numPr>
          <w:ilvl w:val="0"/>
          <w:numId w:val="2"/>
        </w:numPr>
        <w:spacing w:after="80" w:line="276"/>
      </w:pPr>
      <w:r>
        <w:rPr>
          <w:rFonts w:ascii="Arial" w:cs="Arial" w:eastAsia="Arial" w:hAnsi="Arial"/>
          <w:color w:val="333333"/>
          <w:sz w:val="21"/>
          <w:szCs w:val="21"/>
        </w:rPr>
        <w:t xml:space="preserve">CreateForm: Modal-based creation with name, description, and starting path (blank, template, or import). On create, redirects to the builder page.</w:t>
      </w:r>
    </w:p>
    <w:p>
      <w:pPr>
        <w:pStyle w:val="ListParagraph"/>
        <w:numPr>
          <w:ilvl w:val="0"/>
          <w:numId w:val="2"/>
        </w:numPr>
        <w:spacing w:after="80" w:line="276"/>
      </w:pPr>
      <w:r>
        <w:rPr>
          <w:rFonts w:ascii="Arial" w:cs="Arial" w:eastAsia="Arial" w:hAnsi="Arial"/>
          <w:color w:val="333333"/>
          <w:sz w:val="21"/>
          <w:szCs w:val="21"/>
        </w:rPr>
        <w:t xml:space="preserve">EditForm: Tabbed layout with Builder (custom Vue page), Logic (custom page), Settings (Filament form with tabs), and Publish (custom page with distribution options).</w:t>
      </w:r>
    </w:p>
    <w:p>
      <w:pPr>
        <w:pStyle w:val="ListParagraph"/>
        <w:numPr>
          <w:ilvl w:val="0"/>
          <w:numId w:val="2"/>
        </w:numPr>
        <w:spacing w:after="80" w:line="276"/>
      </w:pPr>
      <w:r>
        <w:rPr>
          <w:rFonts w:ascii="Arial" w:cs="Arial" w:eastAsia="Arial" w:hAnsi="Arial"/>
          <w:color w:val="333333"/>
          <w:sz w:val="21"/>
          <w:szCs w:val="21"/>
        </w:rPr>
        <w:t xml:space="preserve">ViewSubmissions: Embedded relation manager showing the form’s submissions table with the submission detail side panel.</w:t>
      </w:r>
    </w:p>
    <w:p>
      <w:pPr>
        <w:pStyle w:val="Heading2"/>
        <w:spacing w:after="160" w:before="280"/>
      </w:pPr>
      <w:r>
        <w:rPr>
          <w:rFonts w:ascii="Arial" w:cs="Arial" w:eastAsia="Arial" w:hAnsi="Arial"/>
          <w:b/>
          <w:bCs/>
          <w:color w:val="2A7F8E"/>
          <w:sz w:val="26"/>
          <w:szCs w:val="26"/>
        </w:rPr>
        <w:t xml:space="preserve">12.3 Submission Resource with Side Panel</w:t>
      </w:r>
    </w:p>
    <w:p>
      <w:pPr>
        <w:spacing w:after="120" w:line="276"/>
      </w:pPr>
      <w:r>
        <w:rPr>
          <w:rFonts w:ascii="Arial" w:cs="Arial" w:eastAsia="Arial" w:hAnsi="Arial"/>
          <w:color w:val="333333"/>
          <w:sz w:val="21"/>
          <w:szCs w:val="21"/>
        </w:rPr>
        <w:t xml:space="preserve">Individual submission detail opens in a Filament slide-over (side panel) rather than navigating to a new page. The slide-over has tabs: Responses (all field values), Workflow (approval timeline and action buttons), Notes (internal comments), and History (audit log filtered to this submission). This matches the UX pattern from the Manus PRD while leveraging Filament’s native slide-over component.</w:t>
      </w:r>
    </w:p>
    <w:p>
      <w:pPr>
        <w:pStyle w:val="Heading2"/>
        <w:spacing w:after="160" w:before="280"/>
      </w:pPr>
      <w:r>
        <w:rPr>
          <w:rFonts w:ascii="Arial" w:cs="Arial" w:eastAsia="Arial" w:hAnsi="Arial"/>
          <w:b/>
          <w:bCs/>
          <w:color w:val="2A7F8E"/>
          <w:sz w:val="26"/>
          <w:szCs w:val="26"/>
        </w:rPr>
        <w:t xml:space="preserve">12.4 Dashboard Widgets</w:t>
      </w:r>
    </w:p>
    <w:p>
      <w:pPr>
        <w:spacing w:after="120" w:line="276"/>
      </w:pPr>
      <w:r>
        <w:rPr>
          <w:rFonts w:ascii="Arial" w:cs="Arial" w:eastAsia="Arial" w:hAnsi="Arial"/>
          <w:color w:val="333333"/>
          <w:sz w:val="21"/>
          <w:szCs w:val="21"/>
        </w:rPr>
        <w:t xml:space="preserve">The dashboard uses Filament’s widget system with the following layout:</w:t>
      </w:r>
    </w:p>
    <w:p>
      <w:pPr>
        <w:pStyle w:val="ListParagraph"/>
        <w:numPr>
          <w:ilvl w:val="0"/>
          <w:numId w:val="2"/>
        </w:numPr>
        <w:spacing w:after="80" w:line="276"/>
      </w:pPr>
      <w:r>
        <w:rPr>
          <w:rFonts w:ascii="Arial" w:cs="Arial" w:eastAsia="Arial" w:hAnsi="Arial"/>
          <w:color w:val="333333"/>
          <w:sz w:val="21"/>
          <w:szCs w:val="21"/>
        </w:rPr>
        <w:t xml:space="preserve">Full-width: Welcome banner with getting-started checklist (first-time users only, dismissible).</w:t>
      </w:r>
    </w:p>
    <w:p>
      <w:pPr>
        <w:pStyle w:val="ListParagraph"/>
        <w:numPr>
          <w:ilvl w:val="0"/>
          <w:numId w:val="2"/>
        </w:numPr>
        <w:spacing w:after="80" w:line="276"/>
      </w:pPr>
      <w:r>
        <w:rPr>
          <w:rFonts w:ascii="Arial" w:cs="Arial" w:eastAsia="Arial" w:hAnsi="Arial"/>
          <w:color w:val="333333"/>
          <w:sz w:val="21"/>
          <w:szCs w:val="21"/>
        </w:rPr>
        <w:t xml:space="preserve">Four-column stats: Total Forms, Total Submissions, Active Forms, Pending Reviews.</w:t>
      </w:r>
    </w:p>
    <w:p>
      <w:pPr>
        <w:pStyle w:val="ListParagraph"/>
        <w:numPr>
          <w:ilvl w:val="0"/>
          <w:numId w:val="2"/>
        </w:numPr>
        <w:spacing w:after="80" w:line="276"/>
      </w:pPr>
      <w:r>
        <w:rPr>
          <w:rFonts w:ascii="Arial" w:cs="Arial" w:eastAsia="Arial" w:hAnsi="Arial"/>
          <w:color w:val="333333"/>
          <w:sz w:val="21"/>
          <w:szCs w:val="21"/>
        </w:rPr>
        <w:t xml:space="preserve">Two-column: Recent Forms list (left), Recent Submissions list (right).</w:t>
      </w:r>
    </w:p>
    <w:p>
      <w:pPr>
        <w:pStyle w:val="ListParagraph"/>
        <w:numPr>
          <w:ilvl w:val="0"/>
          <w:numId w:val="2"/>
        </w:numPr>
        <w:spacing w:after="80" w:line="276"/>
      </w:pPr>
      <w:r>
        <w:rPr>
          <w:rFonts w:ascii="Arial" w:cs="Arial" w:eastAsia="Arial" w:hAnsi="Arial"/>
          <w:color w:val="333333"/>
          <w:sz w:val="21"/>
          <w:szCs w:val="21"/>
        </w:rPr>
        <w:t xml:space="preserve">Full-width: Quick Actions row (Browse Templates, Invite Team, Documentation).</w:t>
      </w:r>
    </w:p>
    <w:p>
      <w:r>
        <w:br w:type="page"/>
      </w:r>
    </w:p>
    <w:p>
      <w:pPr>
        <w:pStyle w:val="Heading1"/>
        <w:spacing w:after="200" w:before="360"/>
      </w:pPr>
      <w:r>
        <w:rPr>
          <w:rFonts w:ascii="Arial" w:cs="Arial" w:eastAsia="Arial" w:hAnsi="Arial"/>
          <w:b/>
          <w:bCs/>
          <w:color w:val="1B2A4A"/>
          <w:sz w:val="32"/>
          <w:szCs w:val="32"/>
        </w:rPr>
        <w:t xml:space="preserve">13. Build Phases</w:t>
      </w:r>
    </w:p>
    <w:p>
      <w:pPr>
        <w:spacing w:after="120" w:line="276"/>
      </w:pPr>
      <w:r>
        <w:rPr>
          <w:rFonts w:ascii="Arial" w:cs="Arial" w:eastAsia="Arial" w:hAnsi="Arial"/>
          <w:color w:val="333333"/>
          <w:sz w:val="21"/>
          <w:szCs w:val="21"/>
        </w:rPr>
        <w:t xml:space="preserve">The phasing below is calibrated for a Claude Code-primary build with one experienced developer overseeing the process. Each phase has clear deliverables and a definition of done. Phases are sequential; each builds on the previous.</w:t>
      </w:r>
    </w:p>
    <w:p>
      <w:pPr>
        <w:pBdr>
          <w:left w:val="single" w:color="2A7F8E" w:sz="6" w:space="8"/>
        </w:pBdr>
        <w:spacing w:after="120" w:before="120" w:line="276"/>
        <w:ind w:left="360" w:right="360"/>
      </w:pPr>
      <w:r>
        <w:rPr>
          <w:rFonts w:ascii="Arial" w:cs="Arial" w:eastAsia="Arial" w:hAnsi="Arial"/>
          <w:i/>
          <w:iCs/>
          <w:color w:val="2A7F8E"/>
          <w:sz w:val="20"/>
          <w:szCs w:val="20"/>
        </w:rPr>
        <w:t xml:space="preserve">Timeline note: The week estimates assume a single developer working full-time with Claude Code handling the majority of code generation. Elapsed calendar time may be longer if the developer is split across other Blue Vineyard projects.</w:t>
      </w:r>
    </w:p>
    <w:p>
      <w:pPr>
        <w:pStyle w:val="Heading2"/>
        <w:spacing w:after="160" w:before="280"/>
      </w:pPr>
      <w:r>
        <w:rPr>
          <w:rFonts w:ascii="Arial" w:cs="Arial" w:eastAsia="Arial" w:hAnsi="Arial"/>
          <w:b/>
          <w:bCs/>
          <w:color w:val="2A7F8E"/>
          <w:sz w:val="26"/>
          <w:szCs w:val="26"/>
        </w:rPr>
        <w:t xml:space="preserve">Phase 1: Foundation and Core Builder (8–10 weeks)</w:t>
      </w:r>
    </w:p>
    <w:p>
      <w:pPr>
        <w:spacing w:after="120" w:line="276"/>
      </w:pPr>
      <w:r>
        <w:rPr>
          <w:rFonts w:ascii="Arial" w:cs="Arial" w:eastAsia="Arial" w:hAnsi="Arial"/>
          <w:color w:val="333333"/>
          <w:sz w:val="21"/>
          <w:szCs w:val="21"/>
        </w:rPr>
        <w:t xml:space="preserve">Goal: A non-technical user can sign up, build a form with drag-and-drop, publish it via direct link, receive submissions, and view them in a table.</w:t>
      </w:r>
    </w:p>
    <w:p>
      <w:pPr>
        <w:pStyle w:val="ListParagraph"/>
        <w:numPr>
          <w:ilvl w:val="0"/>
          <w:numId w:val="2"/>
        </w:numPr>
        <w:spacing w:after="80" w:line="276"/>
      </w:pPr>
      <w:r>
        <w:rPr>
          <w:rFonts w:ascii="Arial" w:cs="Arial" w:eastAsia="Arial" w:hAnsi="Arial"/>
          <w:color w:val="333333"/>
          <w:sz w:val="21"/>
          <w:szCs w:val="21"/>
        </w:rPr>
        <w:t xml:space="preserve">Laravel project scaffolding with Sail, PostgreSQL, Redis.</w:t>
      </w:r>
    </w:p>
    <w:p>
      <w:pPr>
        <w:pStyle w:val="ListParagraph"/>
        <w:numPr>
          <w:ilvl w:val="0"/>
          <w:numId w:val="2"/>
        </w:numPr>
        <w:spacing w:after="80" w:line="276"/>
      </w:pPr>
      <w:r>
        <w:rPr>
          <w:rFonts w:ascii="Arial" w:cs="Arial" w:eastAsia="Arial" w:hAnsi="Arial"/>
          <w:color w:val="333333"/>
          <w:sz w:val="21"/>
          <w:szCs w:val="21"/>
        </w:rPr>
        <w:t xml:space="preserve">Filament installation with multi-tenancy (workspace switching).</w:t>
      </w:r>
    </w:p>
    <w:p>
      <w:pPr>
        <w:pStyle w:val="ListParagraph"/>
        <w:numPr>
          <w:ilvl w:val="0"/>
          <w:numId w:val="2"/>
        </w:numPr>
        <w:spacing w:after="80" w:line="276"/>
      </w:pPr>
      <w:r>
        <w:rPr>
          <w:rFonts w:ascii="Arial" w:cs="Arial" w:eastAsia="Arial" w:hAnsi="Arial"/>
          <w:color w:val="333333"/>
          <w:sz w:val="21"/>
          <w:szCs w:val="21"/>
        </w:rPr>
        <w:t xml:space="preserve">Authentication: email/password login, registration, email verification, invitation flow.</w:t>
      </w:r>
    </w:p>
    <w:p>
      <w:pPr>
        <w:pStyle w:val="ListParagraph"/>
        <w:numPr>
          <w:ilvl w:val="0"/>
          <w:numId w:val="2"/>
        </w:numPr>
        <w:spacing w:after="80" w:line="276"/>
      </w:pPr>
      <w:r>
        <w:rPr>
          <w:rFonts w:ascii="Arial" w:cs="Arial" w:eastAsia="Arial" w:hAnsi="Arial"/>
          <w:color w:val="333333"/>
          <w:sz w:val="21"/>
          <w:szCs w:val="21"/>
        </w:rPr>
        <w:t xml:space="preserve">Database migrations for all core tables (workspaces, users, workspace_members, forms, form_versions, submissions, submission_files, audit_logs).</w:t>
      </w:r>
    </w:p>
    <w:p>
      <w:pPr>
        <w:pStyle w:val="ListParagraph"/>
        <w:numPr>
          <w:ilvl w:val="0"/>
          <w:numId w:val="2"/>
        </w:numPr>
        <w:spacing w:after="80" w:line="276"/>
      </w:pPr>
      <w:r>
        <w:rPr>
          <w:rFonts w:ascii="Arial" w:cs="Arial" w:eastAsia="Arial" w:hAnsi="Arial"/>
          <w:color w:val="333333"/>
          <w:sz w:val="21"/>
          <w:szCs w:val="21"/>
        </w:rPr>
        <w:t xml:space="preserve">BelongsToWorkspace trait and global scope enforcement.</w:t>
      </w:r>
    </w:p>
    <w:p>
      <w:pPr>
        <w:pStyle w:val="ListParagraph"/>
        <w:numPr>
          <w:ilvl w:val="0"/>
          <w:numId w:val="2"/>
        </w:numPr>
        <w:spacing w:after="80" w:line="276"/>
      </w:pPr>
      <w:r>
        <w:rPr>
          <w:rFonts w:ascii="Arial" w:cs="Arial" w:eastAsia="Arial" w:hAnsi="Arial"/>
          <w:color w:val="333333"/>
          <w:sz w:val="21"/>
          <w:szCs w:val="21"/>
        </w:rPr>
        <w:t xml:space="preserve">Form CRUD in Filament (list, create, edit metadata).</w:t>
      </w:r>
    </w:p>
    <w:p>
      <w:pPr>
        <w:pStyle w:val="ListParagraph"/>
        <w:numPr>
          <w:ilvl w:val="0"/>
          <w:numId w:val="2"/>
        </w:numPr>
        <w:spacing w:after="80" w:line="276"/>
      </w:pPr>
      <w:r>
        <w:rPr>
          <w:rFonts w:ascii="Arial" w:cs="Arial" w:eastAsia="Arial" w:hAnsi="Arial"/>
          <w:color w:val="333333"/>
          <w:sz w:val="21"/>
          <w:szCs w:val="21"/>
        </w:rPr>
        <w:t xml:space="preserve">Vue form builder component: field library, drag-and-drop canvas, field properties panel, auto-save.</w:t>
      </w:r>
    </w:p>
    <w:p>
      <w:pPr>
        <w:pStyle w:val="ListParagraph"/>
        <w:numPr>
          <w:ilvl w:val="0"/>
          <w:numId w:val="2"/>
        </w:numPr>
        <w:spacing w:after="80" w:line="276"/>
      </w:pPr>
      <w:r>
        <w:rPr>
          <w:rFonts w:ascii="Arial" w:cs="Arial" w:eastAsia="Arial" w:hAnsi="Arial"/>
          <w:color w:val="333333"/>
          <w:sz w:val="21"/>
          <w:szCs w:val="21"/>
        </w:rPr>
        <w:t xml:space="preserve">All basic and choice field types (short_text through ranking). No payment or calculated fields.</w:t>
      </w:r>
    </w:p>
    <w:p>
      <w:pPr>
        <w:pStyle w:val="ListParagraph"/>
        <w:numPr>
          <w:ilvl w:val="0"/>
          <w:numId w:val="2"/>
        </w:numPr>
        <w:spacing w:after="80" w:line="276"/>
      </w:pPr>
      <w:r>
        <w:rPr>
          <w:rFonts w:ascii="Arial" w:cs="Arial" w:eastAsia="Arial" w:hAnsi="Arial"/>
          <w:color w:val="333333"/>
          <w:sz w:val="21"/>
          <w:szCs w:val="21"/>
        </w:rPr>
        <w:t xml:space="preserve">Single-page forms only. Multi-page is Phase 2.</w:t>
      </w:r>
    </w:p>
    <w:p>
      <w:pPr>
        <w:pStyle w:val="ListParagraph"/>
        <w:numPr>
          <w:ilvl w:val="0"/>
          <w:numId w:val="2"/>
        </w:numPr>
        <w:spacing w:after="80" w:line="276"/>
      </w:pPr>
      <w:r>
        <w:rPr>
          <w:rFonts w:ascii="Arial" w:cs="Arial" w:eastAsia="Arial" w:hAnsi="Arial"/>
          <w:color w:val="333333"/>
          <w:sz w:val="21"/>
          <w:szCs w:val="21"/>
        </w:rPr>
        <w:t xml:space="preserve">Basic conditional logic: show/hide rules. Full logic editor is Phase 2.</w:t>
      </w:r>
    </w:p>
    <w:p>
      <w:pPr>
        <w:pStyle w:val="ListParagraph"/>
        <w:numPr>
          <w:ilvl w:val="0"/>
          <w:numId w:val="2"/>
        </w:numPr>
        <w:spacing w:after="80" w:line="276"/>
      </w:pPr>
      <w:r>
        <w:rPr>
          <w:rFonts w:ascii="Arial" w:cs="Arial" w:eastAsia="Arial" w:hAnsi="Arial"/>
          <w:color w:val="333333"/>
          <w:sz w:val="21"/>
          <w:szCs w:val="21"/>
        </w:rPr>
        <w:t xml:space="preserve">Form publishing: direct link only. Embed, QR, and API distribution in Phase 2.</w:t>
      </w:r>
    </w:p>
    <w:p>
      <w:pPr>
        <w:pStyle w:val="ListParagraph"/>
        <w:numPr>
          <w:ilvl w:val="0"/>
          <w:numId w:val="2"/>
        </w:numPr>
        <w:spacing w:after="80" w:line="276"/>
      </w:pPr>
      <w:r>
        <w:rPr>
          <w:rFonts w:ascii="Arial" w:cs="Arial" w:eastAsia="Arial" w:hAnsi="Arial"/>
          <w:color w:val="333333"/>
          <w:sz w:val="21"/>
          <w:szCs w:val="21"/>
        </w:rPr>
        <w:t xml:space="preserve">Respondent form rendering (Blade + Alpine.js) with client and server validation.</w:t>
      </w:r>
    </w:p>
    <w:p>
      <w:pPr>
        <w:pStyle w:val="ListParagraph"/>
        <w:numPr>
          <w:ilvl w:val="0"/>
          <w:numId w:val="2"/>
        </w:numPr>
        <w:spacing w:after="80" w:line="276"/>
      </w:pPr>
      <w:r>
        <w:rPr>
          <w:rFonts w:ascii="Arial" w:cs="Arial" w:eastAsia="Arial" w:hAnsi="Arial"/>
          <w:color w:val="333333"/>
          <w:sz w:val="21"/>
          <w:szCs w:val="21"/>
        </w:rPr>
        <w:t xml:space="preserve">Submission collection and storage.</w:t>
      </w:r>
    </w:p>
    <w:p>
      <w:pPr>
        <w:pStyle w:val="ListParagraph"/>
        <w:numPr>
          <w:ilvl w:val="0"/>
          <w:numId w:val="2"/>
        </w:numPr>
        <w:spacing w:after="80" w:line="276"/>
      </w:pPr>
      <w:r>
        <w:rPr>
          <w:rFonts w:ascii="Arial" w:cs="Arial" w:eastAsia="Arial" w:hAnsi="Arial"/>
          <w:color w:val="333333"/>
          <w:sz w:val="21"/>
          <w:szCs w:val="21"/>
        </w:rPr>
        <w:t xml:space="preserve">Submissions table in Filament with search, filter, and detail slide-over.</w:t>
      </w:r>
    </w:p>
    <w:p>
      <w:pPr>
        <w:pStyle w:val="ListParagraph"/>
        <w:numPr>
          <w:ilvl w:val="0"/>
          <w:numId w:val="2"/>
        </w:numPr>
        <w:spacing w:after="80" w:line="276"/>
      </w:pPr>
      <w:r>
        <w:rPr>
          <w:rFonts w:ascii="Arial" w:cs="Arial" w:eastAsia="Arial" w:hAnsi="Arial"/>
          <w:color w:val="333333"/>
          <w:sz w:val="21"/>
          <w:szCs w:val="21"/>
        </w:rPr>
        <w:t xml:space="preserve">Basic email notification on new submission (one notification per form).</w:t>
      </w:r>
    </w:p>
    <w:p>
      <w:pPr>
        <w:pStyle w:val="ListParagraph"/>
        <w:numPr>
          <w:ilvl w:val="0"/>
          <w:numId w:val="2"/>
        </w:numPr>
        <w:spacing w:after="80" w:line="276"/>
      </w:pPr>
      <w:r>
        <w:rPr>
          <w:rFonts w:ascii="Arial" w:cs="Arial" w:eastAsia="Arial" w:hAnsi="Arial"/>
          <w:color w:val="333333"/>
          <w:sz w:val="21"/>
          <w:szCs w:val="21"/>
        </w:rPr>
        <w:t xml:space="preserve">CSV export of submissions.</w:t>
      </w:r>
    </w:p>
    <w:p>
      <w:pPr>
        <w:pStyle w:val="ListParagraph"/>
        <w:numPr>
          <w:ilvl w:val="0"/>
          <w:numId w:val="2"/>
        </w:numPr>
        <w:spacing w:after="80" w:line="276"/>
      </w:pPr>
      <w:r>
        <w:rPr>
          <w:rFonts w:ascii="Arial" w:cs="Arial" w:eastAsia="Arial" w:hAnsi="Arial"/>
          <w:color w:val="333333"/>
          <w:sz w:val="21"/>
          <w:szCs w:val="21"/>
        </w:rPr>
        <w:t xml:space="preserve">Audit trail: append-only logging and read-only Filament page.</w:t>
      </w:r>
    </w:p>
    <w:p>
      <w:pPr>
        <w:pStyle w:val="ListParagraph"/>
        <w:numPr>
          <w:ilvl w:val="0"/>
          <w:numId w:val="2"/>
        </w:numPr>
        <w:spacing w:after="80" w:line="276"/>
      </w:pPr>
      <w:r>
        <w:rPr>
          <w:rFonts w:ascii="Arial" w:cs="Arial" w:eastAsia="Arial" w:hAnsi="Arial"/>
          <w:color w:val="333333"/>
          <w:sz w:val="21"/>
          <w:szCs w:val="21"/>
        </w:rPr>
        <w:t xml:space="preserve">Template library with 10 seed templates (government, education, non-profit, events).</w:t>
      </w:r>
    </w:p>
    <w:p>
      <w:pPr>
        <w:pStyle w:val="ListParagraph"/>
        <w:numPr>
          <w:ilvl w:val="0"/>
          <w:numId w:val="2"/>
        </w:numPr>
        <w:spacing w:after="80" w:line="276"/>
      </w:pPr>
      <w:r>
        <w:rPr>
          <w:rFonts w:ascii="Arial" w:cs="Arial" w:eastAsia="Arial" w:hAnsi="Arial"/>
          <w:color w:val="333333"/>
          <w:sz w:val="21"/>
          <w:szCs w:val="21"/>
        </w:rPr>
        <w:t xml:space="preserve">WCAG 2.1 AA compliance for all implemented surfaces.</w:t>
      </w:r>
    </w:p>
    <w:p>
      <w:pPr>
        <w:pStyle w:val="ListParagraph"/>
        <w:numPr>
          <w:ilvl w:val="0"/>
          <w:numId w:val="2"/>
        </w:numPr>
        <w:spacing w:after="80" w:line="276"/>
      </w:pPr>
      <w:r>
        <w:rPr>
          <w:rFonts w:ascii="Arial" w:cs="Arial" w:eastAsia="Arial" w:hAnsi="Arial"/>
          <w:color w:val="333333"/>
          <w:sz w:val="21"/>
          <w:szCs w:val="21"/>
        </w:rPr>
        <w:t xml:space="preserve">Cross-workspace isolation tests.</w:t>
      </w:r>
    </w:p>
    <w:p>
      <w:pPr>
        <w:spacing w:after="120" w:line="276"/>
      </w:pPr>
      <w:r>
        <w:rPr>
          <w:rFonts w:ascii="Arial" w:cs="Arial" w:eastAsia="Arial" w:hAnsi="Arial"/>
          <w:b/>
          <w:bCs/>
          <w:color w:val="333333"/>
          <w:sz w:val="21"/>
          <w:szCs w:val="21"/>
        </w:rPr>
        <w:t xml:space="preserve">Definition of Done: </w:t>
      </w:r>
      <w:r>
        <w:rPr>
          <w:rFonts w:ascii="Arial" w:cs="Arial" w:eastAsia="Arial" w:hAnsi="Arial"/>
          <w:color w:val="333333"/>
          <w:sz w:val="21"/>
          <w:szCs w:val="21"/>
        </w:rPr>
        <w:t xml:space="preserve">A user can sign up, build a 15-field form using drag-and-drop, publish it, collect 50 submissions, and export them as CSV. All automated tests pass including accessibility and cross-workspace isolation.</w:t>
      </w:r>
    </w:p>
    <w:p>
      <w:pPr>
        <w:pStyle w:val="Heading2"/>
        <w:spacing w:after="160" w:before="280"/>
      </w:pPr>
      <w:r>
        <w:rPr>
          <w:rFonts w:ascii="Arial" w:cs="Arial" w:eastAsia="Arial" w:hAnsi="Arial"/>
          <w:b/>
          <w:bCs/>
          <w:color w:val="2A7F8E"/>
          <w:sz w:val="26"/>
          <w:szCs w:val="26"/>
        </w:rPr>
        <w:t xml:space="preserve">Phase 2: Workflow, Compliance, and Multi-Page (6–8 weeks)</w:t>
      </w:r>
    </w:p>
    <w:p>
      <w:pPr>
        <w:spacing w:after="120" w:line="276"/>
      </w:pPr>
      <w:r>
        <w:rPr>
          <w:rFonts w:ascii="Arial" w:cs="Arial" w:eastAsia="Arial" w:hAnsi="Arial"/>
          <w:color w:val="333333"/>
          <w:sz w:val="21"/>
          <w:szCs w:val="21"/>
        </w:rPr>
        <w:t xml:space="preserve">Goal: The platform can handle regulated workflows with approval chains, compliance modes, and complex multi-page forms.</w:t>
      </w:r>
    </w:p>
    <w:p>
      <w:pPr>
        <w:pStyle w:val="ListParagraph"/>
        <w:numPr>
          <w:ilvl w:val="0"/>
          <w:numId w:val="2"/>
        </w:numPr>
        <w:spacing w:after="80" w:line="276"/>
      </w:pPr>
      <w:r>
        <w:rPr>
          <w:rFonts w:ascii="Arial" w:cs="Arial" w:eastAsia="Arial" w:hAnsi="Arial"/>
          <w:color w:val="333333"/>
          <w:sz w:val="21"/>
          <w:szCs w:val="21"/>
        </w:rPr>
        <w:t xml:space="preserve">Multi-page forms with progress bar, page management, and cross-page logic.</w:t>
      </w:r>
    </w:p>
    <w:p>
      <w:pPr>
        <w:pStyle w:val="ListParagraph"/>
        <w:numPr>
          <w:ilvl w:val="0"/>
          <w:numId w:val="2"/>
        </w:numPr>
        <w:spacing w:after="80" w:line="276"/>
      </w:pPr>
      <w:r>
        <w:rPr>
          <w:rFonts w:ascii="Arial" w:cs="Arial" w:eastAsia="Arial" w:hAnsi="Arial"/>
          <w:color w:val="333333"/>
          <w:sz w:val="21"/>
          <w:szCs w:val="21"/>
        </w:rPr>
        <w:t xml:space="preserve">Full logic editor: show/hide/require/skip-to-page/set-value actions, AND/OR condition chaining, logic test mode.</w:t>
      </w:r>
    </w:p>
    <w:p>
      <w:pPr>
        <w:pStyle w:val="ListParagraph"/>
        <w:numPr>
          <w:ilvl w:val="0"/>
          <w:numId w:val="2"/>
        </w:numPr>
        <w:spacing w:after="80" w:line="276"/>
      </w:pPr>
      <w:r>
        <w:rPr>
          <w:rFonts w:ascii="Arial" w:cs="Arial" w:eastAsia="Arial" w:hAnsi="Arial"/>
          <w:color w:val="333333"/>
          <w:sz w:val="21"/>
          <w:szCs w:val="21"/>
        </w:rPr>
        <w:t xml:space="preserve">Approval workflow engine: multi-stage, SLA tracking, escalation, rejection with comments.</w:t>
      </w:r>
    </w:p>
    <w:p>
      <w:pPr>
        <w:pStyle w:val="ListParagraph"/>
        <w:numPr>
          <w:ilvl w:val="0"/>
          <w:numId w:val="2"/>
        </w:numPr>
        <w:spacing w:after="80" w:line="276"/>
      </w:pPr>
      <w:r>
        <w:rPr>
          <w:rFonts w:ascii="Arial" w:cs="Arial" w:eastAsia="Arial" w:hAnsi="Arial"/>
          <w:color w:val="333333"/>
          <w:sz w:val="21"/>
          <w:szCs w:val="21"/>
        </w:rPr>
        <w:t xml:space="preserve">Compliance mode: HIPAA/GDPR toggles, data retention enforcement, consent field auto-insertion, field-level encryption via EncryptionService.</w:t>
      </w:r>
    </w:p>
    <w:p>
      <w:pPr>
        <w:pStyle w:val="ListParagraph"/>
        <w:numPr>
          <w:ilvl w:val="0"/>
          <w:numId w:val="2"/>
        </w:numPr>
        <w:spacing w:after="80" w:line="276"/>
      </w:pPr>
      <w:r>
        <w:rPr>
          <w:rFonts w:ascii="Arial" w:cs="Arial" w:eastAsia="Arial" w:hAnsi="Arial"/>
          <w:color w:val="333333"/>
          <w:sz w:val="21"/>
          <w:szCs w:val="21"/>
        </w:rPr>
        <w:t xml:space="preserve">Role-based export restrictions with audit-logged reason for export.</w:t>
      </w:r>
    </w:p>
    <w:p>
      <w:pPr>
        <w:pStyle w:val="ListParagraph"/>
        <w:numPr>
          <w:ilvl w:val="0"/>
          <w:numId w:val="2"/>
        </w:numPr>
        <w:spacing w:after="80" w:line="276"/>
      </w:pPr>
      <w:r>
        <w:rPr>
          <w:rFonts w:ascii="Arial" w:cs="Arial" w:eastAsia="Arial" w:hAnsi="Arial"/>
          <w:color w:val="333333"/>
          <w:sz w:val="21"/>
          <w:szCs w:val="21"/>
        </w:rPr>
        <w:t xml:space="preserve">Submission PDF generation via queued Browsershot job.</w:t>
      </w:r>
    </w:p>
    <w:p>
      <w:pPr>
        <w:pStyle w:val="ListParagraph"/>
        <w:numPr>
          <w:ilvl w:val="0"/>
          <w:numId w:val="2"/>
        </w:numPr>
        <w:spacing w:after="80" w:line="276"/>
      </w:pPr>
      <w:r>
        <w:rPr>
          <w:rFonts w:ascii="Arial" w:cs="Arial" w:eastAsia="Arial" w:hAnsi="Arial"/>
          <w:color w:val="333333"/>
          <w:sz w:val="21"/>
          <w:szCs w:val="21"/>
        </w:rPr>
        <w:t xml:space="preserve">Save and Resume for respondents (unique token, email with resume link).</w:t>
      </w:r>
    </w:p>
    <w:p>
      <w:pPr>
        <w:pStyle w:val="ListParagraph"/>
        <w:numPr>
          <w:ilvl w:val="0"/>
          <w:numId w:val="2"/>
        </w:numPr>
        <w:spacing w:after="80" w:line="276"/>
      </w:pPr>
      <w:r>
        <w:rPr>
          <w:rFonts w:ascii="Arial" w:cs="Arial" w:eastAsia="Arial" w:hAnsi="Arial"/>
          <w:color w:val="333333"/>
          <w:sz w:val="21"/>
          <w:szCs w:val="21"/>
        </w:rPr>
        <w:t xml:space="preserve">Form versioning: version history, restore previous version, submissions linked to version.</w:t>
      </w:r>
    </w:p>
    <w:p>
      <w:pPr>
        <w:pStyle w:val="ListParagraph"/>
        <w:numPr>
          <w:ilvl w:val="0"/>
          <w:numId w:val="2"/>
        </w:numPr>
        <w:spacing w:after="80" w:line="276"/>
      </w:pPr>
      <w:r>
        <w:rPr>
          <w:rFonts w:ascii="Arial" w:cs="Arial" w:eastAsia="Arial" w:hAnsi="Arial"/>
          <w:color w:val="333333"/>
          <w:sz w:val="21"/>
          <w:szCs w:val="21"/>
        </w:rPr>
        <w:t xml:space="preserve">QR code generation for form links (PNG/SVG download).</w:t>
      </w:r>
    </w:p>
    <w:p>
      <w:pPr>
        <w:pStyle w:val="ListParagraph"/>
        <w:numPr>
          <w:ilvl w:val="0"/>
          <w:numId w:val="2"/>
        </w:numPr>
        <w:spacing w:after="80" w:line="276"/>
      </w:pPr>
      <w:r>
        <w:rPr>
          <w:rFonts w:ascii="Arial" w:cs="Arial" w:eastAsia="Arial" w:hAnsi="Arial"/>
          <w:color w:val="333333"/>
          <w:sz w:val="21"/>
          <w:szCs w:val="21"/>
        </w:rPr>
        <w:t xml:space="preserve">Embed distribution (iframe snippet with configurable dimensions).</w:t>
      </w:r>
    </w:p>
    <w:p>
      <w:pPr>
        <w:pStyle w:val="ListParagraph"/>
        <w:numPr>
          <w:ilvl w:val="0"/>
          <w:numId w:val="2"/>
        </w:numPr>
        <w:spacing w:after="80" w:line="276"/>
      </w:pPr>
      <w:r>
        <w:rPr>
          <w:rFonts w:ascii="Arial" w:cs="Arial" w:eastAsia="Arial" w:hAnsi="Arial"/>
          <w:color w:val="333333"/>
          <w:sz w:val="21"/>
          <w:szCs w:val="21"/>
        </w:rPr>
        <w:t xml:space="preserve">Pre-publish checklist with pass/fail validation.</w:t>
      </w:r>
    </w:p>
    <w:p>
      <w:pPr>
        <w:pStyle w:val="ListParagraph"/>
        <w:numPr>
          <w:ilvl w:val="0"/>
          <w:numId w:val="2"/>
        </w:numPr>
        <w:spacing w:after="80" w:line="276"/>
      </w:pPr>
      <w:r>
        <w:rPr>
          <w:rFonts w:ascii="Arial" w:cs="Arial" w:eastAsia="Arial" w:hAnsi="Arial"/>
          <w:color w:val="333333"/>
          <w:sz w:val="21"/>
          <w:szCs w:val="21"/>
        </w:rPr>
        <w:t xml:space="preserve">Plan enforcement middleware and plan limits on workspace.</w:t>
      </w:r>
    </w:p>
    <w:p>
      <w:pPr>
        <w:spacing w:after="120" w:line="276"/>
      </w:pPr>
      <w:r>
        <w:rPr>
          <w:rFonts w:ascii="Arial" w:cs="Arial" w:eastAsia="Arial" w:hAnsi="Arial"/>
          <w:b/>
          <w:bCs/>
          <w:color w:val="333333"/>
          <w:sz w:val="21"/>
          <w:szCs w:val="21"/>
        </w:rPr>
        <w:t xml:space="preserve">Definition of Done: </w:t>
      </w:r>
      <w:r>
        <w:rPr>
          <w:rFonts w:ascii="Arial" w:cs="Arial" w:eastAsia="Arial" w:hAnsi="Arial"/>
          <w:color w:val="333333"/>
          <w:sz w:val="21"/>
          <w:szCs w:val="21"/>
        </w:rPr>
        <w:t xml:space="preserve">A compliance officer can configure a HIPAA-mode form with a three-stage approval workflow, encrypted sensitive fields, and data retention policy. Submissions flow through the approval chain with SLA enforcement. The audit trail captures every action.</w:t>
      </w:r>
    </w:p>
    <w:p>
      <w:pPr>
        <w:pStyle w:val="Heading2"/>
        <w:spacing w:after="160" w:before="280"/>
      </w:pPr>
      <w:r>
        <w:rPr>
          <w:rFonts w:ascii="Arial" w:cs="Arial" w:eastAsia="Arial" w:hAnsi="Arial"/>
          <w:b/>
          <w:bCs/>
          <w:color w:val="2A7F8E"/>
          <w:sz w:val="26"/>
          <w:szCs w:val="26"/>
        </w:rPr>
        <w:t xml:space="preserve">Phase 3: Integrations and Scale (6–8 weeks)</w:t>
      </w:r>
    </w:p>
    <w:p>
      <w:pPr>
        <w:spacing w:after="120" w:line="276"/>
      </w:pPr>
      <w:r>
        <w:rPr>
          <w:rFonts w:ascii="Arial" w:cs="Arial" w:eastAsia="Arial" w:hAnsi="Arial"/>
          <w:color w:val="333333"/>
          <w:sz w:val="21"/>
          <w:szCs w:val="21"/>
        </w:rPr>
        <w:t xml:space="preserve">Goal: FormForge connects to external systems and supports enterprise deployment patterns.</w:t>
      </w:r>
    </w:p>
    <w:p>
      <w:pPr>
        <w:pStyle w:val="ListParagraph"/>
        <w:numPr>
          <w:ilvl w:val="0"/>
          <w:numId w:val="2"/>
        </w:numPr>
        <w:spacing w:after="80" w:line="276"/>
      </w:pPr>
      <w:r>
        <w:rPr>
          <w:rFonts w:ascii="Arial" w:cs="Arial" w:eastAsia="Arial" w:hAnsi="Arial"/>
          <w:color w:val="333333"/>
          <w:sz w:val="21"/>
          <w:szCs w:val="21"/>
        </w:rPr>
        <w:t xml:space="preserve">Webhook integration: configurable endpoints, HMAC-SHA256 signing, delivery logs, retry with backoff.</w:t>
      </w:r>
    </w:p>
    <w:p>
      <w:pPr>
        <w:pStyle w:val="ListParagraph"/>
        <w:numPr>
          <w:ilvl w:val="0"/>
          <w:numId w:val="2"/>
        </w:numPr>
        <w:spacing w:after="80" w:line="276"/>
      </w:pPr>
      <w:r>
        <w:rPr>
          <w:rFonts w:ascii="Arial" w:cs="Arial" w:eastAsia="Arial" w:hAnsi="Arial"/>
          <w:color w:val="333333"/>
          <w:sz w:val="21"/>
          <w:szCs w:val="21"/>
        </w:rPr>
        <w:t xml:space="preserve">REST API for external consumers with Sanctum token authentication and API key management.</w:t>
      </w:r>
    </w:p>
    <w:p>
      <w:pPr>
        <w:pStyle w:val="ListParagraph"/>
        <w:numPr>
          <w:ilvl w:val="0"/>
          <w:numId w:val="2"/>
        </w:numPr>
        <w:spacing w:after="80" w:line="276"/>
      </w:pPr>
      <w:r>
        <w:rPr>
          <w:rFonts w:ascii="Arial" w:cs="Arial" w:eastAsia="Arial" w:hAnsi="Arial"/>
          <w:color w:val="333333"/>
          <w:sz w:val="21"/>
          <w:szCs w:val="21"/>
        </w:rPr>
        <w:t xml:space="preserve">TrustLoop integration: consent field data flows to TrustLoop consent API.</w:t>
      </w:r>
    </w:p>
    <w:p>
      <w:pPr>
        <w:pStyle w:val="ListParagraph"/>
        <w:numPr>
          <w:ilvl w:val="0"/>
          <w:numId w:val="2"/>
        </w:numPr>
        <w:spacing w:after="80" w:line="276"/>
      </w:pPr>
      <w:r>
        <w:rPr>
          <w:rFonts w:ascii="Arial" w:cs="Arial" w:eastAsia="Arial" w:hAnsi="Arial"/>
          <w:color w:val="333333"/>
          <w:sz w:val="21"/>
          <w:szCs w:val="21"/>
        </w:rPr>
        <w:t xml:space="preserve">Microsoft 365 connector (SharePoint document upload, Teams notification).</w:t>
      </w:r>
    </w:p>
    <w:p>
      <w:pPr>
        <w:pStyle w:val="ListParagraph"/>
        <w:numPr>
          <w:ilvl w:val="0"/>
          <w:numId w:val="2"/>
        </w:numPr>
        <w:spacing w:after="80" w:line="276"/>
      </w:pPr>
      <w:r>
        <w:rPr>
          <w:rFonts w:ascii="Arial" w:cs="Arial" w:eastAsia="Arial" w:hAnsi="Arial"/>
          <w:color w:val="333333"/>
          <w:sz w:val="21"/>
          <w:szCs w:val="21"/>
        </w:rPr>
        <w:t xml:space="preserve">Google Workspace connector (Sheets append, Drive upload, Gmail notification).</w:t>
      </w:r>
    </w:p>
    <w:p>
      <w:pPr>
        <w:pStyle w:val="ListParagraph"/>
        <w:numPr>
          <w:ilvl w:val="0"/>
          <w:numId w:val="2"/>
        </w:numPr>
        <w:spacing w:after="80" w:line="276"/>
      </w:pPr>
      <w:r>
        <w:rPr>
          <w:rFonts w:ascii="Arial" w:cs="Arial" w:eastAsia="Arial" w:hAnsi="Arial"/>
          <w:color w:val="333333"/>
          <w:sz w:val="21"/>
          <w:szCs w:val="21"/>
        </w:rPr>
        <w:t xml:space="preserve">Stripe payment field for paid form submissions.</w:t>
      </w:r>
    </w:p>
    <w:p>
      <w:pPr>
        <w:pStyle w:val="ListParagraph"/>
        <w:numPr>
          <w:ilvl w:val="0"/>
          <w:numId w:val="2"/>
        </w:numPr>
        <w:spacing w:after="80" w:line="276"/>
      </w:pPr>
      <w:r>
        <w:rPr>
          <w:rFonts w:ascii="Arial" w:cs="Arial" w:eastAsia="Arial" w:hAnsi="Arial"/>
          <w:color w:val="333333"/>
          <w:sz w:val="21"/>
          <w:szCs w:val="21"/>
        </w:rPr>
        <w:t xml:space="preserve">SSO: SAML 2.0 and OAuth 2.0 (Google, Microsoft).</w:t>
      </w:r>
    </w:p>
    <w:p>
      <w:pPr>
        <w:pStyle w:val="ListParagraph"/>
        <w:numPr>
          <w:ilvl w:val="0"/>
          <w:numId w:val="2"/>
        </w:numPr>
        <w:spacing w:after="80" w:line="276"/>
      </w:pPr>
      <w:r>
        <w:rPr>
          <w:rFonts w:ascii="Arial" w:cs="Arial" w:eastAsia="Arial" w:hAnsi="Arial"/>
          <w:color w:val="333333"/>
          <w:sz w:val="21"/>
          <w:szCs w:val="21"/>
        </w:rPr>
        <w:t xml:space="preserve">Custom domain support with DNS verification.</w:t>
      </w:r>
    </w:p>
    <w:p>
      <w:pPr>
        <w:pStyle w:val="ListParagraph"/>
        <w:numPr>
          <w:ilvl w:val="0"/>
          <w:numId w:val="2"/>
        </w:numPr>
        <w:spacing w:after="80" w:line="276"/>
      </w:pPr>
      <w:r>
        <w:rPr>
          <w:rFonts w:ascii="Arial" w:cs="Arial" w:eastAsia="Arial" w:hAnsi="Arial"/>
          <w:color w:val="333333"/>
          <w:sz w:val="21"/>
          <w:szCs w:val="21"/>
        </w:rPr>
        <w:t xml:space="preserve">White-label branding (hide FormForge identity entirely).</w:t>
      </w:r>
    </w:p>
    <w:p>
      <w:pPr>
        <w:pStyle w:val="ListParagraph"/>
        <w:numPr>
          <w:ilvl w:val="0"/>
          <w:numId w:val="2"/>
        </w:numPr>
        <w:spacing w:after="80" w:line="276"/>
      </w:pPr>
      <w:r>
        <w:rPr>
          <w:rFonts w:ascii="Arial" w:cs="Arial" w:eastAsia="Arial" w:hAnsi="Arial"/>
          <w:color w:val="333333"/>
          <w:sz w:val="21"/>
          <w:szCs w:val="21"/>
        </w:rPr>
        <w:t xml:space="preserve">Workspace-level analytics dashboard with submission trends, completion rates, drop-off analysis.</w:t>
      </w:r>
    </w:p>
    <w:p>
      <w:pPr>
        <w:pStyle w:val="ListParagraph"/>
        <w:numPr>
          <w:ilvl w:val="0"/>
          <w:numId w:val="2"/>
        </w:numPr>
        <w:spacing w:after="80" w:line="276"/>
      </w:pPr>
      <w:r>
        <w:rPr>
          <w:rFonts w:ascii="Arial" w:cs="Arial" w:eastAsia="Arial" w:hAnsi="Arial"/>
          <w:color w:val="333333"/>
          <w:sz w:val="21"/>
          <w:szCs w:val="21"/>
        </w:rPr>
        <w:t xml:space="preserve">Multilingual form support (translatable field labels and help text).</w:t>
      </w:r>
    </w:p>
    <w:p>
      <w:pPr>
        <w:pStyle w:val="ListParagraph"/>
        <w:numPr>
          <w:ilvl w:val="0"/>
          <w:numId w:val="2"/>
        </w:numPr>
        <w:spacing w:after="80" w:line="276"/>
      </w:pPr>
      <w:r>
        <w:rPr>
          <w:rFonts w:ascii="Arial" w:cs="Arial" w:eastAsia="Arial" w:hAnsi="Arial"/>
          <w:color w:val="333333"/>
          <w:sz w:val="21"/>
          <w:szCs w:val="21"/>
        </w:rPr>
        <w:t xml:space="preserve">Calculated fields with formula engine.</w:t>
      </w:r>
    </w:p>
    <w:p>
      <w:pPr>
        <w:spacing w:after="120" w:line="276"/>
      </w:pPr>
      <w:r>
        <w:rPr>
          <w:rFonts w:ascii="Arial" w:cs="Arial" w:eastAsia="Arial" w:hAnsi="Arial"/>
          <w:b/>
          <w:bCs/>
          <w:color w:val="333333"/>
          <w:sz w:val="21"/>
          <w:szCs w:val="21"/>
        </w:rPr>
        <w:t xml:space="preserve">Definition of Done: </w:t>
      </w:r>
      <w:r>
        <w:rPr>
          <w:rFonts w:ascii="Arial" w:cs="Arial" w:eastAsia="Arial" w:hAnsi="Arial"/>
          <w:color w:val="333333"/>
          <w:sz w:val="21"/>
          <w:szCs w:val="21"/>
        </w:rPr>
        <w:t xml:space="preserve">A government agency can deploy FormForge on their custom domain with SSO, connect submission data to their SharePoint, and receive webhook notifications in their case management system. TrustLoop consent records flow automatically.</w:t>
      </w:r>
    </w:p>
    <w:p>
      <w:pPr>
        <w:pStyle w:val="Heading2"/>
        <w:spacing w:after="160" w:before="280"/>
      </w:pPr>
      <w:r>
        <w:rPr>
          <w:rFonts w:ascii="Arial" w:cs="Arial" w:eastAsia="Arial" w:hAnsi="Arial"/>
          <w:b/>
          <w:bCs/>
          <w:color w:val="2A7F8E"/>
          <w:sz w:val="26"/>
          <w:szCs w:val="26"/>
        </w:rPr>
        <w:t xml:space="preserve">Phase 4: Intelligence and Expansion (8+ weeks)</w:t>
      </w:r>
    </w:p>
    <w:p>
      <w:pPr>
        <w:spacing w:after="120" w:line="276"/>
      </w:pPr>
      <w:r>
        <w:rPr>
          <w:rFonts w:ascii="Arial" w:cs="Arial" w:eastAsia="Arial" w:hAnsi="Arial"/>
          <w:color w:val="333333"/>
          <w:sz w:val="21"/>
          <w:szCs w:val="21"/>
        </w:rPr>
        <w:t xml:space="preserve">Goal: AI-assisted capabilities and partner infrastructure.</w:t>
      </w:r>
    </w:p>
    <w:p>
      <w:pPr>
        <w:pStyle w:val="ListParagraph"/>
        <w:numPr>
          <w:ilvl w:val="0"/>
          <w:numId w:val="2"/>
        </w:numPr>
        <w:spacing w:after="80" w:line="276"/>
      </w:pPr>
      <w:r>
        <w:rPr>
          <w:rFonts w:ascii="Arial" w:cs="Arial" w:eastAsia="Arial" w:hAnsi="Arial"/>
          <w:color w:val="333333"/>
          <w:sz w:val="21"/>
          <w:szCs w:val="21"/>
        </w:rPr>
        <w:t xml:space="preserve">AI-assisted form generation: describe a form in natural language, receive a draft schema.</w:t>
      </w:r>
    </w:p>
    <w:p>
      <w:pPr>
        <w:pStyle w:val="ListParagraph"/>
        <w:numPr>
          <w:ilvl w:val="0"/>
          <w:numId w:val="2"/>
        </w:numPr>
        <w:spacing w:after="80" w:line="276"/>
      </w:pPr>
      <w:r>
        <w:rPr>
          <w:rFonts w:ascii="Arial" w:cs="Arial" w:eastAsia="Arial" w:hAnsi="Arial"/>
          <w:color w:val="333333"/>
          <w:sz w:val="21"/>
          <w:szCs w:val="21"/>
        </w:rPr>
        <w:t xml:space="preserve">AI-powered conditional logic suggestions based on field types and common patterns.</w:t>
      </w:r>
    </w:p>
    <w:p>
      <w:pPr>
        <w:pStyle w:val="ListParagraph"/>
        <w:numPr>
          <w:ilvl w:val="0"/>
          <w:numId w:val="2"/>
        </w:numPr>
        <w:spacing w:after="80" w:line="276"/>
      </w:pPr>
      <w:r>
        <w:rPr>
          <w:rFonts w:ascii="Arial" w:cs="Arial" w:eastAsia="Arial" w:hAnsi="Arial"/>
          <w:color w:val="333333"/>
          <w:sz w:val="21"/>
          <w:szCs w:val="21"/>
        </w:rPr>
        <w:t xml:space="preserve">Advanced analytics: drop-off analysis by field, A/B testing for form variants.</w:t>
      </w:r>
    </w:p>
    <w:p>
      <w:pPr>
        <w:pStyle w:val="ListParagraph"/>
        <w:numPr>
          <w:ilvl w:val="0"/>
          <w:numId w:val="2"/>
        </w:numPr>
        <w:spacing w:after="80" w:line="276"/>
      </w:pPr>
      <w:r>
        <w:rPr>
          <w:rFonts w:ascii="Arial" w:cs="Arial" w:eastAsia="Arial" w:hAnsi="Arial"/>
          <w:color w:val="333333"/>
          <w:sz w:val="21"/>
          <w:szCs w:val="21"/>
        </w:rPr>
        <w:t xml:space="preserve">DocuSign / Adobe Sign integration for eSignature workflows.</w:t>
      </w:r>
    </w:p>
    <w:p>
      <w:pPr>
        <w:pStyle w:val="ListParagraph"/>
        <w:numPr>
          <w:ilvl w:val="0"/>
          <w:numId w:val="2"/>
        </w:numPr>
        <w:spacing w:after="80" w:line="276"/>
      </w:pPr>
      <w:r>
        <w:rPr>
          <w:rFonts w:ascii="Arial" w:cs="Arial" w:eastAsia="Arial" w:hAnsi="Arial"/>
          <w:color w:val="333333"/>
          <w:sz w:val="21"/>
          <w:szCs w:val="21"/>
        </w:rPr>
        <w:t xml:space="preserve">Salesforce and ServiceNow connectors.</w:t>
      </w:r>
    </w:p>
    <w:p>
      <w:pPr>
        <w:pStyle w:val="ListParagraph"/>
        <w:numPr>
          <w:ilvl w:val="0"/>
          <w:numId w:val="2"/>
        </w:numPr>
        <w:spacing w:after="80" w:line="276"/>
      </w:pPr>
      <w:r>
        <w:rPr>
          <w:rFonts w:ascii="Arial" w:cs="Arial" w:eastAsia="Arial" w:hAnsi="Arial"/>
          <w:color w:val="333333"/>
          <w:sz w:val="21"/>
          <w:szCs w:val="21"/>
        </w:rPr>
        <w:t xml:space="preserve">Partner/white-label programme: workspace provisioning API for partners.</w:t>
      </w:r>
    </w:p>
    <w:p>
      <w:pPr>
        <w:pStyle w:val="ListParagraph"/>
        <w:numPr>
          <w:ilvl w:val="0"/>
          <w:numId w:val="2"/>
        </w:numPr>
        <w:spacing w:after="80" w:line="276"/>
      </w:pPr>
      <w:r>
        <w:rPr>
          <w:rFonts w:ascii="Arial" w:cs="Arial" w:eastAsia="Arial" w:hAnsi="Arial"/>
          <w:color w:val="333333"/>
          <w:sz w:val="21"/>
          <w:szCs w:val="21"/>
        </w:rPr>
        <w:t xml:space="preserve">Event registration templates with TrustLoop event management integration.</w:t>
      </w:r>
    </w:p>
    <w:p>
      <w:r>
        <w:br w:type="page"/>
      </w:r>
    </w:p>
    <w:p>
      <w:pPr>
        <w:pStyle w:val="Heading1"/>
        <w:spacing w:after="200" w:before="360"/>
      </w:pPr>
      <w:r>
        <w:rPr>
          <w:rFonts w:ascii="Arial" w:cs="Arial" w:eastAsia="Arial" w:hAnsi="Arial"/>
          <w:b/>
          <w:bCs/>
          <w:color w:val="1B2A4A"/>
          <w:sz w:val="32"/>
          <w:szCs w:val="32"/>
        </w:rPr>
        <w:t xml:space="preserve">14. Testing Requirements</w:t>
      </w:r>
    </w:p>
    <w:p>
      <w:pPr>
        <w:spacing w:after="120" w:line="276"/>
      </w:pPr>
      <w:r>
        <w:rPr>
          <w:rFonts w:ascii="Arial" w:cs="Arial" w:eastAsia="Arial" w:hAnsi="Arial"/>
          <w:color w:val="333333"/>
          <w:sz w:val="21"/>
          <w:szCs w:val="21"/>
        </w:rPr>
        <w:t xml:space="preserve">The following test coverage requirements must be met before any phase is considered complete. All tests run in CI (GitHub Actions) on every pull request.</w:t>
      </w:r>
    </w:p>
    <w:p>
      <w:pPr>
        <w:pStyle w:val="Heading2"/>
        <w:spacing w:after="160" w:before="280"/>
      </w:pPr>
      <w:r>
        <w:rPr>
          <w:rFonts w:ascii="Arial" w:cs="Arial" w:eastAsia="Arial" w:hAnsi="Arial"/>
          <w:b/>
          <w:bCs/>
          <w:color w:val="2A7F8E"/>
          <w:sz w:val="26"/>
          <w:szCs w:val="26"/>
        </w:rPr>
        <w:t xml:space="preserve">14.1 Unit Tests (PHPUnit/Pest)</w:t>
      </w:r>
    </w:p>
    <w:p>
      <w:pPr>
        <w:spacing w:after="120" w:line="276"/>
      </w:pPr>
      <w:r>
        <w:rPr>
          <w:rFonts w:ascii="Arial" w:cs="Arial" w:eastAsia="Arial" w:hAnsi="Arial"/>
          <w:color w:val="333333"/>
          <w:sz w:val="21"/>
          <w:szCs w:val="21"/>
        </w:rPr>
        <w:t xml:space="preserve">Minimum 90% coverage for: FormSchemaService (schema validation, field type handling), LogicEngine (conditional logic evaluation), EncryptionService (encrypt/decrypt round-trip), and all Form Request validation classes. Use Pest PHP for expressive test syntax.</w:t>
      </w:r>
    </w:p>
    <w:p>
      <w:pPr>
        <w:pStyle w:val="Heading2"/>
        <w:spacing w:after="160" w:before="280"/>
      </w:pPr>
      <w:r>
        <w:rPr>
          <w:rFonts w:ascii="Arial" w:cs="Arial" w:eastAsia="Arial" w:hAnsi="Arial"/>
          <w:b/>
          <w:bCs/>
          <w:color w:val="2A7F8E"/>
          <w:sz w:val="26"/>
          <w:szCs w:val="26"/>
        </w:rPr>
        <w:t xml:space="preserve">14.2 Feature Tests (Laravel HTTP Tests)</w:t>
      </w:r>
    </w:p>
    <w:p>
      <w:pPr>
        <w:spacing w:after="120" w:line="276"/>
      </w:pPr>
      <w:r>
        <w:rPr>
          <w:rFonts w:ascii="Arial" w:cs="Arial" w:eastAsia="Arial" w:hAnsi="Arial"/>
          <w:color w:val="333333"/>
          <w:sz w:val="21"/>
          <w:szCs w:val="21"/>
        </w:rPr>
        <w:t xml:space="preserve">Every API endpoint must have at least one success-path and one error-path test. Cross-workspace isolation must be explicitly tested for every endpoint that returns tenant-scoped data: authenticate as Workspace A, request Workspace B’s resource, assert 403/404.</w:t>
      </w:r>
    </w:p>
    <w:p>
      <w:pPr>
        <w:pStyle w:val="Heading2"/>
        <w:spacing w:after="160" w:before="280"/>
      </w:pPr>
      <w:r>
        <w:rPr>
          <w:rFonts w:ascii="Arial" w:cs="Arial" w:eastAsia="Arial" w:hAnsi="Arial"/>
          <w:b/>
          <w:bCs/>
          <w:color w:val="2A7F8E"/>
          <w:sz w:val="26"/>
          <w:szCs w:val="26"/>
        </w:rPr>
        <w:t xml:space="preserve">14.3 Browser Tests (Laravel Dusk or Playwright)</w:t>
      </w:r>
    </w:p>
    <w:p>
      <w:pPr>
        <w:spacing w:after="120" w:line="276"/>
      </w:pPr>
      <w:r>
        <w:rPr>
          <w:rFonts w:ascii="Arial" w:cs="Arial" w:eastAsia="Arial" w:hAnsi="Arial"/>
          <w:color w:val="333333"/>
          <w:sz w:val="21"/>
          <w:szCs w:val="21"/>
        </w:rPr>
        <w:t xml:space="preserve">Critical user flows: sign up and onboard, create form from template and publish, submit form as respondent and verify in Creator app, approve submission through two-stage workflow, export submissions, invite team member and verify permissions. Run against both Chrome and Firefox.</w:t>
      </w:r>
    </w:p>
    <w:p>
      <w:pPr>
        <w:pStyle w:val="Heading2"/>
        <w:spacing w:after="160" w:before="280"/>
      </w:pPr>
      <w:r>
        <w:rPr>
          <w:rFonts w:ascii="Arial" w:cs="Arial" w:eastAsia="Arial" w:hAnsi="Arial"/>
          <w:b/>
          <w:bCs/>
          <w:color w:val="2A7F8E"/>
          <w:sz w:val="26"/>
          <w:szCs w:val="26"/>
        </w:rPr>
        <w:t xml:space="preserve">14.4 Accessibility Tests</w:t>
      </w:r>
    </w:p>
    <w:p>
      <w:pPr>
        <w:spacing w:after="120" w:line="276"/>
      </w:pPr>
      <w:r>
        <w:rPr>
          <w:rFonts w:ascii="Arial" w:cs="Arial" w:eastAsia="Arial" w:hAnsi="Arial"/>
          <w:color w:val="333333"/>
          <w:sz w:val="21"/>
          <w:szCs w:val="21"/>
        </w:rPr>
        <w:t xml:space="preserve">Axe-core via Dusk/Playwright runs against every Creator page and the respondent form. All critical and serious violations must be resolved. These tests are blocking; a PR cannot merge with accessibility failures.</w:t>
      </w:r>
    </w:p>
    <w:p>
      <w:pPr>
        <w:pStyle w:val="Heading2"/>
        <w:spacing w:after="160" w:before="280"/>
      </w:pPr>
      <w:r>
        <w:rPr>
          <w:rFonts w:ascii="Arial" w:cs="Arial" w:eastAsia="Arial" w:hAnsi="Arial"/>
          <w:b/>
          <w:bCs/>
          <w:color w:val="2A7F8E"/>
          <w:sz w:val="26"/>
          <w:szCs w:val="26"/>
        </w:rPr>
        <w:t xml:space="preserve">14.5 Load Tests</w:t>
      </w:r>
    </w:p>
    <w:p>
      <w:pPr>
        <w:spacing w:after="120" w:line="276"/>
      </w:pPr>
      <w:r>
        <w:rPr>
          <w:rFonts w:ascii="Arial" w:cs="Arial" w:eastAsia="Arial" w:hAnsi="Arial"/>
          <w:color w:val="333333"/>
          <w:sz w:val="21"/>
          <w:szCs w:val="21"/>
        </w:rPr>
        <w:t xml:space="preserve">Using k6 or Artillery: the submission endpoint must handle 200 concurrent submissions per second without degradation. The form builder auto-save endpoint must handle 50 concurrent saves per second. These thresholds are lower than the Manus PRD’s specification (500/100) to reflect realistic Phase 1 scale, and will be raised in Phase 3.</w:t>
      </w:r>
    </w:p>
    <w:p>
      <w:r>
        <w:br w:type="page"/>
      </w:r>
    </w:p>
    <w:p>
      <w:pPr>
        <w:pStyle w:val="Heading1"/>
        <w:spacing w:after="200" w:before="360"/>
      </w:pPr>
      <w:r>
        <w:rPr>
          <w:rFonts w:ascii="Arial" w:cs="Arial" w:eastAsia="Arial" w:hAnsi="Arial"/>
          <w:b/>
          <w:bCs/>
          <w:color w:val="1B2A4A"/>
          <w:sz w:val="32"/>
          <w:szCs w:val="32"/>
        </w:rPr>
        <w:t xml:space="preserve">15. Claude Code Build Guide</w:t>
      </w:r>
    </w:p>
    <w:p>
      <w:pPr>
        <w:spacing w:after="120" w:line="276"/>
      </w:pPr>
      <w:r>
        <w:rPr>
          <w:rFonts w:ascii="Arial" w:cs="Arial" w:eastAsia="Arial" w:hAnsi="Arial"/>
          <w:color w:val="333333"/>
          <w:sz w:val="21"/>
          <w:szCs w:val="21"/>
        </w:rPr>
        <w:t xml:space="preserve">This section is written for the developer who will use Claude Code to build FormForge. It describes how to feed the architecture to Claude Code, what order to build in, and what conventions to enforce throughout the process.</w:t>
      </w:r>
    </w:p>
    <w:p>
      <w:pPr>
        <w:pStyle w:val="Heading2"/>
        <w:spacing w:after="160" w:before="280"/>
      </w:pPr>
      <w:r>
        <w:rPr>
          <w:rFonts w:ascii="Arial" w:cs="Arial" w:eastAsia="Arial" w:hAnsi="Arial"/>
          <w:b/>
          <w:bCs/>
          <w:color w:val="2A7F8E"/>
          <w:sz w:val="26"/>
          <w:szCs w:val="26"/>
        </w:rPr>
        <w:t xml:space="preserve">15.1 Session Strategy</w:t>
      </w:r>
    </w:p>
    <w:p>
      <w:pPr>
        <w:spacing w:after="120" w:line="276"/>
      </w:pPr>
      <w:r>
        <w:rPr>
          <w:rFonts w:ascii="Arial" w:cs="Arial" w:eastAsia="Arial" w:hAnsi="Arial"/>
          <w:color w:val="333333"/>
          <w:sz w:val="21"/>
          <w:szCs w:val="21"/>
        </w:rPr>
        <w:t xml:space="preserve">Claude Code works best with focused, bounded sessions. Do not attempt to build the entire application in a single session. Instead, work in feature-oriented sessions that each produce a complete, testable increment.</w:t>
      </w:r>
    </w:p>
    <w:p>
      <w:pPr>
        <w:spacing w:after="120" w:line="276"/>
      </w:pPr>
      <w:r>
        <w:rPr>
          <w:rFonts w:ascii="Arial" w:cs="Arial" w:eastAsia="Arial" w:hAnsi="Arial"/>
          <w:color w:val="333333"/>
          <w:sz w:val="21"/>
          <w:szCs w:val="21"/>
        </w:rPr>
        <w:t xml:space="preserve">Recommended session sequence for Phase 1:</w:t>
      </w:r>
    </w:p>
    <w:p>
      <w:pPr>
        <w:pStyle w:val="ListParagraph"/>
        <w:numPr>
          <w:ilvl w:val="0"/>
          <w:numId w:val="2"/>
        </w:numPr>
        <w:spacing w:after="80" w:line="276"/>
      </w:pPr>
      <w:r>
        <w:rPr>
          <w:rFonts w:ascii="Arial" w:cs="Arial" w:eastAsia="Arial" w:hAnsi="Arial"/>
          <w:color w:val="333333"/>
          <w:sz w:val="21"/>
          <w:szCs w:val="21"/>
        </w:rPr>
        <w:t xml:space="preserve">Session 1: Project scaffolding. Laravel Sail setup, PostgreSQL config, Redis config, Filament installation, multi-tenancy configuration, BelongsToWorkspace trait.</w:t>
      </w:r>
    </w:p>
    <w:p>
      <w:pPr>
        <w:pStyle w:val="ListParagraph"/>
        <w:numPr>
          <w:ilvl w:val="0"/>
          <w:numId w:val="2"/>
        </w:numPr>
        <w:spacing w:after="80" w:line="276"/>
      </w:pPr>
      <w:r>
        <w:rPr>
          <w:rFonts w:ascii="Arial" w:cs="Arial" w:eastAsia="Arial" w:hAnsi="Arial"/>
          <w:color w:val="333333"/>
          <w:sz w:val="21"/>
          <w:szCs w:val="21"/>
        </w:rPr>
        <w:t xml:space="preserve">Session 2: Authentication. User registration, login, email verification, password reset, invitation flow, Fortify configuration.</w:t>
      </w:r>
    </w:p>
    <w:p>
      <w:pPr>
        <w:pStyle w:val="ListParagraph"/>
        <w:numPr>
          <w:ilvl w:val="0"/>
          <w:numId w:val="2"/>
        </w:numPr>
        <w:spacing w:after="80" w:line="276"/>
      </w:pPr>
      <w:r>
        <w:rPr>
          <w:rFonts w:ascii="Arial" w:cs="Arial" w:eastAsia="Arial" w:hAnsi="Arial"/>
          <w:color w:val="333333"/>
          <w:sz w:val="21"/>
          <w:szCs w:val="21"/>
        </w:rPr>
        <w:t xml:space="preserve">Session 3: Core models and migrations. All Phase 1 database tables, Eloquent models with relationships, factories, and seeders.</w:t>
      </w:r>
    </w:p>
    <w:p>
      <w:pPr>
        <w:pStyle w:val="ListParagraph"/>
        <w:numPr>
          <w:ilvl w:val="0"/>
          <w:numId w:val="2"/>
        </w:numPr>
        <w:spacing w:after="80" w:line="276"/>
      </w:pPr>
      <w:r>
        <w:rPr>
          <w:rFonts w:ascii="Arial" w:cs="Arial" w:eastAsia="Arial" w:hAnsi="Arial"/>
          <w:color w:val="333333"/>
          <w:sz w:val="21"/>
          <w:szCs w:val="21"/>
        </w:rPr>
        <w:t xml:space="preserve">Session 4: Form CRUD. FormResource in Filament (list, create, edit metadata), FormPolicy, form status management.</w:t>
      </w:r>
    </w:p>
    <w:p>
      <w:pPr>
        <w:pStyle w:val="ListParagraph"/>
        <w:numPr>
          <w:ilvl w:val="0"/>
          <w:numId w:val="2"/>
        </w:numPr>
        <w:spacing w:after="80" w:line="276"/>
      </w:pPr>
      <w:r>
        <w:rPr>
          <w:rFonts w:ascii="Arial" w:cs="Arial" w:eastAsia="Arial" w:hAnsi="Arial"/>
          <w:color w:val="333333"/>
          <w:sz w:val="21"/>
          <w:szCs w:val="21"/>
        </w:rPr>
        <w:t xml:space="preserve">Session 5: Form builder Vue component. Field library, canvas with drag-and-drop, field properties panel, Pinia store, auto-save via Livewire.</w:t>
      </w:r>
    </w:p>
    <w:p>
      <w:pPr>
        <w:pStyle w:val="ListParagraph"/>
        <w:numPr>
          <w:ilvl w:val="0"/>
          <w:numId w:val="2"/>
        </w:numPr>
        <w:spacing w:after="80" w:line="276"/>
      </w:pPr>
      <w:r>
        <w:rPr>
          <w:rFonts w:ascii="Arial" w:cs="Arial" w:eastAsia="Arial" w:hAnsi="Arial"/>
          <w:color w:val="333333"/>
          <w:sz w:val="21"/>
          <w:szCs w:val="21"/>
        </w:rPr>
        <w:t xml:space="preserve">Session 6: Field types. Implement all basic and choice field type renderers (respondent surface) and property editors (builder).</w:t>
      </w:r>
    </w:p>
    <w:p>
      <w:pPr>
        <w:pStyle w:val="ListParagraph"/>
        <w:numPr>
          <w:ilvl w:val="0"/>
          <w:numId w:val="2"/>
        </w:numPr>
        <w:spacing w:after="80" w:line="276"/>
      </w:pPr>
      <w:r>
        <w:rPr>
          <w:rFonts w:ascii="Arial" w:cs="Arial" w:eastAsia="Arial" w:hAnsi="Arial"/>
          <w:color w:val="333333"/>
          <w:sz w:val="21"/>
          <w:szCs w:val="21"/>
        </w:rPr>
        <w:t xml:space="preserve">Session 7: Respondent form rendering. Blade templates, Alpine.js validation, form submission endpoint, SubmissionService.</w:t>
      </w:r>
    </w:p>
    <w:p>
      <w:pPr>
        <w:pStyle w:val="ListParagraph"/>
        <w:numPr>
          <w:ilvl w:val="0"/>
          <w:numId w:val="2"/>
        </w:numPr>
        <w:spacing w:after="80" w:line="276"/>
      </w:pPr>
      <w:r>
        <w:rPr>
          <w:rFonts w:ascii="Arial" w:cs="Arial" w:eastAsia="Arial" w:hAnsi="Arial"/>
          <w:color w:val="333333"/>
          <w:sz w:val="21"/>
          <w:szCs w:val="21"/>
        </w:rPr>
        <w:t xml:space="preserve">Session 8: Submissions management. SubmissionResource in Filament, table with filters, detail slide-over, status management.</w:t>
      </w:r>
    </w:p>
    <w:p>
      <w:pPr>
        <w:pStyle w:val="ListParagraph"/>
        <w:numPr>
          <w:ilvl w:val="0"/>
          <w:numId w:val="2"/>
        </w:numPr>
        <w:spacing w:after="80" w:line="276"/>
      </w:pPr>
      <w:r>
        <w:rPr>
          <w:rFonts w:ascii="Arial" w:cs="Arial" w:eastAsia="Arial" w:hAnsi="Arial"/>
          <w:color w:val="333333"/>
          <w:sz w:val="21"/>
          <w:szCs w:val="21"/>
        </w:rPr>
        <w:t xml:space="preserve">Session 9: Notifications and export. SendNotificationEmail job, CSV export, notification rules configuration in form settings.</w:t>
      </w:r>
    </w:p>
    <w:p>
      <w:pPr>
        <w:pStyle w:val="ListParagraph"/>
        <w:numPr>
          <w:ilvl w:val="0"/>
          <w:numId w:val="2"/>
        </w:numPr>
        <w:spacing w:after="80" w:line="276"/>
      </w:pPr>
      <w:r>
        <w:rPr>
          <w:rFonts w:ascii="Arial" w:cs="Arial" w:eastAsia="Arial" w:hAnsi="Arial"/>
          <w:color w:val="333333"/>
          <w:sz w:val="21"/>
          <w:szCs w:val="21"/>
        </w:rPr>
        <w:t xml:space="preserve">Session 10: Audit trail and templates. AuditLog model and Filament page, template seeder, template library page.</w:t>
      </w:r>
    </w:p>
    <w:p>
      <w:pPr>
        <w:pStyle w:val="ListParagraph"/>
        <w:numPr>
          <w:ilvl w:val="0"/>
          <w:numId w:val="2"/>
        </w:numPr>
        <w:spacing w:after="80" w:line="276"/>
      </w:pPr>
      <w:r>
        <w:rPr>
          <w:rFonts w:ascii="Arial" w:cs="Arial" w:eastAsia="Arial" w:hAnsi="Arial"/>
          <w:color w:val="333333"/>
          <w:sz w:val="21"/>
          <w:szCs w:val="21"/>
        </w:rPr>
        <w:t xml:space="preserve">Session 11: Testing and accessibility. Feature tests for all endpoints, cross-workspace tests, accessibility tests, bug fixes.</w:t>
      </w:r>
    </w:p>
    <w:p>
      <w:pPr>
        <w:pStyle w:val="Heading2"/>
        <w:spacing w:after="160" w:before="280"/>
      </w:pPr>
      <w:r>
        <w:rPr>
          <w:rFonts w:ascii="Arial" w:cs="Arial" w:eastAsia="Arial" w:hAnsi="Arial"/>
          <w:b/>
          <w:bCs/>
          <w:color w:val="2A7F8E"/>
          <w:sz w:val="26"/>
          <w:szCs w:val="26"/>
        </w:rPr>
        <w:t xml:space="preserve">15.2 Prompting Conventions</w:t>
      </w:r>
    </w:p>
    <w:p>
      <w:pPr>
        <w:spacing w:after="120" w:line="276"/>
      </w:pPr>
      <w:r>
        <w:rPr>
          <w:rFonts w:ascii="Arial" w:cs="Arial" w:eastAsia="Arial" w:hAnsi="Arial"/>
          <w:color w:val="333333"/>
          <w:sz w:val="21"/>
          <w:szCs w:val="21"/>
        </w:rPr>
        <w:t xml:space="preserve">When prompting Claude Code, follow these patterns for consistent results:</w:t>
      </w:r>
    </w:p>
    <w:p>
      <w:pPr>
        <w:pStyle w:val="ListParagraph"/>
        <w:numPr>
          <w:ilvl w:val="0"/>
          <w:numId w:val="2"/>
        </w:numPr>
        <w:spacing w:after="80" w:line="276"/>
      </w:pPr>
      <w:r>
        <w:rPr>
          <w:rFonts w:ascii="Arial" w:cs="Arial" w:eastAsia="Arial" w:hAnsi="Arial"/>
          <w:color w:val="333333"/>
          <w:sz w:val="21"/>
          <w:szCs w:val="21"/>
        </w:rPr>
        <w:t xml:space="preserve">Always reference this document by section number when asking Claude Code to implement a feature. For example: “Implement the submission processing pipeline as specified in Section 8.3 of the Technical Architecture Document.”</w:t>
      </w:r>
    </w:p>
    <w:p>
      <w:pPr>
        <w:pStyle w:val="ListParagraph"/>
        <w:numPr>
          <w:ilvl w:val="0"/>
          <w:numId w:val="2"/>
        </w:numPr>
        <w:spacing w:after="80" w:line="276"/>
      </w:pPr>
      <w:r>
        <w:rPr>
          <w:rFonts w:ascii="Arial" w:cs="Arial" w:eastAsia="Arial" w:hAnsi="Arial"/>
          <w:color w:val="333333"/>
          <w:sz w:val="21"/>
          <w:szCs w:val="21"/>
        </w:rPr>
        <w:t xml:space="preserve">Provide the relevant database schema (Section 5) when implementing models or migrations.</w:t>
      </w:r>
    </w:p>
    <w:p>
      <w:pPr>
        <w:pStyle w:val="ListParagraph"/>
        <w:numPr>
          <w:ilvl w:val="0"/>
          <w:numId w:val="2"/>
        </w:numPr>
        <w:spacing w:after="80" w:line="276"/>
      </w:pPr>
      <w:r>
        <w:rPr>
          <w:rFonts w:ascii="Arial" w:cs="Arial" w:eastAsia="Arial" w:hAnsi="Arial"/>
          <w:color w:val="333333"/>
          <w:sz w:val="21"/>
          <w:szCs w:val="21"/>
        </w:rPr>
        <w:t xml:space="preserve">Specify the Filament resource pattern (Section 12) when building admin pages.</w:t>
      </w:r>
    </w:p>
    <w:p>
      <w:pPr>
        <w:pStyle w:val="ListParagraph"/>
        <w:numPr>
          <w:ilvl w:val="0"/>
          <w:numId w:val="2"/>
        </w:numPr>
        <w:spacing w:after="80" w:line="276"/>
      </w:pPr>
      <w:r>
        <w:rPr>
          <w:rFonts w:ascii="Arial" w:cs="Arial" w:eastAsia="Arial" w:hAnsi="Arial"/>
          <w:color w:val="333333"/>
          <w:sz w:val="21"/>
          <w:szCs w:val="21"/>
        </w:rPr>
        <w:t xml:space="preserve">Request tests alongside implementation, not as a separate step. Say “Implement FormResource with Pest feature tests” not “Implement FormResource” followed by “Now write tests.”</w:t>
      </w:r>
    </w:p>
    <w:p>
      <w:pPr>
        <w:pStyle w:val="ListParagraph"/>
        <w:numPr>
          <w:ilvl w:val="0"/>
          <w:numId w:val="2"/>
        </w:numPr>
        <w:spacing w:after="80" w:line="276"/>
      </w:pPr>
      <w:r>
        <w:rPr>
          <w:rFonts w:ascii="Arial" w:cs="Arial" w:eastAsia="Arial" w:hAnsi="Arial"/>
          <w:color w:val="333333"/>
          <w:sz w:val="21"/>
          <w:szCs w:val="21"/>
        </w:rPr>
        <w:t xml:space="preserve">When Claude Code suggests a pattern that deviates from this document, correct it by referencing the specific section. Consistency is more valuable than any individual improvement.</w:t>
      </w:r>
    </w:p>
    <w:p>
      <w:pPr>
        <w:pStyle w:val="Heading2"/>
        <w:spacing w:after="160" w:before="280"/>
      </w:pPr>
      <w:r>
        <w:rPr>
          <w:rFonts w:ascii="Arial" w:cs="Arial" w:eastAsia="Arial" w:hAnsi="Arial"/>
          <w:b/>
          <w:bCs/>
          <w:color w:val="2A7F8E"/>
          <w:sz w:val="26"/>
          <w:szCs w:val="26"/>
        </w:rPr>
        <w:t xml:space="preserve">15.3 Code Quality Gates</w:t>
      </w:r>
    </w:p>
    <w:p>
      <w:pPr>
        <w:spacing w:after="120" w:line="276"/>
      </w:pPr>
      <w:r>
        <w:rPr>
          <w:rFonts w:ascii="Arial" w:cs="Arial" w:eastAsia="Arial" w:hAnsi="Arial"/>
          <w:color w:val="333333"/>
          <w:sz w:val="21"/>
          <w:szCs w:val="21"/>
        </w:rPr>
        <w:t xml:space="preserve">Before merging any Claude Code output:</w:t>
      </w:r>
    </w:p>
    <w:p>
      <w:pPr>
        <w:pStyle w:val="ListParagraph"/>
        <w:numPr>
          <w:ilvl w:val="0"/>
          <w:numId w:val="2"/>
        </w:numPr>
        <w:spacing w:after="80" w:line="276"/>
      </w:pPr>
      <w:r>
        <w:rPr>
          <w:rFonts w:ascii="Arial" w:cs="Arial" w:eastAsia="Arial" w:hAnsi="Arial"/>
          <w:color w:val="333333"/>
          <w:sz w:val="21"/>
          <w:szCs w:val="21"/>
        </w:rPr>
        <w:t xml:space="preserve">Run php artisan test and confirm all tests pass.</w:t>
      </w:r>
    </w:p>
    <w:p>
      <w:pPr>
        <w:pStyle w:val="ListParagraph"/>
        <w:numPr>
          <w:ilvl w:val="0"/>
          <w:numId w:val="2"/>
        </w:numPr>
        <w:spacing w:after="80" w:line="276"/>
      </w:pPr>
      <w:r>
        <w:rPr>
          <w:rFonts w:ascii="Arial" w:cs="Arial" w:eastAsia="Arial" w:hAnsi="Arial"/>
          <w:color w:val="333333"/>
          <w:sz w:val="21"/>
          <w:szCs w:val="21"/>
        </w:rPr>
        <w:t xml:space="preserve">Run php artisan migrate:fresh --seed to confirm migrations are idempotent.</w:t>
      </w:r>
    </w:p>
    <w:p>
      <w:pPr>
        <w:pStyle w:val="ListParagraph"/>
        <w:numPr>
          <w:ilvl w:val="0"/>
          <w:numId w:val="2"/>
        </w:numPr>
        <w:spacing w:after="80" w:line="276"/>
      </w:pPr>
      <w:r>
        <w:rPr>
          <w:rFonts w:ascii="Arial" w:cs="Arial" w:eastAsia="Arial" w:hAnsi="Arial"/>
          <w:color w:val="333333"/>
          <w:sz w:val="21"/>
          <w:szCs w:val="21"/>
        </w:rPr>
        <w:t xml:space="preserve">Run Laravel Pint for code style consistency.</w:t>
      </w:r>
    </w:p>
    <w:p>
      <w:pPr>
        <w:pStyle w:val="ListParagraph"/>
        <w:numPr>
          <w:ilvl w:val="0"/>
          <w:numId w:val="2"/>
        </w:numPr>
        <w:spacing w:after="80" w:line="276"/>
      </w:pPr>
      <w:r>
        <w:rPr>
          <w:rFonts w:ascii="Arial" w:cs="Arial" w:eastAsia="Arial" w:hAnsi="Arial"/>
          <w:color w:val="333333"/>
          <w:sz w:val="21"/>
          <w:szCs w:val="21"/>
        </w:rPr>
        <w:t xml:space="preserve">Run PHPStan at level 6 minimum for static analysis.</w:t>
      </w:r>
    </w:p>
    <w:p>
      <w:pPr>
        <w:pStyle w:val="ListParagraph"/>
        <w:numPr>
          <w:ilvl w:val="0"/>
          <w:numId w:val="2"/>
        </w:numPr>
        <w:spacing w:after="80" w:line="276"/>
      </w:pPr>
      <w:r>
        <w:rPr>
          <w:rFonts w:ascii="Arial" w:cs="Arial" w:eastAsia="Arial" w:hAnsi="Arial"/>
          <w:color w:val="333333"/>
          <w:sz w:val="21"/>
          <w:szCs w:val="21"/>
        </w:rPr>
        <w:t xml:space="preserve">Review generated code for: correct workspace_id scoping on all queries, no raw SQL with user input, no synchronous email sends, no business logic in controllers (should be in Services).</w:t>
      </w:r>
    </w:p>
    <w:p>
      <w:pPr>
        <w:pStyle w:val="Heading2"/>
        <w:spacing w:after="160" w:before="280"/>
      </w:pPr>
      <w:r>
        <w:rPr>
          <w:rFonts w:ascii="Arial" w:cs="Arial" w:eastAsia="Arial" w:hAnsi="Arial"/>
          <w:b/>
          <w:bCs/>
          <w:color w:val="2A7F8E"/>
          <w:sz w:val="26"/>
          <w:szCs w:val="26"/>
        </w:rPr>
        <w:t xml:space="preserve">15.4 What This Document Does Not Cover</w:t>
      </w:r>
    </w:p>
    <w:p>
      <w:pPr>
        <w:spacing w:after="120" w:line="276"/>
      </w:pPr>
      <w:r>
        <w:rPr>
          <w:rFonts w:ascii="Arial" w:cs="Arial" w:eastAsia="Arial" w:hAnsi="Arial"/>
          <w:color w:val="333333"/>
          <w:sz w:val="21"/>
          <w:szCs w:val="21"/>
        </w:rPr>
        <w:t xml:space="preserve">This architecture document deliberately excludes the following, which should be addressed in separate documents:</w:t>
      </w:r>
    </w:p>
    <w:p>
      <w:pPr>
        <w:pStyle w:val="ListParagraph"/>
        <w:numPr>
          <w:ilvl w:val="0"/>
          <w:numId w:val="2"/>
        </w:numPr>
        <w:spacing w:after="80" w:line="276"/>
      </w:pPr>
      <w:r>
        <w:rPr>
          <w:rFonts w:ascii="Arial" w:cs="Arial" w:eastAsia="Arial" w:hAnsi="Arial"/>
          <w:color w:val="333333"/>
          <w:sz w:val="21"/>
          <w:szCs w:val="21"/>
        </w:rPr>
        <w:t xml:space="preserve">Detailed UI/UX specifications (wireframes, interaction flows, component-level design). These should be produced by the design team (Ahmed and Praise) in Figma and referenced by Claude Code during frontend implementation.</w:t>
      </w:r>
    </w:p>
    <w:p>
      <w:pPr>
        <w:pStyle w:val="ListParagraph"/>
        <w:numPr>
          <w:ilvl w:val="0"/>
          <w:numId w:val="2"/>
        </w:numPr>
        <w:spacing w:after="80" w:line="276"/>
      </w:pPr>
      <w:r>
        <w:rPr>
          <w:rFonts w:ascii="Arial" w:cs="Arial" w:eastAsia="Arial" w:hAnsi="Arial"/>
          <w:color w:val="333333"/>
          <w:sz w:val="21"/>
          <w:szCs w:val="21"/>
        </w:rPr>
        <w:t xml:space="preserve">Respondent surface design system (typography, spacing, colour system, component library). This needs a separate design brief.</w:t>
      </w:r>
    </w:p>
    <w:p>
      <w:pPr>
        <w:pStyle w:val="ListParagraph"/>
        <w:numPr>
          <w:ilvl w:val="0"/>
          <w:numId w:val="2"/>
        </w:numPr>
        <w:spacing w:after="80" w:line="276"/>
      </w:pPr>
      <w:r>
        <w:rPr>
          <w:rFonts w:ascii="Arial" w:cs="Arial" w:eastAsia="Arial" w:hAnsi="Arial"/>
          <w:color w:val="333333"/>
          <w:sz w:val="21"/>
          <w:szCs w:val="21"/>
        </w:rPr>
        <w:t xml:space="preserve">Commercial pricing strategy (plan tiers, pricing, billing integration). The plan_limits structure is defined here; the pricing model is a business decision.</w:t>
      </w:r>
    </w:p>
    <w:p>
      <w:pPr>
        <w:pStyle w:val="ListParagraph"/>
        <w:numPr>
          <w:ilvl w:val="0"/>
          <w:numId w:val="2"/>
        </w:numPr>
        <w:spacing w:after="80" w:line="276"/>
      </w:pPr>
      <w:r>
        <w:rPr>
          <w:rFonts w:ascii="Arial" w:cs="Arial" w:eastAsia="Arial" w:hAnsi="Arial"/>
          <w:color w:val="333333"/>
          <w:sz w:val="21"/>
          <w:szCs w:val="21"/>
        </w:rPr>
        <w:t xml:space="preserve">Data migration tooling for importing forms from competing platforms. This is a Phase 2+ feature that needs its own specification.</w:t>
      </w:r>
    </w:p>
    <w:p>
      <w:pPr>
        <w:pStyle w:val="ListParagraph"/>
        <w:numPr>
          <w:ilvl w:val="0"/>
          <w:numId w:val="2"/>
        </w:numPr>
        <w:spacing w:after="80" w:line="276"/>
      </w:pPr>
      <w:r>
        <w:rPr>
          <w:rFonts w:ascii="Arial" w:cs="Arial" w:eastAsia="Arial" w:hAnsi="Arial"/>
          <w:color w:val="333333"/>
          <w:sz w:val="21"/>
          <w:szCs w:val="21"/>
        </w:rPr>
        <w:t xml:space="preserve">Marketing site and documentation site architecture. These are separate deployments.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666666"/>
        <w:sz w:val="16"/>
        <w:szCs w:val="16"/>
      </w:rPr>
      <w:t xml:space="preserve">FormForge Technical Architecture</w:t>
    </w:r>
    <w:r>
      <w:rPr>
        <w:rFonts w:ascii="Arial" w:cs="Arial" w:eastAsia="Arial" w:hAnsi="Arial"/>
        <w:color w:val="666666"/>
        <w:sz w:val="16"/>
        <w:szCs w:val="16"/>
      </w:rPr>
      <w:t xml:space="preserve">	Blue Vineyard Pty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2026-04-09T12:20:22.236Z</dcterms:created>
  <dcterms:modified xsi:type="dcterms:W3CDTF">2026-04-09T12:20:22.237Z</dcterms:modified>
</cp:coreProperties>
</file>

<file path=docProps/custom.xml><?xml version="1.0" encoding="utf-8"?>
<Properties xmlns="http://schemas.openxmlformats.org/officeDocument/2006/custom-properties" xmlns:vt="http://schemas.openxmlformats.org/officeDocument/2006/docPropsVTypes"/>
</file>