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EB95" w14:textId="677189BF" w:rsidR="608B295D" w:rsidRDefault="608B295D" w:rsidP="608B295D">
      <w:pPr>
        <w:pStyle w:val="Heading1"/>
        <w:jc w:val="center"/>
        <w:rPr>
          <w:b/>
          <w:bCs/>
        </w:rPr>
      </w:pPr>
    </w:p>
    <w:p w14:paraId="7F5D6016" w14:textId="5CC92BA5" w:rsidR="608B295D" w:rsidRDefault="608B295D" w:rsidP="608B295D">
      <w:pPr>
        <w:pStyle w:val="Heading1"/>
        <w:jc w:val="center"/>
        <w:rPr>
          <w:b/>
          <w:bCs/>
        </w:rPr>
      </w:pPr>
    </w:p>
    <w:p w14:paraId="357992AD" w14:textId="0693B37B" w:rsidR="608B295D" w:rsidRDefault="608B295D" w:rsidP="608B295D">
      <w:pPr>
        <w:pStyle w:val="Heading1"/>
        <w:jc w:val="center"/>
        <w:rPr>
          <w:b/>
          <w:bCs/>
        </w:rPr>
      </w:pPr>
    </w:p>
    <w:p w14:paraId="474F7704" w14:textId="05C0E8C0" w:rsidR="608B295D" w:rsidRDefault="608B295D" w:rsidP="608B295D">
      <w:pPr>
        <w:pStyle w:val="Heading1"/>
        <w:jc w:val="center"/>
        <w:rPr>
          <w:b/>
          <w:bCs/>
        </w:rPr>
      </w:pPr>
    </w:p>
    <w:p w14:paraId="7CDFF19A" w14:textId="7A512DF2" w:rsidR="608B295D" w:rsidRDefault="608B295D" w:rsidP="608B295D">
      <w:pPr>
        <w:pStyle w:val="Heading1"/>
        <w:jc w:val="center"/>
        <w:rPr>
          <w:b/>
          <w:bCs/>
        </w:rPr>
      </w:pPr>
    </w:p>
    <w:p w14:paraId="6C80BDA7" w14:textId="3B9384BD" w:rsidR="0016119D" w:rsidRDefault="608B295D" w:rsidP="608B295D">
      <w:pPr>
        <w:pStyle w:val="Heading1"/>
        <w:jc w:val="center"/>
        <w:rPr>
          <w:b/>
          <w:bCs/>
          <w:sz w:val="72"/>
          <w:szCs w:val="72"/>
        </w:rPr>
      </w:pPr>
      <w:bookmarkStart w:id="0" w:name="_Toc26280941"/>
      <w:bookmarkStart w:id="1" w:name="_Toc26736996"/>
      <w:r w:rsidRPr="608B295D">
        <w:rPr>
          <w:b/>
          <w:bCs/>
          <w:sz w:val="72"/>
          <w:szCs w:val="72"/>
        </w:rPr>
        <w:t xml:space="preserve">Handleiding macro </w:t>
      </w:r>
      <w:r w:rsidR="4887292D" w:rsidRPr="4887292D">
        <w:rPr>
          <w:b/>
          <w:bCs/>
          <w:sz w:val="72"/>
          <w:szCs w:val="72"/>
        </w:rPr>
        <w:t>voor productharmonisatie</w:t>
      </w:r>
      <w:r w:rsidRPr="608B295D">
        <w:rPr>
          <w:b/>
          <w:bCs/>
          <w:sz w:val="72"/>
          <w:szCs w:val="72"/>
        </w:rPr>
        <w:t xml:space="preserve"> Oh’Green</w:t>
      </w:r>
      <w:bookmarkEnd w:id="0"/>
      <w:bookmarkEnd w:id="1"/>
    </w:p>
    <w:sdt>
      <w:sdtPr>
        <w:id w:val="2086029306"/>
        <w:docPartObj>
          <w:docPartGallery w:val="Table of Contents"/>
          <w:docPartUnique/>
        </w:docPartObj>
      </w:sdtPr>
      <w:sdtEndPr>
        <w:rPr>
          <w:b/>
          <w:bCs/>
          <w:noProof/>
        </w:rPr>
      </w:sdtEndPr>
      <w:sdtContent>
        <w:p w14:paraId="23A6BF17" w14:textId="5A3815F2" w:rsidR="4887292D" w:rsidRDefault="4887292D" w:rsidP="4887292D">
          <w:pPr>
            <w:jc w:val="center"/>
          </w:pPr>
          <w:r>
            <w:rPr>
              <w:noProof/>
            </w:rPr>
            <w:drawing>
              <wp:inline distT="0" distB="0" distL="0" distR="0" wp14:anchorId="7020F7CD" wp14:editId="134503B6">
                <wp:extent cx="3019425" cy="3019425"/>
                <wp:effectExtent l="0" t="0" r="0" b="0"/>
                <wp:docPr id="818051812" name="Picture 163955432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554322"/>
                        <pic:cNvPicPr/>
                      </pic:nvPicPr>
                      <pic:blipFill>
                        <a:blip r:embed="rId11">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14:paraId="3EAB1A9D" w14:textId="6399E85B" w:rsidR="608B295D" w:rsidRDefault="608B295D" w:rsidP="608B295D"/>
        <w:p w14:paraId="6ABDA8D4" w14:textId="1C1DA105" w:rsidR="608B295D" w:rsidRDefault="608B295D" w:rsidP="608B295D"/>
        <w:p w14:paraId="7BD0A3C8" w14:textId="6C0B0C45" w:rsidR="608B295D" w:rsidRDefault="608B295D" w:rsidP="608B295D"/>
        <w:p w14:paraId="5A88F589" w14:textId="10F8B2C4" w:rsidR="608B295D" w:rsidRDefault="608B295D">
          <w:r>
            <w:br w:type="page"/>
          </w:r>
        </w:p>
        <w:p w14:paraId="55B6C1E6" w14:textId="3C589FFD" w:rsidR="608B295D" w:rsidRDefault="608B295D" w:rsidP="608B295D"/>
        <w:p w14:paraId="21F8A5FB" w14:textId="54BACE5B" w:rsidR="0016119D" w:rsidRDefault="00757709">
          <w:pPr>
            <w:pStyle w:val="TOCHeading"/>
          </w:pPr>
          <w:proofErr w:type="spellStart"/>
          <w:r>
            <w:t>Inhoudsopgave</w:t>
          </w:r>
          <w:proofErr w:type="spellEnd"/>
        </w:p>
        <w:p w14:paraId="5B318105" w14:textId="77777777" w:rsidR="00A0620A" w:rsidRDefault="00757709" w:rsidP="00757709">
          <w:pPr>
            <w:pStyle w:val="TOC1"/>
            <w:tabs>
              <w:tab w:val="right" w:leader="dot" w:pos="9016"/>
            </w:tabs>
            <w:rPr>
              <w:noProof/>
            </w:rPr>
          </w:pPr>
          <w:r>
            <w:t xml:space="preserve">    </w:t>
          </w:r>
          <w:r w:rsidR="0016119D">
            <w:fldChar w:fldCharType="begin"/>
          </w:r>
          <w:r w:rsidR="0016119D">
            <w:instrText xml:space="preserve"> TOC \o "1-3" \h \z \u </w:instrText>
          </w:r>
          <w:r w:rsidR="0016119D">
            <w:fldChar w:fldCharType="separate"/>
          </w:r>
        </w:p>
        <w:p w14:paraId="60B949C6" w14:textId="37C2EC50" w:rsidR="00A0620A" w:rsidRDefault="001878E3">
          <w:pPr>
            <w:pStyle w:val="TOC1"/>
            <w:tabs>
              <w:tab w:val="right" w:leader="dot" w:pos="9016"/>
            </w:tabs>
            <w:rPr>
              <w:rFonts w:eastAsiaTheme="minorEastAsia"/>
              <w:noProof/>
            </w:rPr>
          </w:pPr>
          <w:hyperlink w:anchor="_Toc26736996" w:history="1">
            <w:r w:rsidR="00A0620A" w:rsidRPr="0087526F">
              <w:rPr>
                <w:rStyle w:val="Hyperlink"/>
                <w:b/>
                <w:bCs/>
                <w:noProof/>
              </w:rPr>
              <w:t>Handleiding macro voor productharmonisatie Oh’Green</w:t>
            </w:r>
            <w:r w:rsidR="00A0620A">
              <w:rPr>
                <w:noProof/>
                <w:webHidden/>
              </w:rPr>
              <w:tab/>
            </w:r>
            <w:r w:rsidR="00A0620A">
              <w:rPr>
                <w:noProof/>
                <w:webHidden/>
              </w:rPr>
              <w:fldChar w:fldCharType="begin"/>
            </w:r>
            <w:r w:rsidR="00A0620A">
              <w:rPr>
                <w:noProof/>
                <w:webHidden/>
              </w:rPr>
              <w:instrText xml:space="preserve"> PAGEREF _Toc26736996 \h </w:instrText>
            </w:r>
            <w:r w:rsidR="00A0620A">
              <w:rPr>
                <w:noProof/>
                <w:webHidden/>
              </w:rPr>
            </w:r>
            <w:r w:rsidR="00A0620A">
              <w:rPr>
                <w:noProof/>
                <w:webHidden/>
              </w:rPr>
              <w:fldChar w:fldCharType="separate"/>
            </w:r>
            <w:r w:rsidR="00A0620A">
              <w:rPr>
                <w:noProof/>
                <w:webHidden/>
              </w:rPr>
              <w:t>1</w:t>
            </w:r>
            <w:r w:rsidR="00A0620A">
              <w:rPr>
                <w:noProof/>
                <w:webHidden/>
              </w:rPr>
              <w:fldChar w:fldCharType="end"/>
            </w:r>
          </w:hyperlink>
        </w:p>
        <w:p w14:paraId="3F50188E" w14:textId="27DC725A" w:rsidR="00A0620A" w:rsidRDefault="001878E3">
          <w:pPr>
            <w:pStyle w:val="TOC2"/>
            <w:tabs>
              <w:tab w:val="right" w:leader="dot" w:pos="9016"/>
            </w:tabs>
            <w:rPr>
              <w:rFonts w:eastAsiaTheme="minorEastAsia"/>
              <w:noProof/>
            </w:rPr>
          </w:pPr>
          <w:hyperlink w:anchor="_Toc26736997" w:history="1">
            <w:r w:rsidR="00A0620A" w:rsidRPr="0087526F">
              <w:rPr>
                <w:rStyle w:val="Hyperlink"/>
                <w:noProof/>
              </w:rPr>
              <w:t>Inleiding</w:t>
            </w:r>
            <w:r w:rsidR="00A0620A">
              <w:rPr>
                <w:noProof/>
                <w:webHidden/>
              </w:rPr>
              <w:tab/>
            </w:r>
            <w:r w:rsidR="00A0620A">
              <w:rPr>
                <w:noProof/>
                <w:webHidden/>
              </w:rPr>
              <w:fldChar w:fldCharType="begin"/>
            </w:r>
            <w:r w:rsidR="00A0620A">
              <w:rPr>
                <w:noProof/>
                <w:webHidden/>
              </w:rPr>
              <w:instrText xml:space="preserve"> PAGEREF _Toc26736997 \h </w:instrText>
            </w:r>
            <w:r w:rsidR="00A0620A">
              <w:rPr>
                <w:noProof/>
                <w:webHidden/>
              </w:rPr>
            </w:r>
            <w:r w:rsidR="00A0620A">
              <w:rPr>
                <w:noProof/>
                <w:webHidden/>
              </w:rPr>
              <w:fldChar w:fldCharType="separate"/>
            </w:r>
            <w:r w:rsidR="00A0620A">
              <w:rPr>
                <w:noProof/>
                <w:webHidden/>
              </w:rPr>
              <w:t>3</w:t>
            </w:r>
            <w:r w:rsidR="00A0620A">
              <w:rPr>
                <w:noProof/>
                <w:webHidden/>
              </w:rPr>
              <w:fldChar w:fldCharType="end"/>
            </w:r>
          </w:hyperlink>
        </w:p>
        <w:p w14:paraId="7ECAE170" w14:textId="1AC08BDD" w:rsidR="00A0620A" w:rsidRDefault="001878E3">
          <w:pPr>
            <w:pStyle w:val="TOC2"/>
            <w:tabs>
              <w:tab w:val="right" w:leader="dot" w:pos="9016"/>
            </w:tabs>
            <w:rPr>
              <w:rFonts w:eastAsiaTheme="minorEastAsia"/>
              <w:noProof/>
            </w:rPr>
          </w:pPr>
          <w:hyperlink w:anchor="_Toc26736998" w:history="1">
            <w:r w:rsidR="00A0620A" w:rsidRPr="0087526F">
              <w:rPr>
                <w:rStyle w:val="Hyperlink"/>
                <w:noProof/>
              </w:rPr>
              <w:t>Methodologie</w:t>
            </w:r>
            <w:r w:rsidR="00A0620A">
              <w:rPr>
                <w:noProof/>
                <w:webHidden/>
              </w:rPr>
              <w:tab/>
            </w:r>
            <w:r w:rsidR="00A0620A">
              <w:rPr>
                <w:noProof/>
                <w:webHidden/>
              </w:rPr>
              <w:fldChar w:fldCharType="begin"/>
            </w:r>
            <w:r w:rsidR="00A0620A">
              <w:rPr>
                <w:noProof/>
                <w:webHidden/>
              </w:rPr>
              <w:instrText xml:space="preserve"> PAGEREF _Toc26736998 \h </w:instrText>
            </w:r>
            <w:r w:rsidR="00A0620A">
              <w:rPr>
                <w:noProof/>
                <w:webHidden/>
              </w:rPr>
            </w:r>
            <w:r w:rsidR="00A0620A">
              <w:rPr>
                <w:noProof/>
                <w:webHidden/>
              </w:rPr>
              <w:fldChar w:fldCharType="separate"/>
            </w:r>
            <w:r w:rsidR="00A0620A">
              <w:rPr>
                <w:noProof/>
                <w:webHidden/>
              </w:rPr>
              <w:t>3</w:t>
            </w:r>
            <w:r w:rsidR="00A0620A">
              <w:rPr>
                <w:noProof/>
                <w:webHidden/>
              </w:rPr>
              <w:fldChar w:fldCharType="end"/>
            </w:r>
          </w:hyperlink>
        </w:p>
        <w:p w14:paraId="48378E6E" w14:textId="637ED4C8" w:rsidR="00A0620A" w:rsidRDefault="001878E3">
          <w:pPr>
            <w:pStyle w:val="TOC2"/>
            <w:tabs>
              <w:tab w:val="right" w:leader="dot" w:pos="9016"/>
            </w:tabs>
            <w:rPr>
              <w:rFonts w:eastAsiaTheme="minorEastAsia"/>
              <w:noProof/>
            </w:rPr>
          </w:pPr>
          <w:hyperlink w:anchor="_Toc26736999" w:history="1">
            <w:r w:rsidR="00A0620A" w:rsidRPr="0087526F">
              <w:rPr>
                <w:rStyle w:val="Hyperlink"/>
                <w:noProof/>
              </w:rPr>
              <w:t>Initialisatie macro</w:t>
            </w:r>
            <w:r w:rsidR="00A0620A">
              <w:rPr>
                <w:noProof/>
                <w:webHidden/>
              </w:rPr>
              <w:tab/>
            </w:r>
            <w:r w:rsidR="00A0620A">
              <w:rPr>
                <w:noProof/>
                <w:webHidden/>
              </w:rPr>
              <w:fldChar w:fldCharType="begin"/>
            </w:r>
            <w:r w:rsidR="00A0620A">
              <w:rPr>
                <w:noProof/>
                <w:webHidden/>
              </w:rPr>
              <w:instrText xml:space="preserve"> PAGEREF _Toc26736999 \h </w:instrText>
            </w:r>
            <w:r w:rsidR="00A0620A">
              <w:rPr>
                <w:noProof/>
                <w:webHidden/>
              </w:rPr>
            </w:r>
            <w:r w:rsidR="00A0620A">
              <w:rPr>
                <w:noProof/>
                <w:webHidden/>
              </w:rPr>
              <w:fldChar w:fldCharType="separate"/>
            </w:r>
            <w:r w:rsidR="00A0620A">
              <w:rPr>
                <w:noProof/>
                <w:webHidden/>
              </w:rPr>
              <w:t>3</w:t>
            </w:r>
            <w:r w:rsidR="00A0620A">
              <w:rPr>
                <w:noProof/>
                <w:webHidden/>
              </w:rPr>
              <w:fldChar w:fldCharType="end"/>
            </w:r>
          </w:hyperlink>
        </w:p>
        <w:p w14:paraId="165FFED6" w14:textId="7BCDB33B" w:rsidR="00A0620A" w:rsidRDefault="001878E3">
          <w:pPr>
            <w:pStyle w:val="TOC2"/>
            <w:tabs>
              <w:tab w:val="right" w:leader="dot" w:pos="9016"/>
            </w:tabs>
            <w:rPr>
              <w:rFonts w:eastAsiaTheme="minorEastAsia"/>
              <w:noProof/>
            </w:rPr>
          </w:pPr>
          <w:hyperlink w:anchor="_Toc26737000" w:history="1">
            <w:r w:rsidR="00A0620A" w:rsidRPr="0087526F">
              <w:rPr>
                <w:rStyle w:val="Hyperlink"/>
                <w:noProof/>
              </w:rPr>
              <w:t>Uitvoeren van de macro</w:t>
            </w:r>
            <w:r w:rsidR="00A0620A">
              <w:rPr>
                <w:noProof/>
                <w:webHidden/>
              </w:rPr>
              <w:tab/>
            </w:r>
            <w:r w:rsidR="00A0620A">
              <w:rPr>
                <w:noProof/>
                <w:webHidden/>
              </w:rPr>
              <w:fldChar w:fldCharType="begin"/>
            </w:r>
            <w:r w:rsidR="00A0620A">
              <w:rPr>
                <w:noProof/>
                <w:webHidden/>
              </w:rPr>
              <w:instrText xml:space="preserve"> PAGEREF _Toc26737000 \h </w:instrText>
            </w:r>
            <w:r w:rsidR="00A0620A">
              <w:rPr>
                <w:noProof/>
                <w:webHidden/>
              </w:rPr>
            </w:r>
            <w:r w:rsidR="00A0620A">
              <w:rPr>
                <w:noProof/>
                <w:webHidden/>
              </w:rPr>
              <w:fldChar w:fldCharType="separate"/>
            </w:r>
            <w:r w:rsidR="00A0620A">
              <w:rPr>
                <w:noProof/>
                <w:webHidden/>
              </w:rPr>
              <w:t>5</w:t>
            </w:r>
            <w:r w:rsidR="00A0620A">
              <w:rPr>
                <w:noProof/>
                <w:webHidden/>
              </w:rPr>
              <w:fldChar w:fldCharType="end"/>
            </w:r>
          </w:hyperlink>
        </w:p>
        <w:p w14:paraId="7BC0084B" w14:textId="788D6922" w:rsidR="00A0620A" w:rsidRDefault="001878E3">
          <w:pPr>
            <w:pStyle w:val="TOC2"/>
            <w:tabs>
              <w:tab w:val="right" w:leader="dot" w:pos="9016"/>
            </w:tabs>
            <w:rPr>
              <w:rFonts w:eastAsiaTheme="minorEastAsia"/>
              <w:noProof/>
            </w:rPr>
          </w:pPr>
          <w:hyperlink w:anchor="_Toc26737001" w:history="1">
            <w:r w:rsidR="00A0620A" w:rsidRPr="0087526F">
              <w:rPr>
                <w:rStyle w:val="Hyperlink"/>
                <w:noProof/>
              </w:rPr>
              <w:t>Hoe lang duurt het?</w:t>
            </w:r>
            <w:r w:rsidR="00A0620A">
              <w:rPr>
                <w:noProof/>
                <w:webHidden/>
              </w:rPr>
              <w:tab/>
            </w:r>
            <w:r w:rsidR="00A0620A">
              <w:rPr>
                <w:noProof/>
                <w:webHidden/>
              </w:rPr>
              <w:fldChar w:fldCharType="begin"/>
            </w:r>
            <w:r w:rsidR="00A0620A">
              <w:rPr>
                <w:noProof/>
                <w:webHidden/>
              </w:rPr>
              <w:instrText xml:space="preserve"> PAGEREF _Toc26737001 \h </w:instrText>
            </w:r>
            <w:r w:rsidR="00A0620A">
              <w:rPr>
                <w:noProof/>
                <w:webHidden/>
              </w:rPr>
            </w:r>
            <w:r w:rsidR="00A0620A">
              <w:rPr>
                <w:noProof/>
                <w:webHidden/>
              </w:rPr>
              <w:fldChar w:fldCharType="separate"/>
            </w:r>
            <w:r w:rsidR="00A0620A">
              <w:rPr>
                <w:noProof/>
                <w:webHidden/>
              </w:rPr>
              <w:t>7</w:t>
            </w:r>
            <w:r w:rsidR="00A0620A">
              <w:rPr>
                <w:noProof/>
                <w:webHidden/>
              </w:rPr>
              <w:fldChar w:fldCharType="end"/>
            </w:r>
          </w:hyperlink>
        </w:p>
        <w:p w14:paraId="110B1A10" w14:textId="4F274EDB" w:rsidR="00A0620A" w:rsidRDefault="001878E3">
          <w:pPr>
            <w:pStyle w:val="TOC2"/>
            <w:tabs>
              <w:tab w:val="right" w:leader="dot" w:pos="9016"/>
            </w:tabs>
            <w:rPr>
              <w:rFonts w:eastAsiaTheme="minorEastAsia"/>
              <w:noProof/>
            </w:rPr>
          </w:pPr>
          <w:hyperlink w:anchor="_Toc26737002" w:history="1">
            <w:r w:rsidR="00A0620A" w:rsidRPr="0087526F">
              <w:rPr>
                <w:rStyle w:val="Hyperlink"/>
                <w:noProof/>
              </w:rPr>
              <w:t>Interpretatie resultaten</w:t>
            </w:r>
            <w:r w:rsidR="00A0620A">
              <w:rPr>
                <w:noProof/>
                <w:webHidden/>
              </w:rPr>
              <w:tab/>
            </w:r>
            <w:r w:rsidR="00A0620A">
              <w:rPr>
                <w:noProof/>
                <w:webHidden/>
              </w:rPr>
              <w:fldChar w:fldCharType="begin"/>
            </w:r>
            <w:r w:rsidR="00A0620A">
              <w:rPr>
                <w:noProof/>
                <w:webHidden/>
              </w:rPr>
              <w:instrText xml:space="preserve"> PAGEREF _Toc26737002 \h </w:instrText>
            </w:r>
            <w:r w:rsidR="00A0620A">
              <w:rPr>
                <w:noProof/>
                <w:webHidden/>
              </w:rPr>
            </w:r>
            <w:r w:rsidR="00A0620A">
              <w:rPr>
                <w:noProof/>
                <w:webHidden/>
              </w:rPr>
              <w:fldChar w:fldCharType="separate"/>
            </w:r>
            <w:r w:rsidR="00A0620A">
              <w:rPr>
                <w:noProof/>
                <w:webHidden/>
              </w:rPr>
              <w:t>7</w:t>
            </w:r>
            <w:r w:rsidR="00A0620A">
              <w:rPr>
                <w:noProof/>
                <w:webHidden/>
              </w:rPr>
              <w:fldChar w:fldCharType="end"/>
            </w:r>
          </w:hyperlink>
        </w:p>
        <w:p w14:paraId="71F3922E" w14:textId="66ABDAF0" w:rsidR="00A0620A" w:rsidRDefault="001878E3">
          <w:pPr>
            <w:pStyle w:val="TOC2"/>
            <w:tabs>
              <w:tab w:val="right" w:leader="dot" w:pos="9016"/>
            </w:tabs>
            <w:rPr>
              <w:rFonts w:eastAsiaTheme="minorEastAsia"/>
              <w:noProof/>
            </w:rPr>
          </w:pPr>
          <w:hyperlink w:anchor="_Toc26737003" w:history="1">
            <w:r w:rsidR="00A0620A" w:rsidRPr="0087526F">
              <w:rPr>
                <w:rStyle w:val="Hyperlink"/>
                <w:noProof/>
              </w:rPr>
              <w:t>Code</w:t>
            </w:r>
            <w:r w:rsidR="00A0620A">
              <w:rPr>
                <w:noProof/>
                <w:webHidden/>
              </w:rPr>
              <w:tab/>
            </w:r>
            <w:r w:rsidR="00A0620A">
              <w:rPr>
                <w:noProof/>
                <w:webHidden/>
              </w:rPr>
              <w:fldChar w:fldCharType="begin"/>
            </w:r>
            <w:r w:rsidR="00A0620A">
              <w:rPr>
                <w:noProof/>
                <w:webHidden/>
              </w:rPr>
              <w:instrText xml:space="preserve"> PAGEREF _Toc26737003 \h </w:instrText>
            </w:r>
            <w:r w:rsidR="00A0620A">
              <w:rPr>
                <w:noProof/>
                <w:webHidden/>
              </w:rPr>
            </w:r>
            <w:r w:rsidR="00A0620A">
              <w:rPr>
                <w:noProof/>
                <w:webHidden/>
              </w:rPr>
              <w:fldChar w:fldCharType="separate"/>
            </w:r>
            <w:r w:rsidR="00A0620A">
              <w:rPr>
                <w:noProof/>
                <w:webHidden/>
              </w:rPr>
              <w:t>14</w:t>
            </w:r>
            <w:r w:rsidR="00A0620A">
              <w:rPr>
                <w:noProof/>
                <w:webHidden/>
              </w:rPr>
              <w:fldChar w:fldCharType="end"/>
            </w:r>
          </w:hyperlink>
        </w:p>
        <w:p w14:paraId="5B0460D4" w14:textId="6F8B2440" w:rsidR="0016119D" w:rsidRDefault="0016119D">
          <w:r>
            <w:rPr>
              <w:b/>
              <w:bCs/>
              <w:noProof/>
            </w:rPr>
            <w:fldChar w:fldCharType="end"/>
          </w:r>
        </w:p>
      </w:sdtContent>
    </w:sdt>
    <w:p w14:paraId="2A10F103" w14:textId="5480CE8C" w:rsidR="00FC35C4" w:rsidRPr="00FC35C4" w:rsidRDefault="00FC35C4" w:rsidP="00FC35C4">
      <w:pPr>
        <w:pStyle w:val="Heading1"/>
        <w:jc w:val="both"/>
        <w:rPr>
          <w:b/>
          <w:bCs/>
        </w:rPr>
      </w:pPr>
    </w:p>
    <w:p w14:paraId="78505A13" w14:textId="757D636C" w:rsidR="56A0309C" w:rsidRDefault="56A0309C" w:rsidP="59407660">
      <w:r>
        <w:br w:type="page"/>
      </w:r>
    </w:p>
    <w:p w14:paraId="2E1E3954" w14:textId="28D90083" w:rsidR="56A0309C" w:rsidRDefault="73842661" w:rsidP="56A0309C">
      <w:pPr>
        <w:pStyle w:val="Heading2"/>
      </w:pPr>
      <w:bookmarkStart w:id="2" w:name="_Toc26736997"/>
      <w:r>
        <w:lastRenderedPageBreak/>
        <w:t>Inleiding</w:t>
      </w:r>
      <w:bookmarkEnd w:id="2"/>
    </w:p>
    <w:p w14:paraId="40454AEA" w14:textId="7CF023A8" w:rsidR="73842661" w:rsidRDefault="6D7249BA" w:rsidP="73842661">
      <w:pPr>
        <w:jc w:val="both"/>
      </w:pPr>
      <w:r>
        <w:t xml:space="preserve">Dit rapport omvat een handleiding voor het gebruik van de macro Productharmonisatie. Deze macro werd geconstrueerd met als doel een productharmonisatie door te voeren voor Oh’Green. Aan de hand van de </w:t>
      </w:r>
      <w:r w:rsidRPr="6D7249BA">
        <w:rPr>
          <w:i/>
          <w:iCs/>
        </w:rPr>
        <w:t xml:space="preserve">Gross Margin Return on Investment (GMROI) </w:t>
      </w:r>
      <w:r>
        <w:t xml:space="preserve">methode wordt een subset van vergelijkbare producten gerangschikt van hoog naar laag. Op basis van deze ranking wordt er enerzijds een selectie gemaakt van producten die dienen geharmoniseerd te worden over alle winkels en anderzijds een selectie van producten die uit het gamma dienen te verdwijnen. </w:t>
      </w:r>
    </w:p>
    <w:p w14:paraId="4116E8E9" w14:textId="735F1321" w:rsidR="73842661" w:rsidRDefault="73842661" w:rsidP="73842661">
      <w:pPr>
        <w:pStyle w:val="Heading2"/>
      </w:pPr>
      <w:bookmarkStart w:id="3" w:name="_Toc26736998"/>
      <w:r>
        <w:t>Methodologie</w:t>
      </w:r>
      <w:bookmarkEnd w:id="3"/>
    </w:p>
    <w:p w14:paraId="3C20FAED" w14:textId="4C6C2DB1" w:rsidR="002D7560" w:rsidRDefault="6D7249BA" w:rsidP="73842661">
      <w:pPr>
        <w:jc w:val="both"/>
      </w:pPr>
      <w:r>
        <w:t xml:space="preserve">De </w:t>
      </w:r>
      <w:r w:rsidRPr="6D7249BA">
        <w:rPr>
          <w:i/>
          <w:iCs/>
        </w:rPr>
        <w:t xml:space="preserve">GMROI </w:t>
      </w:r>
      <w:r>
        <w:t>is een veelgebruikte ratio in de</w:t>
      </w:r>
      <w:r w:rsidRPr="6D7249BA">
        <w:rPr>
          <w:i/>
          <w:iCs/>
        </w:rPr>
        <w:t xml:space="preserve"> retail </w:t>
      </w:r>
      <w:r>
        <w:t xml:space="preserve">industrie die het rendement van een product beschrijft voor elke euro besteed aan inventaris. De </w:t>
      </w:r>
      <w:r w:rsidRPr="6D7249BA">
        <w:rPr>
          <w:i/>
          <w:iCs/>
        </w:rPr>
        <w:t>GMROI</w:t>
      </w:r>
      <w:r>
        <w:t xml:space="preserve"> wordt berekend aan de hand van onderstaande formule. </w:t>
      </w:r>
    </w:p>
    <w:p w14:paraId="49458679" w14:textId="2D0B33E3" w:rsidR="002D7560" w:rsidRDefault="006544F3" w:rsidP="73842661">
      <w:pPr>
        <w:rPr>
          <w:rFonts w:eastAsiaTheme="minorEastAsia"/>
        </w:rPr>
      </w:pPr>
      <m:oMathPara>
        <m:oMath>
          <m:r>
            <w:rPr>
              <w:rFonts w:ascii="Cambria Math" w:hAnsi="Cambria Math"/>
            </w:rPr>
            <m:t xml:space="preserve">GMROI= </m:t>
          </m:r>
          <m:f>
            <m:fPr>
              <m:ctrlPr>
                <w:rPr>
                  <w:rFonts w:ascii="Cambria Math" w:hAnsi="Cambria Math"/>
                  <w:i/>
                </w:rPr>
              </m:ctrlPr>
            </m:fPr>
            <m:num>
              <m:r>
                <m:rPr>
                  <m:sty m:val="p"/>
                </m:rPr>
                <w:rPr>
                  <w:rFonts w:ascii="Cambria Math" w:hAnsi="Cambria Math"/>
                </w:rPr>
                <m:t xml:space="preserve">brutowinst </m:t>
              </m:r>
            </m:num>
            <m:den>
              <m:r>
                <m:rPr>
                  <m:sty m:val="p"/>
                </m:rPr>
                <w:rPr>
                  <w:rFonts w:ascii="Cambria Math" w:hAnsi="Cambria Math"/>
                </w:rPr>
                <m:t>gemiddelde voorraadkost</m:t>
              </m:r>
            </m:den>
          </m:f>
        </m:oMath>
      </m:oMathPara>
    </w:p>
    <w:p w14:paraId="0544CAC4" w14:textId="5885647D" w:rsidR="56A0309C" w:rsidRDefault="56A0309C" w:rsidP="73842661"/>
    <w:p w14:paraId="6CEDAE0F" w14:textId="23A72B26" w:rsidR="56A0309C" w:rsidRDefault="6D7249BA" w:rsidP="73842661">
      <w:pPr>
        <w:jc w:val="both"/>
      </w:pPr>
      <w:r>
        <w:t xml:space="preserve">De </w:t>
      </w:r>
      <w:r w:rsidRPr="6D7249BA">
        <w:rPr>
          <w:i/>
          <w:iCs/>
        </w:rPr>
        <w:t xml:space="preserve">GMROI </w:t>
      </w:r>
      <w:r>
        <w:t xml:space="preserve">kan dus geïnterpreteerd worden als de winst die wordt gegeneerd per euro dat besteed wordt aan inventaris. Algemeen, een product met een </w:t>
      </w:r>
      <w:r w:rsidRPr="6D7249BA">
        <w:rPr>
          <w:i/>
          <w:iCs/>
        </w:rPr>
        <w:t>GMROI</w:t>
      </w:r>
      <w:r>
        <w:t xml:space="preserve"> groter dan 1 toont aan dat dit product meer euro winst genereert dan het aantal euro dat besteed wordt aan de inventaris.  Logischerwijs toont een </w:t>
      </w:r>
      <w:r w:rsidRPr="6D7249BA">
        <w:rPr>
          <w:i/>
          <w:iCs/>
        </w:rPr>
        <w:t>GMROI</w:t>
      </w:r>
      <w:r>
        <w:t xml:space="preserve"> kleiner dan 1 aan dat het beschouwde product minder winst genereert dan dat het kost aan inventaris.  De </w:t>
      </w:r>
      <w:r w:rsidRPr="6D7249BA">
        <w:rPr>
          <w:i/>
          <w:iCs/>
        </w:rPr>
        <w:t xml:space="preserve">GMROI </w:t>
      </w:r>
      <w:r>
        <w:t xml:space="preserve">van een typische </w:t>
      </w:r>
      <w:r w:rsidRPr="6D7249BA">
        <w:rPr>
          <w:i/>
          <w:iCs/>
        </w:rPr>
        <w:t>retailer</w:t>
      </w:r>
      <w:r>
        <w:t xml:space="preserve"> is groter dan 3. </w:t>
      </w:r>
    </w:p>
    <w:p w14:paraId="032832D1" w14:textId="15EECA40" w:rsidR="56A0309C" w:rsidRDefault="6D7249BA" w:rsidP="73842661">
      <w:pPr>
        <w:jc w:val="both"/>
      </w:pPr>
      <w:r>
        <w:t xml:space="preserve">De brutowinst die gebruikt wordt bij het berekenen van de </w:t>
      </w:r>
      <w:r w:rsidRPr="6D7249BA">
        <w:rPr>
          <w:i/>
          <w:iCs/>
        </w:rPr>
        <w:t>GMROI</w:t>
      </w:r>
      <w:r>
        <w:t xml:space="preserve"> is gelijk aan het verschil tussen de totale omzet en de totale kosten van aankoop voor alle producten die beschouwd worden in de subset. De gemiddelde voorraad wordt in dit rapport gedefinieerd als het gemiddelde van de beginvoorraad en de eindvoorraad (of als een gemiddelde voorraad die wordt meegegeven in de geëxporteerde data). De voorraadkost per producteenheid wordt berekend door de totale aankoopkosten van de verkochte eenheden te delen door het aantal verkochte eenheden. Vervolgens kan de gemiddelde voorraadkost berekend worden door het product te nemen van de gemiddelde voorraad en de voorraadkost per producteenheid. </w:t>
      </w:r>
    </w:p>
    <w:p w14:paraId="254FE907" w14:textId="617D1CE2" w:rsidR="73842661" w:rsidRDefault="6D7249BA" w:rsidP="6D7249BA">
      <w:pPr>
        <w:pStyle w:val="Heading2"/>
        <w:jc w:val="both"/>
      </w:pPr>
      <w:bookmarkStart w:id="4" w:name="_Toc26736999"/>
      <w:r>
        <w:t>Initialisatie macro</w:t>
      </w:r>
      <w:bookmarkEnd w:id="4"/>
    </w:p>
    <w:p w14:paraId="0BFBAB31" w14:textId="1E04FBD3" w:rsidR="73842661" w:rsidRDefault="6D7249BA" w:rsidP="1966332B">
      <w:pPr>
        <w:jc w:val="both"/>
      </w:pPr>
      <w:r>
        <w:t>Ter voorbereiding van het uitvoeren van de macro dient het bestand Productharmonisatie opgeslagen te worden als een .xlsm-</w:t>
      </w:r>
      <w:r w:rsidRPr="6D7249BA">
        <w:rPr>
          <w:i/>
          <w:iCs/>
        </w:rPr>
        <w:t xml:space="preserve">file </w:t>
      </w:r>
      <w:r>
        <w:t xml:space="preserve">(via de “Save as” optie). In onderstaande afbeelding wordt er getoond hoe men dit kan doen. </w:t>
      </w:r>
    </w:p>
    <w:p w14:paraId="4C6CD94E" w14:textId="07AF93B1" w:rsidR="56A0309C" w:rsidRDefault="56A0309C" w:rsidP="6D7249BA">
      <w:pPr>
        <w:jc w:val="both"/>
      </w:pPr>
      <w:r>
        <w:rPr>
          <w:noProof/>
        </w:rPr>
        <w:drawing>
          <wp:inline distT="0" distB="0" distL="0" distR="0" wp14:anchorId="4FE92EC5" wp14:editId="15515E36">
            <wp:extent cx="5648326" cy="423624"/>
            <wp:effectExtent l="0" t="0" r="0" b="0"/>
            <wp:docPr id="1571687050" name="Picture 127165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656905"/>
                    <pic:cNvPicPr/>
                  </pic:nvPicPr>
                  <pic:blipFill>
                    <a:blip r:embed="rId12">
                      <a:extLst>
                        <a:ext uri="{28A0092B-C50C-407E-A947-70E740481C1C}">
                          <a14:useLocalDpi xmlns:a14="http://schemas.microsoft.com/office/drawing/2010/main" val="0"/>
                        </a:ext>
                      </a:extLst>
                    </a:blip>
                    <a:stretch>
                      <a:fillRect/>
                    </a:stretch>
                  </pic:blipFill>
                  <pic:spPr>
                    <a:xfrm>
                      <a:off x="0" y="0"/>
                      <a:ext cx="5648326" cy="423624"/>
                    </a:xfrm>
                    <a:prstGeom prst="rect">
                      <a:avLst/>
                    </a:prstGeom>
                  </pic:spPr>
                </pic:pic>
              </a:graphicData>
            </a:graphic>
          </wp:inline>
        </w:drawing>
      </w:r>
    </w:p>
    <w:p w14:paraId="3FE38161" w14:textId="751EC252" w:rsidR="725AEF7E" w:rsidRDefault="6D7249BA" w:rsidP="0B3459AD">
      <w:pPr>
        <w:jc w:val="both"/>
      </w:pPr>
      <w:r>
        <w:t>Belangrijk is dat wanneer men de macro wil uitvoeren op een bepaalde dataset, dat deze dataset conform is aan een vast formaat en dat deze dataset enkel</w:t>
      </w:r>
      <w:r w:rsidRPr="6D7249BA">
        <w:rPr>
          <w:b/>
          <w:bCs/>
        </w:rPr>
        <w:t xml:space="preserve"> vergelijkbare producten</w:t>
      </w:r>
      <w:r>
        <w:t xml:space="preserve"> bevat aangezien de verkoop van verwijderde producten achteraf wordt toegevoegd aan de verkoop van de overblijvende producten, m.a.w. moeten deze producten substituten zijn van elkaar. Men dient dus voor het uitvoeren van de productharmonisatie een set van producten te definiëren waarvan de verkoop van het ene product naar het andere zal gaan indien er producten uit het gamma verwijderd worden. </w:t>
      </w:r>
    </w:p>
    <w:p w14:paraId="32640F0A" w14:textId="405958B5" w:rsidR="725AEF7E" w:rsidRDefault="6D7249BA" w:rsidP="0B3459AD">
      <w:pPr>
        <w:jc w:val="both"/>
      </w:pPr>
      <w:r>
        <w:lastRenderedPageBreak/>
        <w:t xml:space="preserve">De data die uit SAP geëxporteerd wordt moet exact dezelfde kolommen (naamgeving in rij 1) bevatten zoals het voorbeeld in de figuren hieronder (één geheel door ze achter mekaar te plaatsen). Rij 2 wordt hier ook getoond als voorbeeld voor welke waarden voorkomen in deze kolommen. </w:t>
      </w:r>
    </w:p>
    <w:p w14:paraId="53B2851A" w14:textId="1CC983B2" w:rsidR="725AEF7E" w:rsidRDefault="6D7249BA" w:rsidP="6D7249BA">
      <w:pPr>
        <w:jc w:val="both"/>
      </w:pPr>
      <w:r>
        <w:t>De volgorde van deze kolommen maakt niet uit en er mogen zelfs andere kolommen tussen staan zolang dat ze niet dezelfde hoofdingen hebben als de hoofdingen uit deze figuren zal dat geen problemen geven. De artikels mogen per winkel zijn opgesplitst of over alle winkels heen zijn genomen.</w:t>
      </w:r>
    </w:p>
    <w:p w14:paraId="0C7BCEF2" w14:textId="081A4613" w:rsidR="1966332B" w:rsidRDefault="1966332B" w:rsidP="6D7249BA">
      <w:pPr>
        <w:jc w:val="both"/>
      </w:pPr>
      <w:r>
        <w:rPr>
          <w:noProof/>
        </w:rPr>
        <w:drawing>
          <wp:inline distT="0" distB="0" distL="0" distR="0" wp14:anchorId="1893FF03" wp14:editId="122AB0FF">
            <wp:extent cx="5587999" cy="314325"/>
            <wp:effectExtent l="0" t="0" r="0" b="0"/>
            <wp:docPr id="1479905544" name="Picture 117162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622454"/>
                    <pic:cNvPicPr/>
                  </pic:nvPicPr>
                  <pic:blipFill>
                    <a:blip r:embed="rId13">
                      <a:extLst>
                        <a:ext uri="{28A0092B-C50C-407E-A947-70E740481C1C}">
                          <a14:useLocalDpi xmlns:a14="http://schemas.microsoft.com/office/drawing/2010/main" val="0"/>
                        </a:ext>
                      </a:extLst>
                    </a:blip>
                    <a:stretch>
                      <a:fillRect/>
                    </a:stretch>
                  </pic:blipFill>
                  <pic:spPr>
                    <a:xfrm>
                      <a:off x="0" y="0"/>
                      <a:ext cx="5587999" cy="314325"/>
                    </a:xfrm>
                    <a:prstGeom prst="rect">
                      <a:avLst/>
                    </a:prstGeom>
                  </pic:spPr>
                </pic:pic>
              </a:graphicData>
            </a:graphic>
          </wp:inline>
        </w:drawing>
      </w:r>
    </w:p>
    <w:p w14:paraId="7BAD9ADF" w14:textId="31DA994F" w:rsidR="1966332B" w:rsidRDefault="1966332B" w:rsidP="6D7249BA">
      <w:pPr>
        <w:jc w:val="both"/>
      </w:pPr>
      <w:r>
        <w:rPr>
          <w:noProof/>
        </w:rPr>
        <w:drawing>
          <wp:inline distT="0" distB="0" distL="0" distR="0" wp14:anchorId="0B1C23A5" wp14:editId="229BE703">
            <wp:extent cx="4572000" cy="333375"/>
            <wp:effectExtent l="0" t="0" r="0" b="0"/>
            <wp:docPr id="323836975" name="Picture 6332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27973"/>
                    <pic:cNvPicPr/>
                  </pic:nvPicPr>
                  <pic:blipFill>
                    <a:blip r:embed="rId14">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246037FC" w14:textId="39F74890" w:rsidR="1966332B" w:rsidRDefault="1966332B" w:rsidP="6D7249BA">
      <w:pPr>
        <w:jc w:val="both"/>
      </w:pPr>
      <w:r>
        <w:rPr>
          <w:noProof/>
        </w:rPr>
        <w:drawing>
          <wp:inline distT="0" distB="0" distL="0" distR="0" wp14:anchorId="265BE83E" wp14:editId="27E00B15">
            <wp:extent cx="5572125" cy="371475"/>
            <wp:effectExtent l="0" t="0" r="0" b="0"/>
            <wp:docPr id="1949557985" name="Picture 1070898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898262"/>
                    <pic:cNvPicPr/>
                  </pic:nvPicPr>
                  <pic:blipFill>
                    <a:blip r:embed="rId15">
                      <a:extLst>
                        <a:ext uri="{28A0092B-C50C-407E-A947-70E740481C1C}">
                          <a14:useLocalDpi xmlns:a14="http://schemas.microsoft.com/office/drawing/2010/main" val="0"/>
                        </a:ext>
                      </a:extLst>
                    </a:blip>
                    <a:stretch>
                      <a:fillRect/>
                    </a:stretch>
                  </pic:blipFill>
                  <pic:spPr>
                    <a:xfrm>
                      <a:off x="0" y="0"/>
                      <a:ext cx="5572125" cy="371475"/>
                    </a:xfrm>
                    <a:prstGeom prst="rect">
                      <a:avLst/>
                    </a:prstGeom>
                  </pic:spPr>
                </pic:pic>
              </a:graphicData>
            </a:graphic>
          </wp:inline>
        </w:drawing>
      </w:r>
    </w:p>
    <w:p w14:paraId="7105D56C" w14:textId="68AD97EF" w:rsidR="1966332B" w:rsidRDefault="1966332B" w:rsidP="6D7249BA">
      <w:pPr>
        <w:jc w:val="both"/>
      </w:pPr>
      <w:r>
        <w:rPr>
          <w:noProof/>
        </w:rPr>
        <w:drawing>
          <wp:inline distT="0" distB="0" distL="0" distR="0" wp14:anchorId="14044F0C" wp14:editId="4D80FBD3">
            <wp:extent cx="3571875" cy="381000"/>
            <wp:effectExtent l="0" t="0" r="0" b="0"/>
            <wp:docPr id="606285887" name="Picture 212290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908075"/>
                    <pic:cNvPicPr/>
                  </pic:nvPicPr>
                  <pic:blipFill>
                    <a:blip r:embed="rId16">
                      <a:extLst>
                        <a:ext uri="{28A0092B-C50C-407E-A947-70E740481C1C}">
                          <a14:useLocalDpi xmlns:a14="http://schemas.microsoft.com/office/drawing/2010/main" val="0"/>
                        </a:ext>
                      </a:extLst>
                    </a:blip>
                    <a:stretch>
                      <a:fillRect/>
                    </a:stretch>
                  </pic:blipFill>
                  <pic:spPr>
                    <a:xfrm>
                      <a:off x="0" y="0"/>
                      <a:ext cx="3571875" cy="381000"/>
                    </a:xfrm>
                    <a:prstGeom prst="rect">
                      <a:avLst/>
                    </a:prstGeom>
                  </pic:spPr>
                </pic:pic>
              </a:graphicData>
            </a:graphic>
          </wp:inline>
        </w:drawing>
      </w:r>
    </w:p>
    <w:p w14:paraId="40EEB680" w14:textId="4232112E" w:rsidR="6D7249BA" w:rsidRDefault="6D7249BA" w:rsidP="6D7249BA">
      <w:pPr>
        <w:jc w:val="both"/>
      </w:pPr>
    </w:p>
    <w:p w14:paraId="7AC6DC32" w14:textId="1D6A3C8C" w:rsidR="6D7249BA" w:rsidRDefault="6D7249BA" w:rsidP="6D7249BA">
      <w:pPr>
        <w:jc w:val="both"/>
      </w:pPr>
      <w:r>
        <w:t xml:space="preserve">De productniveaus worden weergegeven in de eerste tien kolommen. Telkens wordt eerst het nummer van de categorie weergegeven gevolgd door de naam van deze categorie. Level 3 (“Lvl 3”) is steeds de hoofdcategorie van het product. Daarna wordt een product verder onderverdeeld in meer specifieke categorieën. Level 8 (“Lvl 8”) is het laagste niveau, dus de kleinste categorie waartoe een product kan behoren, vaak zijn dit gewoon de EAN-nummers. De waarde “Geen naam” betekent dat dit product niet gedefinieerd is op dit level. Vervolgens wordt het intern toegewezen artikelnummer getoond. Hierna volgt de productbeschrijving. “Article EAN” slaat op het Europees Artikel Nummer voor dit product. Dan volgt nog de leveranciersnummer en de naam van de leverancier. De verkoophoeveelheden met de resulterende omzet bevinden zich onder “Sales Quantity” en “Turnover” respectievelijk. “Cost MAP” is de totale aankoopprijs van de verkochte producten. Dus in bovenstaande screenshots zijn de 31 verkochte stocks aangekocht voor 29 euro. “GP1” staat voor de brutowinst. Deze is gelijk aan het verschil tussen de (“Turnover”) en de aankoopkosten (“Cost MAP”). “Stock per Plant” toont de stock die er op het einde van de periode nog aanwezig is, m.a.w. de eindvoorraad. Vervolgens wordt er een percentage getoond, de brutomarge (“GM1”). Deze marge wordt berekend door de “GP1” te delen door de </w:t>
      </w:r>
      <w:r w:rsidRPr="6D7249BA">
        <w:rPr>
          <w:rFonts w:ascii="Calibri" w:eastAsia="Calibri" w:hAnsi="Calibri" w:cs="Calibri"/>
        </w:rPr>
        <w:t>“Turnover”</w:t>
      </w:r>
      <w:r>
        <w:t xml:space="preserve">.  Tot slot wordt de geleverde hoeveelheid van het product getoond in de kolom “Delivered Qty”. </w:t>
      </w:r>
      <w:r>
        <w:br/>
      </w:r>
    </w:p>
    <w:p w14:paraId="7AE727CF" w14:textId="6AAA7709" w:rsidR="6D7249BA" w:rsidRDefault="6D7249BA" w:rsidP="6D7249BA">
      <w:pPr>
        <w:jc w:val="both"/>
      </w:pPr>
      <w:r>
        <w:t>Het is ook niet noodzakelijk om al deze kolommen te hebben.  Indien er bijvoorbeeld geen “Lvl 3” naam wordt gegeven, dan zal er gewoon een lege kolom gegenereerd worden in het tabblad S</w:t>
      </w:r>
      <w:r w:rsidRPr="6D7249BA">
        <w:rPr>
          <w:i/>
          <w:iCs/>
        </w:rPr>
        <w:t>tandardized data</w:t>
      </w:r>
      <w:r>
        <w:t>. Later in deze handleiding volgt nog extra info omtrent dit tabblad S</w:t>
      </w:r>
      <w:r w:rsidRPr="6D7249BA">
        <w:rPr>
          <w:i/>
          <w:iCs/>
        </w:rPr>
        <w:t xml:space="preserve">tandardized data. </w:t>
      </w:r>
      <w:r w:rsidRPr="6D7249BA">
        <w:rPr>
          <w:b/>
          <w:bCs/>
        </w:rPr>
        <w:t>Let op:</w:t>
      </w:r>
      <w:r>
        <w:t xml:space="preserve"> De kolommen “Article EAN”, “Article supplier” en de kolommen vanaf sales quantity zijn wel noodzakelijk. Indien de gemiddelde stock van een product gekend is, is het ook mogelijk om deze in een laatste kolom “Average stock” meegegeven worden. Deze kolom zal dan gebruikt worden bij het berekenen van de GMROI.</w:t>
      </w:r>
    </w:p>
    <w:p w14:paraId="07E2A1DD" w14:textId="4F61219D" w:rsidR="6D7249BA" w:rsidRDefault="6D7249BA" w:rsidP="6D7249BA">
      <w:pPr>
        <w:jc w:val="both"/>
        <w:rPr>
          <w:b/>
          <w:bCs/>
        </w:rPr>
      </w:pPr>
      <w:r w:rsidRPr="6D7249BA">
        <w:rPr>
          <w:b/>
          <w:bCs/>
        </w:rPr>
        <w:t>Opmerking 1: Bij het beschouwen van de gemiddelde voorraad is het van uiterst belang dat de periode representatief is. Bij grote fluctuatie van de voorraad tussen winter en zomer geeft de GMROI dus enkel een correcte interpretatie als de beschouwde periode semestrieel gebeurt.</w:t>
      </w:r>
    </w:p>
    <w:p w14:paraId="1E44E3C6" w14:textId="77E81F82" w:rsidR="6D7249BA" w:rsidRDefault="30C27AE4" w:rsidP="6D7249BA">
      <w:pPr>
        <w:jc w:val="both"/>
        <w:rPr>
          <w:b/>
          <w:bCs/>
        </w:rPr>
      </w:pPr>
      <w:r w:rsidRPr="30C27AE4">
        <w:rPr>
          <w:b/>
          <w:bCs/>
        </w:rPr>
        <w:lastRenderedPageBreak/>
        <w:t xml:space="preserve">Opmerking 2: De kolommen “Article EAN”, “Article supplier”, en de kolommen vanaf “Sales Quantity” zijn wél noodzakelijk voor het uitvoeren van de productharmonisatie. </w:t>
      </w:r>
    </w:p>
    <w:p w14:paraId="7D4B7E4C" w14:textId="62E02E37" w:rsidR="6D7249BA" w:rsidRDefault="30C27AE4" w:rsidP="6D7249BA">
      <w:pPr>
        <w:jc w:val="both"/>
        <w:rPr>
          <w:b/>
          <w:bCs/>
        </w:rPr>
      </w:pPr>
      <w:r w:rsidRPr="30C27AE4">
        <w:rPr>
          <w:b/>
          <w:bCs/>
        </w:rPr>
        <w:t xml:space="preserve">Opmerking 3: Indien de gemiddelde voorraad van een product gekend is, is het mogelijk dat deze waarde in een laatste kolom “Average stock” meegegeven wordt. Deze kolom zal dan gebruikt worden bij het berekenen van de </w:t>
      </w:r>
      <w:r w:rsidRPr="30C27AE4">
        <w:rPr>
          <w:b/>
          <w:bCs/>
          <w:i/>
          <w:iCs/>
        </w:rPr>
        <w:t>GMROI</w:t>
      </w:r>
      <w:r w:rsidRPr="30C27AE4">
        <w:rPr>
          <w:b/>
          <w:bCs/>
        </w:rPr>
        <w:t>.</w:t>
      </w:r>
    </w:p>
    <w:p w14:paraId="3AFC82C6" w14:textId="41BA9414" w:rsidR="6D7249BA" w:rsidRDefault="30C27AE4" w:rsidP="30C27AE4">
      <w:pPr>
        <w:jc w:val="both"/>
        <w:rPr>
          <w:b/>
          <w:bCs/>
        </w:rPr>
      </w:pPr>
      <w:r w:rsidRPr="30C27AE4">
        <w:rPr>
          <w:b/>
          <w:bCs/>
        </w:rPr>
        <w:t xml:space="preserve">Opmerking 4: Als de artikels over alle winkels samen worden gegeven zal er foutief bij de kolom “# stores for this EAN” telkens een 1 tevoorschijn komen. Dit heeft echter geen invloed op de rest van de macro en men mag dit dus negeren. </w:t>
      </w:r>
    </w:p>
    <w:p w14:paraId="3F372B6F" w14:textId="11D8447F" w:rsidR="56A0309C" w:rsidRDefault="40563037" w:rsidP="56A0309C">
      <w:pPr>
        <w:pStyle w:val="Heading2"/>
      </w:pPr>
      <w:bookmarkStart w:id="5" w:name="_Toc26737000"/>
      <w:r>
        <w:t>Uitvoeren van de macro</w:t>
      </w:r>
      <w:bookmarkEnd w:id="5"/>
      <w:r w:rsidR="69D817FC">
        <w:br/>
      </w:r>
      <w:r>
        <w:t xml:space="preserve"> </w:t>
      </w:r>
    </w:p>
    <w:p w14:paraId="321C07A1" w14:textId="647D679E" w:rsidR="7E4CF5F1" w:rsidRDefault="6D7249BA" w:rsidP="1966332B">
      <w:pPr>
        <w:jc w:val="both"/>
      </w:pPr>
      <w:r>
        <w:t>Voordat we de macro kunnen uitvoeren, moet de macro worden toegevoegd aan de Productharmonisatie.xlsm-</w:t>
      </w:r>
      <w:r w:rsidRPr="6D7249BA">
        <w:rPr>
          <w:i/>
          <w:iCs/>
        </w:rPr>
        <w:t>file</w:t>
      </w:r>
      <w:r>
        <w:t xml:space="preserve">. Door op </w:t>
      </w:r>
      <w:r w:rsidRPr="6D7249BA">
        <w:rPr>
          <w:rFonts w:eastAsiaTheme="minorEastAsia"/>
          <w:b/>
          <w:bCs/>
        </w:rPr>
        <w:t xml:space="preserve">Alt+F8 </w:t>
      </w:r>
      <w:r w:rsidRPr="6D7249BA">
        <w:rPr>
          <w:rFonts w:eastAsiaTheme="minorEastAsia"/>
        </w:rPr>
        <w:t>te klikken verschijnt onderstaand interactiescherm.</w:t>
      </w:r>
    </w:p>
    <w:p w14:paraId="59F57029" w14:textId="61878E45" w:rsidR="7E4CF5F1" w:rsidRDefault="7E4CF5F1" w:rsidP="7E4CF5F1"/>
    <w:p w14:paraId="757DB92F" w14:textId="575C1702" w:rsidR="7E4CF5F1" w:rsidRDefault="7E4CF5F1" w:rsidP="7E4CF5F1">
      <w:r>
        <w:rPr>
          <w:noProof/>
        </w:rPr>
        <w:drawing>
          <wp:inline distT="0" distB="0" distL="0" distR="0" wp14:anchorId="5B962033" wp14:editId="22EA7FC0">
            <wp:extent cx="3533775" cy="3457575"/>
            <wp:effectExtent l="0" t="0" r="0" b="0"/>
            <wp:docPr id="1710631679" name="Picture 208122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222028"/>
                    <pic:cNvPicPr/>
                  </pic:nvPicPr>
                  <pic:blipFill>
                    <a:blip r:embed="rId17">
                      <a:extLst>
                        <a:ext uri="{28A0092B-C50C-407E-A947-70E740481C1C}">
                          <a14:useLocalDpi xmlns:a14="http://schemas.microsoft.com/office/drawing/2010/main" val="0"/>
                        </a:ext>
                      </a:extLst>
                    </a:blip>
                    <a:stretch>
                      <a:fillRect/>
                    </a:stretch>
                  </pic:blipFill>
                  <pic:spPr>
                    <a:xfrm>
                      <a:off x="0" y="0"/>
                      <a:ext cx="3533775" cy="3457575"/>
                    </a:xfrm>
                    <a:prstGeom prst="rect">
                      <a:avLst/>
                    </a:prstGeom>
                  </pic:spPr>
                </pic:pic>
              </a:graphicData>
            </a:graphic>
          </wp:inline>
        </w:drawing>
      </w:r>
    </w:p>
    <w:p w14:paraId="1EDD8D80" w14:textId="27822BE3" w:rsidR="7E4CF5F1" w:rsidRDefault="6D7249BA" w:rsidP="6D7249BA">
      <w:pPr>
        <w:jc w:val="both"/>
      </w:pPr>
      <w:r>
        <w:t>Men kan een lege macro aanmaken door bij</w:t>
      </w:r>
      <w:r w:rsidRPr="6D7249BA">
        <w:rPr>
          <w:b/>
          <w:bCs/>
        </w:rPr>
        <w:t xml:space="preserve"> </w:t>
      </w:r>
      <w:r w:rsidRPr="6D7249BA">
        <w:rPr>
          <w:i/>
          <w:iCs/>
        </w:rPr>
        <w:t>Macro name</w:t>
      </w:r>
      <w:r w:rsidRPr="6D7249BA">
        <w:rPr>
          <w:b/>
          <w:bCs/>
        </w:rPr>
        <w:t xml:space="preserve"> </w:t>
      </w:r>
      <w:r>
        <w:t xml:space="preserve">"harmonize_data” in te vullen en dan op </w:t>
      </w:r>
      <w:r w:rsidRPr="6D7249BA">
        <w:rPr>
          <w:i/>
          <w:iCs/>
        </w:rPr>
        <w:t>Create</w:t>
      </w:r>
      <w:r w:rsidRPr="6D7249BA">
        <w:rPr>
          <w:b/>
          <w:bCs/>
        </w:rPr>
        <w:t xml:space="preserve"> </w:t>
      </w:r>
      <w:r>
        <w:t xml:space="preserve">te klikken. </w:t>
      </w:r>
      <w:r w:rsidRPr="6D7249BA">
        <w:rPr>
          <w:b/>
          <w:bCs/>
        </w:rPr>
        <w:t>Let op:</w:t>
      </w:r>
      <w:r>
        <w:t xml:space="preserve"> Deze naam moet correct zijn anders werkt de macro niet.</w:t>
      </w:r>
    </w:p>
    <w:p w14:paraId="081CE938" w14:textId="0DCA6725" w:rsidR="7E4CF5F1" w:rsidRDefault="7E4CF5F1" w:rsidP="6D7249BA">
      <w:pPr>
        <w:jc w:val="both"/>
      </w:pPr>
      <w:r>
        <w:rPr>
          <w:noProof/>
        </w:rPr>
        <w:lastRenderedPageBreak/>
        <w:drawing>
          <wp:inline distT="0" distB="0" distL="0" distR="0" wp14:anchorId="64B314BF" wp14:editId="2FB1CDC5">
            <wp:extent cx="3524250" cy="3457575"/>
            <wp:effectExtent l="0" t="0" r="0" b="0"/>
            <wp:docPr id="170076688" name="Picture 18191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16309"/>
                    <pic:cNvPicPr/>
                  </pic:nvPicPr>
                  <pic:blipFill>
                    <a:blip r:embed="rId18">
                      <a:extLst>
                        <a:ext uri="{28A0092B-C50C-407E-A947-70E740481C1C}">
                          <a14:useLocalDpi xmlns:a14="http://schemas.microsoft.com/office/drawing/2010/main" val="0"/>
                        </a:ext>
                      </a:extLst>
                    </a:blip>
                    <a:stretch>
                      <a:fillRect/>
                    </a:stretch>
                  </pic:blipFill>
                  <pic:spPr>
                    <a:xfrm>
                      <a:off x="0" y="0"/>
                      <a:ext cx="3524250" cy="3457575"/>
                    </a:xfrm>
                    <a:prstGeom prst="rect">
                      <a:avLst/>
                    </a:prstGeom>
                  </pic:spPr>
                </pic:pic>
              </a:graphicData>
            </a:graphic>
          </wp:inline>
        </w:drawing>
      </w:r>
    </w:p>
    <w:p w14:paraId="675DA525" w14:textId="0044A453" w:rsidR="7E4CF5F1" w:rsidRDefault="1966332B" w:rsidP="1966332B">
      <w:pPr>
        <w:jc w:val="both"/>
      </w:pPr>
      <w:r>
        <w:t xml:space="preserve">Indien dit niet werkt kan u ook de term macro opzoeken, zoals hieronder getoond, om dan via </w:t>
      </w:r>
      <w:r w:rsidRPr="1966332B">
        <w:rPr>
          <w:i/>
          <w:iCs/>
        </w:rPr>
        <w:t>View Macros</w:t>
      </w:r>
      <w:r>
        <w:t xml:space="preserve"> in hetzelfde scherm terecht te komen. </w:t>
      </w:r>
    </w:p>
    <w:p w14:paraId="6B67DD63" w14:textId="2A6F697A" w:rsidR="7E4CF5F1" w:rsidRDefault="7E4CF5F1" w:rsidP="6D7249BA">
      <w:pPr>
        <w:jc w:val="both"/>
      </w:pPr>
      <w:r>
        <w:rPr>
          <w:noProof/>
        </w:rPr>
        <w:drawing>
          <wp:inline distT="0" distB="0" distL="0" distR="0" wp14:anchorId="51DD53A0" wp14:editId="445CD87C">
            <wp:extent cx="3067050" cy="838200"/>
            <wp:effectExtent l="0" t="0" r="0" b="0"/>
            <wp:docPr id="1615638732" name="Picture 112147729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477295"/>
                    <pic:cNvPicPr/>
                  </pic:nvPicPr>
                  <pic:blipFill>
                    <a:blip r:embed="rId19">
                      <a:extLst>
                        <a:ext uri="{28A0092B-C50C-407E-A947-70E740481C1C}">
                          <a14:useLocalDpi xmlns:a14="http://schemas.microsoft.com/office/drawing/2010/main" val="0"/>
                        </a:ext>
                      </a:extLst>
                    </a:blip>
                    <a:stretch>
                      <a:fillRect/>
                    </a:stretch>
                  </pic:blipFill>
                  <pic:spPr>
                    <a:xfrm>
                      <a:off x="0" y="0"/>
                      <a:ext cx="3067050" cy="838200"/>
                    </a:xfrm>
                    <a:prstGeom prst="rect">
                      <a:avLst/>
                    </a:prstGeom>
                  </pic:spPr>
                </pic:pic>
              </a:graphicData>
            </a:graphic>
          </wp:inline>
        </w:drawing>
      </w:r>
    </w:p>
    <w:p w14:paraId="003448A7" w14:textId="08AB51FB" w:rsidR="7E4CF5F1" w:rsidRDefault="6D7249BA" w:rsidP="6D7249BA">
      <w:pPr>
        <w:jc w:val="both"/>
      </w:pPr>
      <w:r>
        <w:t xml:space="preserve">Nu dient in de bovenste regel van het interactiescherm “harmonize_data” te worden ingegeven, en vervolgens op de knop </w:t>
      </w:r>
      <w:r w:rsidRPr="6D7249BA">
        <w:rPr>
          <w:i/>
          <w:iCs/>
        </w:rPr>
        <w:t>Create</w:t>
      </w:r>
      <w:r>
        <w:t xml:space="preserve"> te worden geklikt. Daarna verschijnt onderstaand scherm.</w:t>
      </w:r>
    </w:p>
    <w:p w14:paraId="453A6775" w14:textId="5A67CC77" w:rsidR="7E4CF5F1" w:rsidRDefault="7E4CF5F1" w:rsidP="7E4CF5F1">
      <w:r>
        <w:rPr>
          <w:noProof/>
        </w:rPr>
        <w:drawing>
          <wp:inline distT="0" distB="0" distL="0" distR="0" wp14:anchorId="0059F30A" wp14:editId="1FBBE211">
            <wp:extent cx="4572000" cy="2200275"/>
            <wp:effectExtent l="0" t="0" r="0" b="0"/>
            <wp:docPr id="2146756162" name="Picture 70950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5049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FF18AE0" w14:textId="01B26210" w:rsidR="7E4CF5F1" w:rsidRDefault="6D7249BA" w:rsidP="6D7249BA">
      <w:pPr>
        <w:jc w:val="both"/>
      </w:pPr>
      <w:r>
        <w:t xml:space="preserve">Eerst moet de tekst die al in dit venster staat verwijderd worden. Vervolgens moet men de volledige code van de macro in dit venster plakken (deze code is te vinden op </w:t>
      </w:r>
      <w:hyperlink r:id="rId21">
        <w:r w:rsidRPr="6D7249BA">
          <w:rPr>
            <w:rStyle w:val="Hyperlink"/>
          </w:rPr>
          <w:t>https://github.com/Stillpatience/OhGreenMacro</w:t>
        </w:r>
      </w:hyperlink>
      <w:r>
        <w:t xml:space="preserve"> onder de naam “macro.txt”).</w:t>
      </w:r>
    </w:p>
    <w:p w14:paraId="5F578145" w14:textId="328E7EDB" w:rsidR="7E4CF5F1" w:rsidRDefault="6D7249BA" w:rsidP="6D7249BA">
      <w:pPr>
        <w:jc w:val="both"/>
      </w:pPr>
      <w:r>
        <w:t>Nadat men dit gedaan heeft, dient men terug te gaan naar de oorspronkelijke Productharmonisatie.xlsm-</w:t>
      </w:r>
      <w:r w:rsidRPr="6D7249BA">
        <w:rPr>
          <w:i/>
          <w:iCs/>
        </w:rPr>
        <w:t xml:space="preserve">file. </w:t>
      </w:r>
      <w:r>
        <w:t xml:space="preserve"> Nu kan de macro uitgevoerd worden door opnieuw op </w:t>
      </w:r>
      <w:r w:rsidRPr="6D7249BA">
        <w:rPr>
          <w:rFonts w:eastAsiaTheme="minorEastAsia"/>
          <w:b/>
          <w:bCs/>
        </w:rPr>
        <w:t>Alt+F8</w:t>
      </w:r>
      <w:r w:rsidRPr="6D7249BA">
        <w:rPr>
          <w:rFonts w:eastAsiaTheme="minorEastAsia"/>
        </w:rPr>
        <w:t xml:space="preserve"> </w:t>
      </w:r>
      <w:r>
        <w:t xml:space="preserve">te </w:t>
      </w:r>
      <w:r>
        <w:lastRenderedPageBreak/>
        <w:t xml:space="preserve">drukken. Er verschijnt opnieuw een interactiescherm met de toegevoegde macro zoals hieronder getoond. </w:t>
      </w:r>
    </w:p>
    <w:p w14:paraId="2E78CFEB" w14:textId="64397DA3" w:rsidR="56A0309C" w:rsidRDefault="56A0309C" w:rsidP="56A0309C">
      <w:r>
        <w:rPr>
          <w:noProof/>
        </w:rPr>
        <w:drawing>
          <wp:inline distT="0" distB="0" distL="0" distR="0" wp14:anchorId="45DAB8BA" wp14:editId="68C257D2">
            <wp:extent cx="4572000" cy="3152775"/>
            <wp:effectExtent l="0" t="0" r="0" b="0"/>
            <wp:docPr id="775395529" name="Picture 8178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83414"/>
                    <pic:cNvPicPr/>
                  </pic:nvPicPr>
                  <pic:blipFill>
                    <a:blip r:embed="rId22">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064ADB50" w14:textId="7CA6065E" w:rsidR="56A0309C" w:rsidRDefault="6D7249BA" w:rsidP="7E4CF5F1">
      <w:pPr>
        <w:jc w:val="both"/>
      </w:pPr>
      <w:r>
        <w:t xml:space="preserve">In het interactiescherm dat nu open staat, is de methode “harmonize_data” opgelijst. Door hierop te klikken en op </w:t>
      </w:r>
      <w:r w:rsidRPr="6D7249BA">
        <w:rPr>
          <w:i/>
          <w:iCs/>
        </w:rPr>
        <w:t>Run</w:t>
      </w:r>
      <w:r w:rsidRPr="6D7249BA">
        <w:rPr>
          <w:b/>
          <w:bCs/>
        </w:rPr>
        <w:t xml:space="preserve"> </w:t>
      </w:r>
      <w:r>
        <w:t>oftewel</w:t>
      </w:r>
      <w:r w:rsidRPr="6D7249BA">
        <w:rPr>
          <w:b/>
          <w:bCs/>
        </w:rPr>
        <w:t xml:space="preserve"> F5 </w:t>
      </w:r>
      <w:r>
        <w:t xml:space="preserve">te drukken kan deze uitgevoerd worden. Indien deze er niet staat zorg er dan voor dat er bij </w:t>
      </w:r>
      <w:r w:rsidRPr="6D7249BA">
        <w:rPr>
          <w:rFonts w:eastAsiaTheme="minorEastAsia"/>
          <w:i/>
          <w:iCs/>
        </w:rPr>
        <w:t>Macros in</w:t>
      </w:r>
      <w:r>
        <w:t xml:space="preserve"> de optie</w:t>
      </w:r>
      <w:r w:rsidRPr="6D7249BA">
        <w:rPr>
          <w:i/>
          <w:iCs/>
        </w:rPr>
        <w:t xml:space="preserve"> </w:t>
      </w:r>
      <w:r w:rsidRPr="6D7249BA">
        <w:rPr>
          <w:rFonts w:eastAsiaTheme="minorEastAsia"/>
          <w:i/>
          <w:iCs/>
        </w:rPr>
        <w:t>All Open Workbooks</w:t>
      </w:r>
      <w:r w:rsidRPr="6D7249BA">
        <w:rPr>
          <w:i/>
          <w:iCs/>
        </w:rPr>
        <w:t xml:space="preserve"> </w:t>
      </w:r>
      <w:r>
        <w:t>geselecteerd staat.</w:t>
      </w:r>
    </w:p>
    <w:p w14:paraId="4668166B" w14:textId="72A94963" w:rsidR="56A0309C" w:rsidRDefault="2E626B82" w:rsidP="56A0309C">
      <w:pPr>
        <w:pStyle w:val="Heading2"/>
      </w:pPr>
      <w:bookmarkStart w:id="6" w:name="_Toc26737001"/>
      <w:r>
        <w:t>Hoe lang duurt het?</w:t>
      </w:r>
      <w:bookmarkEnd w:id="6"/>
    </w:p>
    <w:p w14:paraId="0974E8D6" w14:textId="3E2B2D1E" w:rsidR="56A0309C" w:rsidRDefault="6D7249BA" w:rsidP="0B3459AD">
      <w:pPr>
        <w:jc w:val="both"/>
      </w:pPr>
      <w:r>
        <w:t xml:space="preserve">Het standaardiseren van de data duurt ongeveer 1 seconde per 1000 artikels in de originele dataset. Voor grote datasets kan dit dus een probleem worden. Indien het nodig wordt geacht kan er als input ook een reeds gestandaardiseerde dataset worden gegeven waarop dan enkel nog het harmoniseren van de dataset op toegepast dient te worden. Dit zorgt ervoor dat de macro sneller uitgevoerd wordt. Echter zal er dan bij de kolom “# stores for this EAN” in het tablad </w:t>
      </w:r>
      <w:r w:rsidRPr="6D7249BA">
        <w:rPr>
          <w:i/>
          <w:iCs/>
        </w:rPr>
        <w:t xml:space="preserve">Standardized data </w:t>
      </w:r>
      <w:r>
        <w:t>telkens een 1 staan. Dit heeft echter geen invloed op de rest van de analyse.</w:t>
      </w:r>
    </w:p>
    <w:p w14:paraId="438B28E2" w14:textId="20E2EDF2" w:rsidR="56A0309C" w:rsidRDefault="0B3459AD" w:rsidP="1691A8BE">
      <w:pPr>
        <w:pStyle w:val="Heading2"/>
      </w:pPr>
      <w:bookmarkStart w:id="7" w:name="_Toc26737002"/>
      <w:r w:rsidRPr="0B3459AD">
        <w:t>Interpretatie resultaten</w:t>
      </w:r>
      <w:bookmarkEnd w:id="7"/>
    </w:p>
    <w:p w14:paraId="19A943E4" w14:textId="4116C706" w:rsidR="56A0309C" w:rsidRDefault="6D7249BA" w:rsidP="6D7249BA">
      <w:pPr>
        <w:jc w:val="both"/>
      </w:pPr>
      <w:r>
        <w:t>Na het runnen van de macro verkrijgen we volgende tabbladen:</w:t>
      </w:r>
    </w:p>
    <w:p w14:paraId="54CE2869" w14:textId="1E154BD6" w:rsidR="56A0309C" w:rsidRDefault="6D7249BA" w:rsidP="6D7249BA">
      <w:pPr>
        <w:pStyle w:val="ListParagraph"/>
        <w:numPr>
          <w:ilvl w:val="0"/>
          <w:numId w:val="7"/>
        </w:numPr>
        <w:jc w:val="both"/>
      </w:pPr>
      <w:r w:rsidRPr="6D7249BA">
        <w:rPr>
          <w:i/>
          <w:iCs/>
        </w:rPr>
        <w:t xml:space="preserve">Sheet1 </w:t>
      </w:r>
    </w:p>
    <w:p w14:paraId="5925A9E4" w14:textId="5E61AFD1" w:rsidR="56A0309C" w:rsidRDefault="6D7249BA" w:rsidP="6D7249BA">
      <w:pPr>
        <w:pStyle w:val="ListParagraph"/>
        <w:numPr>
          <w:ilvl w:val="0"/>
          <w:numId w:val="7"/>
        </w:numPr>
        <w:jc w:val="both"/>
      </w:pPr>
      <w:r w:rsidRPr="6D7249BA">
        <w:rPr>
          <w:i/>
          <w:iCs/>
        </w:rPr>
        <w:t xml:space="preserve">Standardized data </w:t>
      </w:r>
    </w:p>
    <w:p w14:paraId="127C031F" w14:textId="2AEF8B83" w:rsidR="1966332B" w:rsidRDefault="6D7249BA" w:rsidP="6D7249BA">
      <w:pPr>
        <w:pStyle w:val="ListParagraph"/>
        <w:numPr>
          <w:ilvl w:val="0"/>
          <w:numId w:val="7"/>
        </w:numPr>
        <w:jc w:val="both"/>
      </w:pPr>
      <w:r w:rsidRPr="6D7249BA">
        <w:rPr>
          <w:i/>
          <w:iCs/>
        </w:rPr>
        <w:t xml:space="preserve">Info sheet </w:t>
      </w:r>
    </w:p>
    <w:p w14:paraId="6462C7C4" w14:textId="07115E25" w:rsidR="725AEF7E" w:rsidRDefault="6D7249BA" w:rsidP="6D7249BA">
      <w:pPr>
        <w:pStyle w:val="ListParagraph"/>
        <w:numPr>
          <w:ilvl w:val="0"/>
          <w:numId w:val="7"/>
        </w:numPr>
        <w:jc w:val="both"/>
      </w:pPr>
      <w:r w:rsidRPr="6D7249BA">
        <w:rPr>
          <w:i/>
          <w:iCs/>
        </w:rPr>
        <w:t xml:space="preserve">Negative stock </w:t>
      </w:r>
    </w:p>
    <w:p w14:paraId="03047883" w14:textId="4C37FD5C" w:rsidR="56A0309C" w:rsidRDefault="6D7249BA" w:rsidP="6D7249BA">
      <w:pPr>
        <w:pStyle w:val="ListParagraph"/>
        <w:numPr>
          <w:ilvl w:val="0"/>
          <w:numId w:val="7"/>
        </w:numPr>
        <w:jc w:val="both"/>
      </w:pPr>
      <w:r w:rsidRPr="6D7249BA">
        <w:rPr>
          <w:i/>
          <w:iCs/>
        </w:rPr>
        <w:t xml:space="preserve">Dummy supplier </w:t>
      </w:r>
    </w:p>
    <w:p w14:paraId="7EF3E95C" w14:textId="321E9850" w:rsidR="56A0309C" w:rsidRDefault="6D7249BA" w:rsidP="6D7249BA">
      <w:pPr>
        <w:pStyle w:val="ListParagraph"/>
        <w:numPr>
          <w:ilvl w:val="0"/>
          <w:numId w:val="7"/>
        </w:numPr>
        <w:jc w:val="both"/>
      </w:pPr>
      <w:r w:rsidRPr="6D7249BA">
        <w:rPr>
          <w:i/>
          <w:iCs/>
        </w:rPr>
        <w:t xml:space="preserve">Negative margin </w:t>
      </w:r>
    </w:p>
    <w:p w14:paraId="21ABF3FA" w14:textId="0A6735C3" w:rsidR="56A0309C" w:rsidRDefault="6D7249BA" w:rsidP="6D7249BA">
      <w:pPr>
        <w:pStyle w:val="ListParagraph"/>
        <w:numPr>
          <w:ilvl w:val="0"/>
          <w:numId w:val="7"/>
        </w:numPr>
        <w:jc w:val="both"/>
      </w:pPr>
      <w:r w:rsidRPr="6D7249BA">
        <w:rPr>
          <w:i/>
          <w:iCs/>
        </w:rPr>
        <w:t>No sales</w:t>
      </w:r>
    </w:p>
    <w:p w14:paraId="797315D8" w14:textId="2080886E" w:rsidR="03B45202" w:rsidRDefault="6D7249BA" w:rsidP="6D7249BA">
      <w:pPr>
        <w:pStyle w:val="ListParagraph"/>
        <w:numPr>
          <w:ilvl w:val="0"/>
          <w:numId w:val="7"/>
        </w:numPr>
        <w:jc w:val="both"/>
      </w:pPr>
      <w:r w:rsidRPr="6D7249BA">
        <w:rPr>
          <w:i/>
          <w:iCs/>
        </w:rPr>
        <w:t>Plot</w:t>
      </w:r>
    </w:p>
    <w:p w14:paraId="05FE8B69" w14:textId="4C49F638" w:rsidR="56A0309C" w:rsidRDefault="6D7249BA" w:rsidP="6D7249BA">
      <w:pPr>
        <w:pStyle w:val="ListParagraph"/>
        <w:numPr>
          <w:ilvl w:val="0"/>
          <w:numId w:val="7"/>
        </w:numPr>
        <w:jc w:val="both"/>
      </w:pPr>
      <w:r w:rsidRPr="6D7249BA">
        <w:rPr>
          <w:i/>
          <w:iCs/>
        </w:rPr>
        <w:t>Standardized data before GMROI</w:t>
      </w:r>
    </w:p>
    <w:p w14:paraId="60AA2182" w14:textId="7B50290C" w:rsidR="56A0309C" w:rsidRDefault="6D7249BA" w:rsidP="6D7249BA">
      <w:pPr>
        <w:pStyle w:val="ListParagraph"/>
        <w:numPr>
          <w:ilvl w:val="0"/>
          <w:numId w:val="7"/>
        </w:numPr>
        <w:jc w:val="both"/>
      </w:pPr>
      <w:r w:rsidRPr="6D7249BA">
        <w:rPr>
          <w:i/>
          <w:iCs/>
        </w:rPr>
        <w:t>Removed by GMROI</w:t>
      </w:r>
    </w:p>
    <w:p w14:paraId="02BAC0C9" w14:textId="74398A80" w:rsidR="40563037" w:rsidRDefault="6D7249BA" w:rsidP="6D7249BA">
      <w:pPr>
        <w:pStyle w:val="ListParagraph"/>
        <w:numPr>
          <w:ilvl w:val="0"/>
          <w:numId w:val="7"/>
        </w:numPr>
        <w:jc w:val="both"/>
      </w:pPr>
      <w:r w:rsidRPr="6D7249BA">
        <w:rPr>
          <w:i/>
          <w:iCs/>
        </w:rPr>
        <w:t xml:space="preserve">Original profit </w:t>
      </w:r>
    </w:p>
    <w:p w14:paraId="2BDFB715" w14:textId="5AB2573E" w:rsidR="03B45202" w:rsidRDefault="6D7249BA" w:rsidP="6D7249BA">
      <w:pPr>
        <w:pStyle w:val="ListParagraph"/>
        <w:numPr>
          <w:ilvl w:val="0"/>
          <w:numId w:val="7"/>
        </w:numPr>
        <w:jc w:val="both"/>
      </w:pPr>
      <w:r w:rsidRPr="6D7249BA">
        <w:rPr>
          <w:i/>
          <w:iCs/>
        </w:rPr>
        <w:t>Supplier stats</w:t>
      </w:r>
    </w:p>
    <w:p w14:paraId="13C93274" w14:textId="72B1D8A7" w:rsidR="1966332B" w:rsidRDefault="6D7249BA" w:rsidP="6D7249BA">
      <w:pPr>
        <w:jc w:val="both"/>
      </w:pPr>
      <w:r>
        <w:lastRenderedPageBreak/>
        <w:t xml:space="preserve">Voor de verschillende tabbladen wordt nog een kleurencode gehanteerd zoals hieronder weergegeven. </w:t>
      </w:r>
    </w:p>
    <w:p w14:paraId="7BD56B41" w14:textId="273958C5" w:rsidR="1966332B" w:rsidRDefault="6D7249BA" w:rsidP="6D7249BA">
      <w:pPr>
        <w:pStyle w:val="ListParagraph"/>
        <w:numPr>
          <w:ilvl w:val="0"/>
          <w:numId w:val="14"/>
        </w:numPr>
        <w:jc w:val="both"/>
      </w:pPr>
      <w:r>
        <w:t>Oranje: producten die een tweede keer geëvalueerd moeten worden</w:t>
      </w:r>
    </w:p>
    <w:p w14:paraId="2DC5C200" w14:textId="4CE6C03D" w:rsidR="1966332B" w:rsidRDefault="6D7249BA" w:rsidP="6D7249BA">
      <w:pPr>
        <w:pStyle w:val="ListParagraph"/>
        <w:numPr>
          <w:ilvl w:val="0"/>
          <w:numId w:val="14"/>
        </w:numPr>
        <w:jc w:val="both"/>
      </w:pPr>
      <w:r>
        <w:t>Rood: producten die verwijderd worden</w:t>
      </w:r>
    </w:p>
    <w:p w14:paraId="3AA0EF1F" w14:textId="63D27218" w:rsidR="1966332B" w:rsidRDefault="6D7249BA" w:rsidP="6D7249BA">
      <w:pPr>
        <w:pStyle w:val="ListParagraph"/>
        <w:numPr>
          <w:ilvl w:val="0"/>
          <w:numId w:val="14"/>
        </w:numPr>
        <w:jc w:val="both"/>
      </w:pPr>
      <w:r>
        <w:t>Groen: output resultaten</w:t>
      </w:r>
    </w:p>
    <w:p w14:paraId="719FA834" w14:textId="796969B5" w:rsidR="1966332B" w:rsidRDefault="6D7249BA" w:rsidP="6D7249BA">
      <w:pPr>
        <w:pStyle w:val="ListParagraph"/>
        <w:numPr>
          <w:ilvl w:val="0"/>
          <w:numId w:val="14"/>
        </w:numPr>
        <w:jc w:val="both"/>
      </w:pPr>
      <w:r>
        <w:t>Grijs: ter info</w:t>
      </w:r>
    </w:p>
    <w:p w14:paraId="250DB6A3" w14:textId="69DDDDB6" w:rsidR="1966332B" w:rsidRDefault="6D7249BA" w:rsidP="6D7249BA">
      <w:pPr>
        <w:pStyle w:val="ListParagraph"/>
        <w:numPr>
          <w:ilvl w:val="0"/>
          <w:numId w:val="14"/>
        </w:numPr>
        <w:jc w:val="both"/>
      </w:pPr>
      <w:r>
        <w:t>Blauw: tussentijdse resultaten</w:t>
      </w:r>
    </w:p>
    <w:p w14:paraId="24955DE8" w14:textId="7CA70BA6" w:rsidR="6D7249BA" w:rsidRDefault="6D7249BA" w:rsidP="6D7249BA">
      <w:pPr>
        <w:jc w:val="both"/>
      </w:pPr>
      <w:r>
        <w:t xml:space="preserve">Het gebruik van deze kleurencodes wordt vervolgens geïllustreerd.  </w:t>
      </w:r>
    </w:p>
    <w:p w14:paraId="3D461E09" w14:textId="3D354F82" w:rsidR="6D7249BA" w:rsidRDefault="6D7249BA" w:rsidP="6D7249BA">
      <w:r>
        <w:rPr>
          <w:noProof/>
        </w:rPr>
        <w:drawing>
          <wp:inline distT="0" distB="0" distL="0" distR="0" wp14:anchorId="0835317F" wp14:editId="6E6B7D5D">
            <wp:extent cx="5494532" cy="161925"/>
            <wp:effectExtent l="0" t="0" r="0" b="0"/>
            <wp:docPr id="1378012051" name="Picture 137801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r="1030"/>
                    <a:stretch>
                      <a:fillRect/>
                    </a:stretch>
                  </pic:blipFill>
                  <pic:spPr>
                    <a:xfrm>
                      <a:off x="0" y="0"/>
                      <a:ext cx="5494532" cy="161925"/>
                    </a:xfrm>
                    <a:prstGeom prst="rect">
                      <a:avLst/>
                    </a:prstGeom>
                  </pic:spPr>
                </pic:pic>
              </a:graphicData>
            </a:graphic>
          </wp:inline>
        </w:drawing>
      </w:r>
      <w:r>
        <w:rPr>
          <w:noProof/>
        </w:rPr>
        <w:drawing>
          <wp:inline distT="0" distB="0" distL="0" distR="0" wp14:anchorId="132482F6" wp14:editId="6B3FCE25">
            <wp:extent cx="5486400" cy="171450"/>
            <wp:effectExtent l="0" t="0" r="0" b="0"/>
            <wp:docPr id="1640721111" name="Picture 164072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171450"/>
                    </a:xfrm>
                    <a:prstGeom prst="rect">
                      <a:avLst/>
                    </a:prstGeom>
                  </pic:spPr>
                </pic:pic>
              </a:graphicData>
            </a:graphic>
          </wp:inline>
        </w:drawing>
      </w:r>
    </w:p>
    <w:p w14:paraId="508D8F8A" w14:textId="426C9984" w:rsidR="6D7249BA" w:rsidRDefault="30C27AE4" w:rsidP="6D7249BA">
      <w:pPr>
        <w:jc w:val="both"/>
      </w:pPr>
      <w:r>
        <w:t xml:space="preserve">Gedurende onze macro worden er verschillende tussentijdse resultaten verkregen waarop we ons baseren voor verdere analyses. Deze resultaten worden in het blauw gemarkeerd. Aangezien negatieve stock te wijten is aan het foutief, of vaak zelfs niet ingeven van aankopen in het SAP-systeem, worden deze artikelen na een correcte stocktelling best opnieuw geëvalueerd. Producten met een </w:t>
      </w:r>
      <w:r w:rsidRPr="30C27AE4">
        <w:rPr>
          <w:i/>
          <w:iCs/>
        </w:rPr>
        <w:t xml:space="preserve">dummy supplier, </w:t>
      </w:r>
      <w:r>
        <w:t xml:space="preserve">een negatieve marge, een nul verkoop of een slechte beoordeling op basis van de </w:t>
      </w:r>
      <w:r w:rsidRPr="30C27AE4">
        <w:rPr>
          <w:i/>
          <w:iCs/>
        </w:rPr>
        <w:t>GMROI</w:t>
      </w:r>
      <w:r>
        <w:t xml:space="preserve">-methode moeten uit het productassortiment verdwijnen, vandaar hun rode markering. De uiteindelijke resultaten die we wensen betreffen de winstgeneratie en de informatie omtrent de leveranciers, vandaar de groene markering. </w:t>
      </w:r>
    </w:p>
    <w:p w14:paraId="22CB28B1" w14:textId="4BC665B4" w:rsidR="56A0309C" w:rsidRDefault="6D7249BA" w:rsidP="6D7249BA">
      <w:pPr>
        <w:rPr>
          <w:i/>
          <w:iCs/>
          <w:u w:val="single"/>
        </w:rPr>
      </w:pPr>
      <w:r w:rsidRPr="6D7249BA">
        <w:rPr>
          <w:i/>
          <w:iCs/>
          <w:u w:val="single"/>
        </w:rPr>
        <w:t>Sheet1</w:t>
      </w:r>
    </w:p>
    <w:p w14:paraId="5B0627B9" w14:textId="7A30E825" w:rsidR="6D7249BA" w:rsidRDefault="6D7249BA" w:rsidP="6D7249BA">
      <w:pPr>
        <w:jc w:val="both"/>
      </w:pPr>
      <w:r>
        <w:t>Dit tabblad bevat alle originele lijnen van de dataset die reeds werden beschreven (Initialisatie macro). Het gaat hier over de verkopen van een product in een specifieke winkel. Hierop heeft onze macro geen invloed, m.a.w. verandert deze lijst nooit. Deze data wordt enkel gebruikt om het gewenste resultaat te verkrijgen. Zoals eerder vermeld maakt het dus niet uit of de producten per winkel gegeven worden of over alle winkels heen.</w:t>
      </w:r>
    </w:p>
    <w:p w14:paraId="432BBABF" w14:textId="735F61D6" w:rsidR="56A0309C" w:rsidRDefault="6D7249BA" w:rsidP="6D7249BA">
      <w:pPr>
        <w:rPr>
          <w:i/>
          <w:iCs/>
          <w:u w:val="single"/>
        </w:rPr>
      </w:pPr>
      <w:r w:rsidRPr="6D7249BA">
        <w:rPr>
          <w:i/>
          <w:iCs/>
          <w:u w:val="single"/>
        </w:rPr>
        <w:t>Standardized data</w:t>
      </w:r>
    </w:p>
    <w:p w14:paraId="214E172F" w14:textId="457C2D04" w:rsidR="03B45202" w:rsidRDefault="6D7249BA" w:rsidP="6D7249BA">
      <w:pPr>
        <w:jc w:val="both"/>
        <w:rPr>
          <w:b/>
          <w:bCs/>
        </w:rPr>
      </w:pPr>
      <w:r w:rsidRPr="6D7249BA">
        <w:rPr>
          <w:b/>
          <w:bCs/>
        </w:rPr>
        <w:t xml:space="preserve">Dit tabblad zal uiteindelijk alle unieke producten bevatten die men wenst te behouden in het productassortiment. </w:t>
      </w:r>
    </w:p>
    <w:p w14:paraId="7BA441D3" w14:textId="4155A40D" w:rsidR="29557342" w:rsidRDefault="6D7249BA" w:rsidP="6D7249BA">
      <w:pPr>
        <w:jc w:val="both"/>
      </w:pPr>
      <w:r>
        <w:t xml:space="preserve">Eerst en vooral zorgt onze macro ervoor dat de data uit </w:t>
      </w:r>
      <w:r w:rsidRPr="6D7249BA">
        <w:rPr>
          <w:i/>
          <w:iCs/>
        </w:rPr>
        <w:t>Sheet 1</w:t>
      </w:r>
      <w:r>
        <w:t xml:space="preserve"> getransformeerd wordt naar het gewenste formaat. Om onze methode te kunnen toepassen hebben we de data nodig op productniveau. De macro zal dit doen door de data uit </w:t>
      </w:r>
      <w:r w:rsidRPr="6D7249BA">
        <w:rPr>
          <w:i/>
          <w:iCs/>
        </w:rPr>
        <w:t>Sheet 1</w:t>
      </w:r>
      <w:r>
        <w:t xml:space="preserve"> te sommeren voor de unieke producten over de verschillende winkels. Op die manier bekomen we een dataset met volgende hoofdingen (ze vormen 1 geheel door ze achter elkaar te plaatsen): </w:t>
      </w:r>
    </w:p>
    <w:p w14:paraId="0026E6CA" w14:textId="3E45B384" w:rsidR="1966332B" w:rsidRDefault="1966332B" w:rsidP="1966332B">
      <w:r>
        <w:rPr>
          <w:noProof/>
        </w:rPr>
        <w:drawing>
          <wp:inline distT="0" distB="0" distL="0" distR="0" wp14:anchorId="52904E8F" wp14:editId="785F439C">
            <wp:extent cx="5759998" cy="264000"/>
            <wp:effectExtent l="0" t="0" r="0" b="0"/>
            <wp:docPr id="999667036" name="Picture 64556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565356"/>
                    <pic:cNvPicPr/>
                  </pic:nvPicPr>
                  <pic:blipFill>
                    <a:blip r:embed="rId25">
                      <a:extLst>
                        <a:ext uri="{28A0092B-C50C-407E-A947-70E740481C1C}">
                          <a14:useLocalDpi xmlns:a14="http://schemas.microsoft.com/office/drawing/2010/main" val="0"/>
                        </a:ext>
                      </a:extLst>
                    </a:blip>
                    <a:stretch>
                      <a:fillRect/>
                    </a:stretch>
                  </pic:blipFill>
                  <pic:spPr>
                    <a:xfrm>
                      <a:off x="0" y="0"/>
                      <a:ext cx="5759998" cy="264000"/>
                    </a:xfrm>
                    <a:prstGeom prst="rect">
                      <a:avLst/>
                    </a:prstGeom>
                  </pic:spPr>
                </pic:pic>
              </a:graphicData>
            </a:graphic>
          </wp:inline>
        </w:drawing>
      </w:r>
    </w:p>
    <w:p w14:paraId="79F2FB9C" w14:textId="76EF7CB9" w:rsidR="1966332B" w:rsidRDefault="1966332B" w:rsidP="1966332B">
      <w:r>
        <w:rPr>
          <w:noProof/>
        </w:rPr>
        <w:drawing>
          <wp:inline distT="0" distB="0" distL="0" distR="0" wp14:anchorId="269F2118" wp14:editId="122412BD">
            <wp:extent cx="5759998" cy="240000"/>
            <wp:effectExtent l="0" t="0" r="0" b="0"/>
            <wp:docPr id="1911032647" name="Picture 155232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328766"/>
                    <pic:cNvPicPr/>
                  </pic:nvPicPr>
                  <pic:blipFill>
                    <a:blip r:embed="rId26">
                      <a:extLst>
                        <a:ext uri="{28A0092B-C50C-407E-A947-70E740481C1C}">
                          <a14:useLocalDpi xmlns:a14="http://schemas.microsoft.com/office/drawing/2010/main" val="0"/>
                        </a:ext>
                      </a:extLst>
                    </a:blip>
                    <a:stretch>
                      <a:fillRect/>
                    </a:stretch>
                  </pic:blipFill>
                  <pic:spPr>
                    <a:xfrm>
                      <a:off x="0" y="0"/>
                      <a:ext cx="5759998" cy="240000"/>
                    </a:xfrm>
                    <a:prstGeom prst="rect">
                      <a:avLst/>
                    </a:prstGeom>
                  </pic:spPr>
                </pic:pic>
              </a:graphicData>
            </a:graphic>
          </wp:inline>
        </w:drawing>
      </w:r>
    </w:p>
    <w:p w14:paraId="6931222C" w14:textId="2999EF96" w:rsidR="1966332B" w:rsidRDefault="1966332B" w:rsidP="1966332B">
      <w:r>
        <w:rPr>
          <w:noProof/>
        </w:rPr>
        <w:drawing>
          <wp:inline distT="0" distB="0" distL="0" distR="0" wp14:anchorId="2E0B24C6" wp14:editId="49F71616">
            <wp:extent cx="5759998" cy="251044"/>
            <wp:effectExtent l="0" t="0" r="0" b="0"/>
            <wp:docPr id="1479570821" name="Picture 151193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937669"/>
                    <pic:cNvPicPr/>
                  </pic:nvPicPr>
                  <pic:blipFill>
                    <a:blip r:embed="rId27">
                      <a:extLst>
                        <a:ext uri="{28A0092B-C50C-407E-A947-70E740481C1C}">
                          <a14:useLocalDpi xmlns:a14="http://schemas.microsoft.com/office/drawing/2010/main" val="0"/>
                        </a:ext>
                      </a:extLst>
                    </a:blip>
                    <a:stretch>
                      <a:fillRect/>
                    </a:stretch>
                  </pic:blipFill>
                  <pic:spPr>
                    <a:xfrm>
                      <a:off x="0" y="0"/>
                      <a:ext cx="5759998" cy="251044"/>
                    </a:xfrm>
                    <a:prstGeom prst="rect">
                      <a:avLst/>
                    </a:prstGeom>
                  </pic:spPr>
                </pic:pic>
              </a:graphicData>
            </a:graphic>
          </wp:inline>
        </w:drawing>
      </w:r>
      <w:r>
        <w:rPr>
          <w:noProof/>
        </w:rPr>
        <w:drawing>
          <wp:inline distT="0" distB="0" distL="0" distR="0" wp14:anchorId="6F6A90C2" wp14:editId="455036A6">
            <wp:extent cx="5759998" cy="252000"/>
            <wp:effectExtent l="0" t="0" r="0" b="0"/>
            <wp:docPr id="2062392999" name="Picture 30503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32409"/>
                    <pic:cNvPicPr/>
                  </pic:nvPicPr>
                  <pic:blipFill>
                    <a:blip r:embed="rId28">
                      <a:extLst>
                        <a:ext uri="{28A0092B-C50C-407E-A947-70E740481C1C}">
                          <a14:useLocalDpi xmlns:a14="http://schemas.microsoft.com/office/drawing/2010/main" val="0"/>
                        </a:ext>
                      </a:extLst>
                    </a:blip>
                    <a:stretch>
                      <a:fillRect/>
                    </a:stretch>
                  </pic:blipFill>
                  <pic:spPr>
                    <a:xfrm>
                      <a:off x="0" y="0"/>
                      <a:ext cx="5759998" cy="252000"/>
                    </a:xfrm>
                    <a:prstGeom prst="rect">
                      <a:avLst/>
                    </a:prstGeom>
                  </pic:spPr>
                </pic:pic>
              </a:graphicData>
            </a:graphic>
          </wp:inline>
        </w:drawing>
      </w:r>
    </w:p>
    <w:p w14:paraId="06ABA6F9" w14:textId="6A384E76" w:rsidR="1966332B" w:rsidRDefault="1966332B" w:rsidP="1966332B">
      <w:r>
        <w:rPr>
          <w:noProof/>
        </w:rPr>
        <w:drawing>
          <wp:inline distT="0" distB="0" distL="0" distR="0" wp14:anchorId="1A09BC16" wp14:editId="293AE6D5">
            <wp:extent cx="1590675" cy="276225"/>
            <wp:effectExtent l="0" t="0" r="0" b="0"/>
            <wp:docPr id="20169450" name="Picture 204936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363481"/>
                    <pic:cNvPicPr/>
                  </pic:nvPicPr>
                  <pic:blipFill>
                    <a:blip r:embed="rId29">
                      <a:extLst>
                        <a:ext uri="{28A0092B-C50C-407E-A947-70E740481C1C}">
                          <a14:useLocalDpi xmlns:a14="http://schemas.microsoft.com/office/drawing/2010/main" val="0"/>
                        </a:ext>
                      </a:extLst>
                    </a:blip>
                    <a:stretch>
                      <a:fillRect/>
                    </a:stretch>
                  </pic:blipFill>
                  <pic:spPr>
                    <a:xfrm>
                      <a:off x="0" y="0"/>
                      <a:ext cx="1590675" cy="276225"/>
                    </a:xfrm>
                    <a:prstGeom prst="rect">
                      <a:avLst/>
                    </a:prstGeom>
                  </pic:spPr>
                </pic:pic>
              </a:graphicData>
            </a:graphic>
          </wp:inline>
        </w:drawing>
      </w:r>
    </w:p>
    <w:p w14:paraId="2C64DD9E" w14:textId="1E4FBE1F" w:rsidR="00055CF4" w:rsidRDefault="00055CF4" w:rsidP="6D7249BA">
      <w:pPr>
        <w:jc w:val="both"/>
      </w:pPr>
      <w:r>
        <w:lastRenderedPageBreak/>
        <w:t>Merk dat Average of GM1 werd berekend door Sum of GP1 te del</w:t>
      </w:r>
      <w:bookmarkStart w:id="8" w:name="_GoBack"/>
      <w:bookmarkEnd w:id="8"/>
      <w:r>
        <w:t>en door Sum of Turnover en niet het echte gemiddelde werd berekend. Op deze manier werden afrondingsfouten tegengegaan.</w:t>
      </w:r>
    </w:p>
    <w:p w14:paraId="3595D07B" w14:textId="29228569" w:rsidR="29557342" w:rsidRDefault="6D7249BA" w:rsidP="6D7249BA">
      <w:pPr>
        <w:jc w:val="both"/>
      </w:pPr>
      <w:r>
        <w:t>Initieel bevat deze dataset alle mogelijke producten, maar de macro zal hier systematisch de volgende producten uit verwijderen:</w:t>
      </w:r>
    </w:p>
    <w:p w14:paraId="3366D4F6" w14:textId="46D69449" w:rsidR="4887292D" w:rsidRDefault="6D7249BA" w:rsidP="6D7249BA">
      <w:pPr>
        <w:pStyle w:val="ListParagraph"/>
        <w:numPr>
          <w:ilvl w:val="0"/>
          <w:numId w:val="13"/>
        </w:numPr>
        <w:jc w:val="both"/>
      </w:pPr>
      <w:r>
        <w:t>Alle artikels met een negatieve stock (Sum of Stock per Plant &lt; 0)</w:t>
      </w:r>
    </w:p>
    <w:p w14:paraId="508E3D04" w14:textId="76166AB5" w:rsidR="4887292D" w:rsidRDefault="6D7249BA" w:rsidP="6D7249BA">
      <w:pPr>
        <w:pStyle w:val="ListParagraph"/>
        <w:numPr>
          <w:ilvl w:val="1"/>
          <w:numId w:val="7"/>
        </w:numPr>
        <w:jc w:val="both"/>
      </w:pPr>
      <w:r>
        <w:t xml:space="preserve">Deze artikels komen terecht in het tabblad </w:t>
      </w:r>
      <w:r w:rsidRPr="6D7249BA">
        <w:rPr>
          <w:i/>
          <w:iCs/>
        </w:rPr>
        <w:t xml:space="preserve">Negative stock </w:t>
      </w:r>
    </w:p>
    <w:p w14:paraId="11861CB6" w14:textId="5140BB8A" w:rsidR="4887292D" w:rsidRDefault="6D7249BA" w:rsidP="6D7249BA">
      <w:pPr>
        <w:pStyle w:val="ListParagraph"/>
        <w:numPr>
          <w:ilvl w:val="0"/>
          <w:numId w:val="13"/>
        </w:numPr>
        <w:jc w:val="both"/>
      </w:pPr>
      <w:r>
        <w:t xml:space="preserve">Alle artikels met een </w:t>
      </w:r>
      <w:r w:rsidRPr="6D7249BA">
        <w:rPr>
          <w:i/>
          <w:iCs/>
        </w:rPr>
        <w:t>dummy supplier</w:t>
      </w:r>
      <w:r>
        <w:t xml:space="preserve"> (deze hebben supplier nr = 0001007077)</w:t>
      </w:r>
    </w:p>
    <w:p w14:paraId="2173CFF4" w14:textId="22CEAFF0" w:rsidR="4887292D" w:rsidRDefault="6D7249BA" w:rsidP="6D7249BA">
      <w:pPr>
        <w:pStyle w:val="ListParagraph"/>
        <w:numPr>
          <w:ilvl w:val="1"/>
          <w:numId w:val="7"/>
        </w:numPr>
        <w:jc w:val="both"/>
      </w:pPr>
      <w:r>
        <w:t xml:space="preserve">Deze artikels komen terecht inhet tabblad </w:t>
      </w:r>
      <w:r w:rsidRPr="6D7249BA">
        <w:rPr>
          <w:i/>
          <w:iCs/>
        </w:rPr>
        <w:t>Dummy supplier</w:t>
      </w:r>
    </w:p>
    <w:p w14:paraId="13234872" w14:textId="2555D3E5" w:rsidR="7AD93392" w:rsidRDefault="6D7249BA" w:rsidP="6D7249BA">
      <w:pPr>
        <w:pStyle w:val="ListParagraph"/>
        <w:numPr>
          <w:ilvl w:val="0"/>
          <w:numId w:val="13"/>
        </w:numPr>
        <w:jc w:val="both"/>
      </w:pPr>
      <w:r>
        <w:t>Alle artikels met een negatieve brutomarge (“A</w:t>
      </w:r>
      <w:r w:rsidRPr="6D7249BA">
        <w:rPr>
          <w:i/>
          <w:iCs/>
        </w:rPr>
        <w:t>verage of GM1”</w:t>
      </w:r>
      <w:r>
        <w:t xml:space="preserve"> &lt; 0%)</w:t>
      </w:r>
    </w:p>
    <w:p w14:paraId="5121DE68" w14:textId="7D0EC3C1" w:rsidR="4501FA08" w:rsidRDefault="6D7249BA" w:rsidP="6D7249BA">
      <w:pPr>
        <w:pStyle w:val="ListParagraph"/>
        <w:numPr>
          <w:ilvl w:val="1"/>
          <w:numId w:val="7"/>
        </w:numPr>
        <w:jc w:val="both"/>
      </w:pPr>
      <w:r>
        <w:t xml:space="preserve">Deze artikels komen terecht in het tabblad </w:t>
      </w:r>
      <w:r w:rsidRPr="6D7249BA">
        <w:rPr>
          <w:i/>
          <w:iCs/>
        </w:rPr>
        <w:t>Negative margin</w:t>
      </w:r>
    </w:p>
    <w:p w14:paraId="24F9B9DD" w14:textId="1C6A2CFB" w:rsidR="4887292D" w:rsidRDefault="6D7249BA" w:rsidP="6D7249BA">
      <w:pPr>
        <w:pStyle w:val="ListParagraph"/>
        <w:numPr>
          <w:ilvl w:val="0"/>
          <w:numId w:val="13"/>
        </w:numPr>
        <w:jc w:val="both"/>
      </w:pPr>
      <w:r>
        <w:t>Alle artikels met ”geen verkoop” (“S</w:t>
      </w:r>
      <w:r w:rsidRPr="6D7249BA">
        <w:rPr>
          <w:i/>
          <w:iCs/>
        </w:rPr>
        <w:t>um of Sales Quantity”</w:t>
      </w:r>
      <w:r>
        <w:t xml:space="preserve"> = 0) </w:t>
      </w:r>
    </w:p>
    <w:p w14:paraId="38388A39" w14:textId="41008C69" w:rsidR="4887292D" w:rsidRDefault="6D7249BA" w:rsidP="6D7249BA">
      <w:pPr>
        <w:pStyle w:val="ListParagraph"/>
        <w:numPr>
          <w:ilvl w:val="1"/>
          <w:numId w:val="7"/>
        </w:numPr>
        <w:jc w:val="both"/>
      </w:pPr>
      <w:r>
        <w:t xml:space="preserve">Deze artikels komen terecht in het tabblad </w:t>
      </w:r>
      <w:r w:rsidRPr="6D7249BA">
        <w:rPr>
          <w:i/>
          <w:iCs/>
        </w:rPr>
        <w:t xml:space="preserve">No sales </w:t>
      </w:r>
    </w:p>
    <w:p w14:paraId="6E032C14" w14:textId="4F2FFCE3" w:rsidR="03B45202" w:rsidRDefault="6D7249BA" w:rsidP="6D7249BA">
      <w:pPr>
        <w:jc w:val="both"/>
      </w:pPr>
      <w:r>
        <w:t xml:space="preserve">Nadat deze producten uit de dataset verwijderd zijn, wordt er ook een nieuw tabblad </w:t>
      </w:r>
      <w:r w:rsidRPr="6D7249BA">
        <w:rPr>
          <w:i/>
          <w:iCs/>
        </w:rPr>
        <w:t>Standardized data before GMROI</w:t>
      </w:r>
      <w:r>
        <w:t xml:space="preserve"> gecreëerd. Dit tabblad wordt later verder besproken. Deze lijst omvat alle producten die in aanmerking komen om in het productassortiment te blijven omdat ze geen van bovenstaande eigenschappen hebben (</w:t>
      </w:r>
      <w:r w:rsidRPr="6D7249BA">
        <w:rPr>
          <w:i/>
          <w:iCs/>
        </w:rPr>
        <w:t>dummy supplier</w:t>
      </w:r>
      <w:r>
        <w:t xml:space="preserve">, negatieve stock, negatieve verkoopmarge, nul verkoop). </w:t>
      </w:r>
    </w:p>
    <w:p w14:paraId="7B68C0FD" w14:textId="3795D911" w:rsidR="03B45202" w:rsidRDefault="6D7249BA" w:rsidP="6D7249BA">
      <w:pPr>
        <w:jc w:val="both"/>
      </w:pPr>
      <w:r>
        <w:t xml:space="preserve">Het is echter de bedoeling om het assortiment nog verder in te perken naar eigen wensen. Daarbij speelt de GMROI van de producten een cruciale rol. Het is de bedoeling dat onze macro de producten met de laagste GMROI ook nog zal verwijderen. Zo zal het tabblad </w:t>
      </w:r>
      <w:r w:rsidRPr="6D7249BA">
        <w:rPr>
          <w:i/>
          <w:iCs/>
        </w:rPr>
        <w:t>Standardized data</w:t>
      </w:r>
      <w:r>
        <w:t xml:space="preserve"> verder evolueren tot de lijst van producten die we wensen te behouden in het productassortiment. Vooraleer de macro de producten met de laagste </w:t>
      </w:r>
      <w:r w:rsidRPr="6D7249BA">
        <w:rPr>
          <w:i/>
          <w:iCs/>
        </w:rPr>
        <w:t>GMROI</w:t>
      </w:r>
      <w:r>
        <w:t xml:space="preserve"> gaat verwijderen dient de gebruiker aan te geven hoeveel producten er nog verwijderd dienen te worden. Daarom verschijnt onderstaand</w:t>
      </w:r>
      <w:r w:rsidRPr="6D7249BA">
        <w:rPr>
          <w:i/>
          <w:iCs/>
        </w:rPr>
        <w:t xml:space="preserve"> </w:t>
      </w:r>
      <w:r w:rsidR="03B45202">
        <w:br/>
      </w:r>
      <w:r w:rsidRPr="6D7249BA">
        <w:rPr>
          <w:i/>
          <w:iCs/>
        </w:rPr>
        <w:t xml:space="preserve">pop-up </w:t>
      </w:r>
      <w:r>
        <w:t>scherm.</w:t>
      </w:r>
    </w:p>
    <w:p w14:paraId="05132CD7" w14:textId="7CCCCA18" w:rsidR="03B45202" w:rsidRDefault="03B45202" w:rsidP="00055CF4">
      <w:pPr>
        <w:jc w:val="center"/>
      </w:pPr>
      <w:r>
        <w:rPr>
          <w:noProof/>
        </w:rPr>
        <w:drawing>
          <wp:inline distT="0" distB="0" distL="0" distR="0" wp14:anchorId="38CA7AE3" wp14:editId="256C13EB">
            <wp:extent cx="2678546" cy="1110480"/>
            <wp:effectExtent l="0" t="0" r="0" b="0"/>
            <wp:docPr id="1139507321" name="Afbeelding 93701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7015266"/>
                    <pic:cNvPicPr/>
                  </pic:nvPicPr>
                  <pic:blipFill>
                    <a:blip r:embed="rId30">
                      <a:extLst>
                        <a:ext uri="{28A0092B-C50C-407E-A947-70E740481C1C}">
                          <a14:useLocalDpi xmlns:a14="http://schemas.microsoft.com/office/drawing/2010/main" val="0"/>
                        </a:ext>
                      </a:extLst>
                    </a:blip>
                    <a:stretch>
                      <a:fillRect/>
                    </a:stretch>
                  </pic:blipFill>
                  <pic:spPr>
                    <a:xfrm>
                      <a:off x="0" y="0"/>
                      <a:ext cx="2678546" cy="1110480"/>
                    </a:xfrm>
                    <a:prstGeom prst="rect">
                      <a:avLst/>
                    </a:prstGeom>
                  </pic:spPr>
                </pic:pic>
              </a:graphicData>
            </a:graphic>
          </wp:inline>
        </w:drawing>
      </w:r>
    </w:p>
    <w:p w14:paraId="791FAC2D" w14:textId="1BDD6753" w:rsidR="03B45202" w:rsidRDefault="6D7249BA" w:rsidP="6D7249BA">
      <w:pPr>
        <w:jc w:val="both"/>
      </w:pPr>
      <w:r>
        <w:t>Deze geeft aan hoeveel producten er in eerste instantie reeds verwijderd zijn (</w:t>
      </w:r>
      <w:r w:rsidRPr="6D7249BA">
        <w:rPr>
          <w:i/>
          <w:iCs/>
        </w:rPr>
        <w:t>dummy supplier</w:t>
      </w:r>
      <w:r>
        <w:t xml:space="preserve">, negatieve stock, negatieve verkoopmarge, geen verkoop) en het bijbehorende percentage t.o.v. het totale aantal unieke producten in de dataset. De gebruiker kan zelf aangeven hoeveel % van de producten nog verwijderd dienen te worden op basis van de </w:t>
      </w:r>
      <w:r w:rsidRPr="6D7249BA">
        <w:rPr>
          <w:i/>
          <w:iCs/>
        </w:rPr>
        <w:t xml:space="preserve">GMROI. </w:t>
      </w:r>
      <w:r w:rsidRPr="6D7249BA">
        <w:t>H</w:t>
      </w:r>
      <w:r>
        <w:t>et gaat hier over het % t.o.v. het totale aantal overgebleven producten na verwijderen van de onrechtmatigheden</w:t>
      </w:r>
      <w:r w:rsidRPr="6D7249BA">
        <w:rPr>
          <w:b/>
          <w:bCs/>
        </w:rPr>
        <w:t xml:space="preserve"> (Let op: Dit percentage moet een geheel getal zijn en mag geen kommagetal zijn (bv: 30 invullen voor 30% is oké, 30.5 is niet oké)</w:t>
      </w:r>
      <w:r>
        <w:t xml:space="preserve">. Deze inschatting kan men maken door enerzijds naar het aantal producten (%) te kijken dat reeds verwijderd werd. Maar anderzijds wordt samen met de </w:t>
      </w:r>
      <w:r w:rsidRPr="6D7249BA">
        <w:rPr>
          <w:i/>
          <w:iCs/>
        </w:rPr>
        <w:t>pop-up</w:t>
      </w:r>
      <w:r>
        <w:t xml:space="preserve"> ook een grafiek weergegeven die de </w:t>
      </w:r>
      <w:r w:rsidRPr="6D7249BA">
        <w:rPr>
          <w:i/>
          <w:iCs/>
        </w:rPr>
        <w:t>GMROI</w:t>
      </w:r>
      <w:r>
        <w:t xml:space="preserve"> plot voor de producten die nog in het tabblad </w:t>
      </w:r>
      <w:r w:rsidRPr="6D7249BA">
        <w:rPr>
          <w:i/>
          <w:iCs/>
        </w:rPr>
        <w:t>Standardized data</w:t>
      </w:r>
      <w:r>
        <w:t xml:space="preserve"> staan vooraleer artikels verwijderd worden o.b.v. de </w:t>
      </w:r>
      <w:r w:rsidRPr="6D7249BA">
        <w:rPr>
          <w:i/>
          <w:iCs/>
        </w:rPr>
        <w:t>GMROI</w:t>
      </w:r>
      <w:r>
        <w:t>-ratio. Een voorbeeld van zo’n grafiek vindt u hieronder.</w:t>
      </w:r>
    </w:p>
    <w:p w14:paraId="1B98B31C" w14:textId="791F63E4" w:rsidR="1966332B" w:rsidRDefault="1966332B" w:rsidP="1966332B">
      <w:r>
        <w:rPr>
          <w:noProof/>
        </w:rPr>
        <w:lastRenderedPageBreak/>
        <w:drawing>
          <wp:inline distT="0" distB="0" distL="0" distR="0" wp14:anchorId="5CB121FD" wp14:editId="7156DFA4">
            <wp:extent cx="5876926" cy="3844488"/>
            <wp:effectExtent l="0" t="0" r="0" b="0"/>
            <wp:docPr id="2030591924" name="Picture 45438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87489"/>
                    <pic:cNvPicPr/>
                  </pic:nvPicPr>
                  <pic:blipFill>
                    <a:blip r:embed="rId31">
                      <a:extLst>
                        <a:ext uri="{28A0092B-C50C-407E-A947-70E740481C1C}">
                          <a14:useLocalDpi xmlns:a14="http://schemas.microsoft.com/office/drawing/2010/main" val="0"/>
                        </a:ext>
                      </a:extLst>
                    </a:blip>
                    <a:stretch>
                      <a:fillRect/>
                    </a:stretch>
                  </pic:blipFill>
                  <pic:spPr>
                    <a:xfrm>
                      <a:off x="0" y="0"/>
                      <a:ext cx="5876926" cy="3844488"/>
                    </a:xfrm>
                    <a:prstGeom prst="rect">
                      <a:avLst/>
                    </a:prstGeom>
                  </pic:spPr>
                </pic:pic>
              </a:graphicData>
            </a:graphic>
          </wp:inline>
        </w:drawing>
      </w:r>
    </w:p>
    <w:p w14:paraId="26396250" w14:textId="7D355B32" w:rsidR="03B45202" w:rsidRDefault="6D7249BA" w:rsidP="6D7249BA">
      <w:pPr>
        <w:jc w:val="both"/>
      </w:pPr>
      <w:r>
        <w:t xml:space="preserve">Deze grafiek dienst als volgt geïnterpreteerd te worden. </w:t>
      </w:r>
    </w:p>
    <w:p w14:paraId="20F2B3F6" w14:textId="5240BE34" w:rsidR="03B45202" w:rsidRDefault="6D7249BA" w:rsidP="6D7249BA">
      <w:pPr>
        <w:pStyle w:val="ListParagraph"/>
        <w:numPr>
          <w:ilvl w:val="0"/>
          <w:numId w:val="4"/>
        </w:numPr>
        <w:jc w:val="both"/>
      </w:pPr>
      <w:r>
        <w:t xml:space="preserve">De </w:t>
      </w:r>
      <w:r w:rsidRPr="6D7249BA">
        <w:rPr>
          <w:color w:val="0070C0"/>
        </w:rPr>
        <w:t>blauwe grafiek</w:t>
      </w:r>
      <w:r>
        <w:t xml:space="preserve"> geeft de grootte van de </w:t>
      </w:r>
      <w:r w:rsidRPr="6D7249BA">
        <w:rPr>
          <w:i/>
          <w:iCs/>
        </w:rPr>
        <w:t>GMROI</w:t>
      </w:r>
      <w:r>
        <w:t xml:space="preserve">-ratio’s weer voor de producten. Deze ratio’s zijn gesorteerd van klein (links) naar groot (rechts). Dit wil zeggen dat de 10% producten met laagste </w:t>
      </w:r>
      <w:r w:rsidRPr="6D7249BA">
        <w:rPr>
          <w:i/>
          <w:iCs/>
        </w:rPr>
        <w:t>GMROI</w:t>
      </w:r>
      <w:r>
        <w:t xml:space="preserve"> aan de linkerkant terug te vinden zijn (dichtbij 0), m.a.w. de producten die het minste winst genereren vergeleken met de besteding aan inventaris voor deze producten. </w:t>
      </w:r>
    </w:p>
    <w:p w14:paraId="16C91A01" w14:textId="3FC7FDE6" w:rsidR="03B45202" w:rsidRDefault="6D7249BA" w:rsidP="6D7249BA">
      <w:pPr>
        <w:pStyle w:val="ListParagraph"/>
        <w:numPr>
          <w:ilvl w:val="0"/>
          <w:numId w:val="4"/>
        </w:numPr>
        <w:jc w:val="both"/>
      </w:pPr>
      <w:r>
        <w:t xml:space="preserve">De </w:t>
      </w:r>
      <w:r w:rsidRPr="6D7249BA">
        <w:rPr>
          <w:color w:val="ED7C31"/>
        </w:rPr>
        <w:t xml:space="preserve">oranje grafiek </w:t>
      </w:r>
      <w:r w:rsidRPr="6D7249BA">
        <w:t xml:space="preserve">geeft de hoeveelheid winst weer die verdwijnt indien een bepaald percentage van het productassortiment verwijderd wordt. Dit is louter indicatief aangezien de verkoop van de verwijderde producten toegevoegd zal worden aan de verkoop van de overblijvende producten. Bijvoorbeeld indien we beslissen om op basis van bovenstaande grafiek alle producten met een </w:t>
      </w:r>
      <w:r w:rsidRPr="6D7249BA">
        <w:rPr>
          <w:i/>
          <w:iCs/>
        </w:rPr>
        <w:t xml:space="preserve">GMROI </w:t>
      </w:r>
      <w:r w:rsidRPr="6D7249BA">
        <w:t xml:space="preserve">van ongeveer 0 te verwijderen, komt dit overeen met de 14% producten met in de laagste </w:t>
      </w:r>
      <w:r w:rsidRPr="6D7249BA">
        <w:rPr>
          <w:i/>
          <w:iCs/>
          <w:color w:val="0070C0"/>
        </w:rPr>
        <w:t>GMROI</w:t>
      </w:r>
      <w:r w:rsidRPr="6D7249BA">
        <w:t xml:space="preserve"> in dit productassortiment. De </w:t>
      </w:r>
      <w:r w:rsidRPr="6D7249BA">
        <w:rPr>
          <w:color w:val="ED7C31"/>
        </w:rPr>
        <w:t xml:space="preserve">oranje grafiek </w:t>
      </w:r>
      <w:r w:rsidRPr="6D7249BA">
        <w:t xml:space="preserve">toont vervolgens aan dat deze producten verantwoordelijk zijn voor 100 000 euro van onze huidige winst. </w:t>
      </w:r>
    </w:p>
    <w:p w14:paraId="5501B406" w14:textId="115109FD" w:rsidR="40563037" w:rsidRDefault="6D7249BA" w:rsidP="6D7249BA">
      <w:pPr>
        <w:jc w:val="both"/>
      </w:pPr>
      <w:r>
        <w:t>Op deze manier kan men gemakkelijk bepalen hoeveel procent van de overgebleven producten men nog extra wil verwijderen op basis van de</w:t>
      </w:r>
      <w:r w:rsidRPr="6D7249BA">
        <w:rPr>
          <w:i/>
          <w:iCs/>
        </w:rPr>
        <w:t xml:space="preserve"> GMROI</w:t>
      </w:r>
      <w:r>
        <w:t xml:space="preserve">. Na het invullen van het gewenste te verwijderen percentage van de producten, worden deze verwijderde producten in de sheet </w:t>
      </w:r>
      <w:r w:rsidRPr="6D7249BA">
        <w:rPr>
          <w:i/>
          <w:iCs/>
        </w:rPr>
        <w:t>Removed by GMROI</w:t>
      </w:r>
      <w:r>
        <w:t xml:space="preserve"> geplaatst en verwijderd uit de sheet </w:t>
      </w:r>
      <w:r w:rsidRPr="6D7249BA">
        <w:rPr>
          <w:i/>
          <w:iCs/>
        </w:rPr>
        <w:t>Standardized data</w:t>
      </w:r>
      <w:r>
        <w:t xml:space="preserve">. </w:t>
      </w:r>
    </w:p>
    <w:p w14:paraId="0EB4DC62" w14:textId="512527D6" w:rsidR="1966332B" w:rsidRDefault="6D7249BA" w:rsidP="6D7249BA">
      <w:pPr>
        <w:ind w:left="708"/>
        <w:jc w:val="both"/>
        <w:rPr>
          <w:b/>
          <w:bCs/>
        </w:rPr>
      </w:pPr>
      <w:r w:rsidRPr="6D7249BA">
        <w:rPr>
          <w:b/>
          <w:bCs/>
        </w:rPr>
        <w:t>Opmerking: De kolom met de verkoophoeveelheid (</w:t>
      </w:r>
      <w:r w:rsidRPr="6D7249BA">
        <w:rPr>
          <w:b/>
          <w:bCs/>
          <w:i/>
          <w:iCs/>
        </w:rPr>
        <w:t>“Sum of Sales Quantity</w:t>
      </w:r>
      <w:r w:rsidRPr="6D7249BA">
        <w:rPr>
          <w:b/>
          <w:bCs/>
        </w:rPr>
        <w:t xml:space="preserve">”) in het tabblad </w:t>
      </w:r>
      <w:r w:rsidRPr="6D7249BA">
        <w:rPr>
          <w:b/>
          <w:bCs/>
          <w:i/>
          <w:iCs/>
        </w:rPr>
        <w:t>Standardized data</w:t>
      </w:r>
      <w:r w:rsidRPr="6D7249BA">
        <w:rPr>
          <w:b/>
          <w:bCs/>
        </w:rPr>
        <w:t xml:space="preserve"> bevat de aangepaste verkoophoeveelheden na de reallocatie van de verkopen van de verwijderde producten naar de producten die in het productassortiment blijven. We komen hierop terug in de sectie waarin het tabblad </w:t>
      </w:r>
      <w:r w:rsidRPr="6D7249BA">
        <w:rPr>
          <w:b/>
          <w:bCs/>
          <w:i/>
          <w:iCs/>
        </w:rPr>
        <w:t xml:space="preserve">Original profit </w:t>
      </w:r>
      <w:r w:rsidRPr="6D7249BA">
        <w:rPr>
          <w:b/>
          <w:bCs/>
        </w:rPr>
        <w:t>wordt toegelicht.</w:t>
      </w:r>
    </w:p>
    <w:p w14:paraId="0E32E8DC" w14:textId="587DA828" w:rsidR="1966332B" w:rsidRDefault="6D7249BA" w:rsidP="6D7249BA">
      <w:pPr>
        <w:jc w:val="both"/>
      </w:pPr>
      <w:r>
        <w:t xml:space="preserve">Wanneer de macro zijn werk heeft gedaan verschijnt de onderstaande </w:t>
      </w:r>
      <w:r w:rsidRPr="6D7249BA">
        <w:rPr>
          <w:i/>
          <w:iCs/>
        </w:rPr>
        <w:t>pop-up</w:t>
      </w:r>
      <w:r>
        <w:t xml:space="preserve"> die een zeer beknopt overzicht geeft van de resultaten. De </w:t>
      </w:r>
      <w:r w:rsidRPr="6D7249BA">
        <w:rPr>
          <w:i/>
          <w:iCs/>
        </w:rPr>
        <w:t>deletion rate</w:t>
      </w:r>
      <w:r>
        <w:t xml:space="preserve"> heeft betrekking op het percentage dat hierboven </w:t>
      </w:r>
      <w:r>
        <w:lastRenderedPageBreak/>
        <w:t>werd besproken. Dit is niet t.o.v. het totale aantal oorspronkelijke producten, maar t.o.v. het aantal producten na het verwijderen van de initiële onregelmatigheden (</w:t>
      </w:r>
      <w:r w:rsidRPr="6D7249BA">
        <w:rPr>
          <w:i/>
          <w:iCs/>
        </w:rPr>
        <w:t>dummy supplier</w:t>
      </w:r>
      <w:r>
        <w:t>, negatieve stock, negatieve verkoopmarge, nul verkoop).</w:t>
      </w:r>
    </w:p>
    <w:p w14:paraId="6D302CFF" w14:textId="64CE1EC1" w:rsidR="1966332B" w:rsidRDefault="1966332B" w:rsidP="6D7249BA">
      <w:pPr>
        <w:jc w:val="both"/>
      </w:pPr>
      <w:r>
        <w:rPr>
          <w:noProof/>
        </w:rPr>
        <w:drawing>
          <wp:inline distT="0" distB="0" distL="0" distR="0" wp14:anchorId="12A4FF8F" wp14:editId="269F50D4">
            <wp:extent cx="4572000" cy="2114550"/>
            <wp:effectExtent l="0" t="0" r="0" b="0"/>
            <wp:docPr id="1650254871" name="Picture 1647641465"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641465"/>
                    <pic:cNvPicPr/>
                  </pic:nvPicPr>
                  <pic:blipFill>
                    <a:blip r:embed="rId32">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1BFD2B3A" w14:textId="30537176" w:rsidR="1966332B" w:rsidRDefault="6D7249BA" w:rsidP="6D7249BA">
      <w:pPr>
        <w:jc w:val="both"/>
        <w:rPr>
          <w:i/>
          <w:iCs/>
          <w:u w:val="single"/>
        </w:rPr>
      </w:pPr>
      <w:r w:rsidRPr="6D7249BA">
        <w:rPr>
          <w:i/>
          <w:iCs/>
          <w:u w:val="single"/>
        </w:rPr>
        <w:t>Info sheet</w:t>
      </w:r>
    </w:p>
    <w:p w14:paraId="0A0DE1D2" w14:textId="6C243836" w:rsidR="1966332B" w:rsidRDefault="6D7249BA" w:rsidP="6D7249BA">
      <w:pPr>
        <w:jc w:val="both"/>
      </w:pPr>
      <w:r>
        <w:t>Hierin vindt men een hyperlink terug van een internetbron waar men de handleiding en de macro-code kan raadplegen. .</w:t>
      </w:r>
    </w:p>
    <w:p w14:paraId="675E75A5" w14:textId="23181D17" w:rsidR="40563037" w:rsidRDefault="6D7249BA" w:rsidP="6D7249BA">
      <w:pPr>
        <w:jc w:val="both"/>
        <w:rPr>
          <w:i/>
          <w:iCs/>
          <w:u w:val="single"/>
        </w:rPr>
      </w:pPr>
      <w:r w:rsidRPr="6D7249BA">
        <w:rPr>
          <w:i/>
          <w:iCs/>
          <w:u w:val="single"/>
        </w:rPr>
        <w:t>Negative stock</w:t>
      </w:r>
    </w:p>
    <w:p w14:paraId="64A0D79C" w14:textId="7A3A6C86" w:rsidR="40563037" w:rsidRDefault="6D7249BA" w:rsidP="6D7249BA">
      <w:pPr>
        <w:jc w:val="both"/>
      </w:pPr>
      <w:r>
        <w:t xml:space="preserve">In dit tabblad worden de producten met een negatieve stock weergegeven die werden verplaatst van de sheet </w:t>
      </w:r>
      <w:r w:rsidRPr="6D7249BA">
        <w:rPr>
          <w:i/>
          <w:iCs/>
        </w:rPr>
        <w:t xml:space="preserve">Standardized data </w:t>
      </w:r>
      <w:r>
        <w:t xml:space="preserve">naar de sheet </w:t>
      </w:r>
      <w:r w:rsidRPr="6D7249BA">
        <w:rPr>
          <w:i/>
          <w:iCs/>
        </w:rPr>
        <w:t>Negative stock</w:t>
      </w:r>
      <w:r>
        <w:t>.</w:t>
      </w:r>
    </w:p>
    <w:p w14:paraId="356DE820" w14:textId="106B36A2" w:rsidR="40563037" w:rsidRDefault="40563037" w:rsidP="6D7249BA">
      <w:pPr>
        <w:jc w:val="both"/>
      </w:pPr>
    </w:p>
    <w:p w14:paraId="2E71EE32" w14:textId="2AC2B65F" w:rsidR="56A0309C" w:rsidRDefault="6D7249BA" w:rsidP="6D7249BA">
      <w:pPr>
        <w:jc w:val="both"/>
        <w:rPr>
          <w:i/>
          <w:iCs/>
          <w:u w:val="single"/>
        </w:rPr>
      </w:pPr>
      <w:r w:rsidRPr="6D7249BA">
        <w:rPr>
          <w:i/>
          <w:iCs/>
          <w:u w:val="single"/>
        </w:rPr>
        <w:t>Dummy supplier</w:t>
      </w:r>
    </w:p>
    <w:p w14:paraId="70AA0C7E" w14:textId="760C3A93" w:rsidR="40563037" w:rsidRDefault="6D7249BA" w:rsidP="6D7249BA">
      <w:pPr>
        <w:jc w:val="both"/>
      </w:pPr>
      <w:r>
        <w:t>In dit tabblad worden de producten met een</w:t>
      </w:r>
      <w:r w:rsidRPr="6D7249BA">
        <w:rPr>
          <w:i/>
          <w:iCs/>
        </w:rPr>
        <w:t xml:space="preserve"> dummy supplier</w:t>
      </w:r>
      <w:r>
        <w:t xml:space="preserve">, zoals "'DUMMY - GCH (for IntraTuin switch)”, weergegeven die werden verplaatst van het tabblad </w:t>
      </w:r>
      <w:r w:rsidRPr="6D7249BA">
        <w:rPr>
          <w:i/>
          <w:iCs/>
        </w:rPr>
        <w:t>Standardized data</w:t>
      </w:r>
      <w:r>
        <w:t xml:space="preserve"> naar het tabblad </w:t>
      </w:r>
      <w:r w:rsidRPr="6D7249BA">
        <w:rPr>
          <w:i/>
          <w:iCs/>
        </w:rPr>
        <w:t>Dummy suppliers</w:t>
      </w:r>
      <w:r>
        <w:t>.</w:t>
      </w:r>
    </w:p>
    <w:p w14:paraId="38A6ED6E" w14:textId="0ECF0EB0" w:rsidR="56A0309C" w:rsidRDefault="6D7249BA" w:rsidP="6D7249BA">
      <w:pPr>
        <w:jc w:val="both"/>
        <w:rPr>
          <w:i/>
          <w:iCs/>
          <w:u w:val="single"/>
        </w:rPr>
      </w:pPr>
      <w:r w:rsidRPr="6D7249BA">
        <w:rPr>
          <w:i/>
          <w:iCs/>
          <w:u w:val="single"/>
        </w:rPr>
        <w:t>Negative margin</w:t>
      </w:r>
    </w:p>
    <w:p w14:paraId="7F1FB011" w14:textId="1E71189D" w:rsidR="40563037" w:rsidRDefault="6D7249BA" w:rsidP="6D7249BA">
      <w:pPr>
        <w:jc w:val="both"/>
      </w:pPr>
      <w:r>
        <w:t xml:space="preserve">In dit tabblad worden de producten met een negatieve marge weergegeven die werden verplaatst van het tabblad </w:t>
      </w:r>
      <w:r w:rsidRPr="6D7249BA">
        <w:rPr>
          <w:i/>
          <w:iCs/>
        </w:rPr>
        <w:t>Standardized data</w:t>
      </w:r>
      <w:r>
        <w:t xml:space="preserve"> naar het tabblad </w:t>
      </w:r>
      <w:r w:rsidRPr="6D7249BA">
        <w:rPr>
          <w:i/>
          <w:iCs/>
        </w:rPr>
        <w:t>Negative margin</w:t>
      </w:r>
      <w:r>
        <w:t>.</w:t>
      </w:r>
    </w:p>
    <w:p w14:paraId="121F5EB4" w14:textId="586E159C" w:rsidR="56A0309C" w:rsidRDefault="6D7249BA" w:rsidP="6D7249BA">
      <w:pPr>
        <w:jc w:val="both"/>
        <w:rPr>
          <w:i/>
          <w:iCs/>
          <w:u w:val="single"/>
        </w:rPr>
      </w:pPr>
      <w:r w:rsidRPr="6D7249BA">
        <w:rPr>
          <w:i/>
          <w:iCs/>
          <w:u w:val="single"/>
        </w:rPr>
        <w:t>No sales</w:t>
      </w:r>
    </w:p>
    <w:p w14:paraId="18F439B9" w14:textId="56FD9274" w:rsidR="40563037" w:rsidRDefault="6D7249BA" w:rsidP="6D7249BA">
      <w:pPr>
        <w:jc w:val="both"/>
      </w:pPr>
      <w:r>
        <w:t xml:space="preserve">In dit tabblad worden de producten weergegeven die 0 keer zijn verkocht geweest in de afgelopen periode, verplaatst van het tabblad </w:t>
      </w:r>
      <w:r w:rsidRPr="6D7249BA">
        <w:rPr>
          <w:i/>
          <w:iCs/>
        </w:rPr>
        <w:t>Standardized data</w:t>
      </w:r>
      <w:r>
        <w:t xml:space="preserve"> naar het tabblad </w:t>
      </w:r>
      <w:r w:rsidRPr="6D7249BA">
        <w:rPr>
          <w:i/>
          <w:iCs/>
        </w:rPr>
        <w:t>No sales.</w:t>
      </w:r>
      <w:r>
        <w:t xml:space="preserve"> </w:t>
      </w:r>
    </w:p>
    <w:p w14:paraId="6E755C86" w14:textId="344F59E3" w:rsidR="40563037" w:rsidRDefault="6D7249BA" w:rsidP="6D7249BA">
      <w:pPr>
        <w:jc w:val="both"/>
        <w:rPr>
          <w:i/>
          <w:iCs/>
          <w:u w:val="single"/>
        </w:rPr>
      </w:pPr>
      <w:r w:rsidRPr="6D7249BA">
        <w:rPr>
          <w:i/>
          <w:iCs/>
          <w:u w:val="single"/>
        </w:rPr>
        <w:t>Plot</w:t>
      </w:r>
    </w:p>
    <w:p w14:paraId="32C2CC8B" w14:textId="56E8D962" w:rsidR="40563037" w:rsidRDefault="6D7249BA" w:rsidP="6D7249BA">
      <w:pPr>
        <w:jc w:val="both"/>
      </w:pPr>
      <w:r>
        <w:t xml:space="preserve">In dit tabblad wordt de grafiek, die verschijnt bij de </w:t>
      </w:r>
      <w:r w:rsidRPr="6D7249BA">
        <w:rPr>
          <w:i/>
          <w:iCs/>
        </w:rPr>
        <w:t>pop-up</w:t>
      </w:r>
      <w:r>
        <w:t xml:space="preserve"> beschreven in de sectie van het tabblad </w:t>
      </w:r>
      <w:r w:rsidRPr="6D7249BA">
        <w:rPr>
          <w:i/>
          <w:iCs/>
        </w:rPr>
        <w:t>Standardized data</w:t>
      </w:r>
      <w:r>
        <w:t xml:space="preserve">, opnieuw weergegeven. Deze plot de </w:t>
      </w:r>
      <w:r w:rsidRPr="6D7249BA">
        <w:rPr>
          <w:i/>
          <w:iCs/>
        </w:rPr>
        <w:t>GMROI</w:t>
      </w:r>
      <w:r>
        <w:t>-ratio’s voor de producten die nog in het tabblad</w:t>
      </w:r>
      <w:r w:rsidRPr="6D7249BA">
        <w:rPr>
          <w:i/>
          <w:iCs/>
        </w:rPr>
        <w:t xml:space="preserve"> Standardized data</w:t>
      </w:r>
      <w:r>
        <w:t xml:space="preserve"> staan voordat artikels verwijderd worden o.b.v. de </w:t>
      </w:r>
      <w:r w:rsidRPr="6D7249BA">
        <w:rPr>
          <w:i/>
          <w:iCs/>
        </w:rPr>
        <w:t>GMROI</w:t>
      </w:r>
      <w:r>
        <w:t xml:space="preserve">. Verder wordt ook de bijhorende winst weergeven die gegenereerd wordt door verschillende percentages van de totale producten in het assortiment </w:t>
      </w:r>
    </w:p>
    <w:p w14:paraId="63E060AF" w14:textId="169939A5" w:rsidR="1966332B" w:rsidRDefault="1966332B" w:rsidP="6D7249BA">
      <w:pPr>
        <w:jc w:val="both"/>
      </w:pPr>
      <w:r>
        <w:rPr>
          <w:noProof/>
        </w:rPr>
        <w:lastRenderedPageBreak/>
        <w:drawing>
          <wp:inline distT="0" distB="0" distL="0" distR="0" wp14:anchorId="733A7C88" wp14:editId="7D6159BD">
            <wp:extent cx="5915025" cy="3894058"/>
            <wp:effectExtent l="0" t="0" r="0" b="0"/>
            <wp:docPr id="257921680" name="Picture 182165155"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65155"/>
                    <pic:cNvPicPr/>
                  </pic:nvPicPr>
                  <pic:blipFill>
                    <a:blip r:embed="rId33">
                      <a:extLst>
                        <a:ext uri="{28A0092B-C50C-407E-A947-70E740481C1C}">
                          <a14:useLocalDpi xmlns:a14="http://schemas.microsoft.com/office/drawing/2010/main" val="0"/>
                        </a:ext>
                      </a:extLst>
                    </a:blip>
                    <a:stretch>
                      <a:fillRect/>
                    </a:stretch>
                  </pic:blipFill>
                  <pic:spPr>
                    <a:xfrm>
                      <a:off x="0" y="0"/>
                      <a:ext cx="5915025" cy="3894058"/>
                    </a:xfrm>
                    <a:prstGeom prst="rect">
                      <a:avLst/>
                    </a:prstGeom>
                  </pic:spPr>
                </pic:pic>
              </a:graphicData>
            </a:graphic>
          </wp:inline>
        </w:drawing>
      </w:r>
    </w:p>
    <w:p w14:paraId="2F5CC0E8" w14:textId="7159EF8F" w:rsidR="56A0309C" w:rsidRDefault="6D7249BA" w:rsidP="6D7249BA">
      <w:pPr>
        <w:jc w:val="both"/>
        <w:rPr>
          <w:i/>
          <w:iCs/>
          <w:u w:val="single"/>
        </w:rPr>
      </w:pPr>
      <w:r w:rsidRPr="6D7249BA">
        <w:rPr>
          <w:i/>
          <w:iCs/>
          <w:u w:val="single"/>
        </w:rPr>
        <w:t>Standardized data before GMROI</w:t>
      </w:r>
    </w:p>
    <w:p w14:paraId="4DB1DE6A" w14:textId="164411E5" w:rsidR="40563037" w:rsidRDefault="6D7249BA" w:rsidP="6D7249BA">
      <w:pPr>
        <w:jc w:val="both"/>
      </w:pPr>
      <w:r>
        <w:t xml:space="preserve">De producten die overblijven na het verwijderen van de producten met een </w:t>
      </w:r>
      <w:r w:rsidRPr="6D7249BA">
        <w:rPr>
          <w:i/>
          <w:iCs/>
        </w:rPr>
        <w:t>dummy supplier</w:t>
      </w:r>
      <w:r>
        <w:t xml:space="preserve">, negatieve stock, negatieve marge en no sales worden weergegeven in dit tabblad. </w:t>
      </w:r>
    </w:p>
    <w:p w14:paraId="7995D70B" w14:textId="2B4F99B5" w:rsidR="56A0309C" w:rsidRDefault="6D7249BA" w:rsidP="6D7249BA">
      <w:pPr>
        <w:jc w:val="both"/>
        <w:rPr>
          <w:i/>
          <w:iCs/>
          <w:u w:val="single"/>
        </w:rPr>
      </w:pPr>
      <w:r w:rsidRPr="6D7249BA">
        <w:rPr>
          <w:i/>
          <w:iCs/>
          <w:u w:val="single"/>
        </w:rPr>
        <w:t>Removed by GMROI</w:t>
      </w:r>
    </w:p>
    <w:p w14:paraId="44A47C1C" w14:textId="34088ABD" w:rsidR="7E4CF5F1" w:rsidRDefault="6D7249BA" w:rsidP="6D7249BA">
      <w:pPr>
        <w:jc w:val="both"/>
      </w:pPr>
      <w:r>
        <w:t xml:space="preserve">De producten die verwijderd werden op basis van de </w:t>
      </w:r>
      <w:r w:rsidRPr="6D7249BA">
        <w:rPr>
          <w:i/>
          <w:iCs/>
        </w:rPr>
        <w:t>GMROI</w:t>
      </w:r>
      <w:r>
        <w:t xml:space="preserve">-methode bevinden zich in dit tabblad, verplaatst van het tabblad </w:t>
      </w:r>
      <w:r w:rsidRPr="6D7249BA">
        <w:rPr>
          <w:i/>
          <w:iCs/>
        </w:rPr>
        <w:t>Standardized data</w:t>
      </w:r>
      <w:r>
        <w:t xml:space="preserve"> naar het tabblad </w:t>
      </w:r>
      <w:r w:rsidRPr="6D7249BA">
        <w:rPr>
          <w:i/>
          <w:iCs/>
        </w:rPr>
        <w:t>Removed by GMROI</w:t>
      </w:r>
      <w:r>
        <w:t>.</w:t>
      </w:r>
    </w:p>
    <w:p w14:paraId="68FEB356" w14:textId="59EA812D" w:rsidR="7E4CF5F1" w:rsidRDefault="6D7249BA" w:rsidP="6D7249BA">
      <w:pPr>
        <w:jc w:val="both"/>
        <w:rPr>
          <w:i/>
          <w:iCs/>
          <w:u w:val="single"/>
        </w:rPr>
      </w:pPr>
      <w:r w:rsidRPr="6D7249BA">
        <w:rPr>
          <w:i/>
          <w:iCs/>
          <w:u w:val="single"/>
        </w:rPr>
        <w:t>Original profit</w:t>
      </w:r>
      <w:r w:rsidRPr="6D7249BA">
        <w:rPr>
          <w:i/>
          <w:iCs/>
        </w:rPr>
        <w:t xml:space="preserve"> </w:t>
      </w:r>
    </w:p>
    <w:p w14:paraId="02C8D95E" w14:textId="3E181BF6" w:rsidR="6D7249BA" w:rsidRDefault="6D7249BA" w:rsidP="6D7249BA">
      <w:pPr>
        <w:jc w:val="both"/>
      </w:pPr>
      <w:r>
        <w:rPr>
          <w:noProof/>
        </w:rPr>
        <w:drawing>
          <wp:inline distT="0" distB="0" distL="0" distR="0" wp14:anchorId="6B7CC0E1" wp14:editId="5840AAC5">
            <wp:extent cx="5565912" cy="800100"/>
            <wp:effectExtent l="0" t="0" r="0" b="0"/>
            <wp:docPr id="1588938042" name="Picture 110483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830785"/>
                    <pic:cNvPicPr/>
                  </pic:nvPicPr>
                  <pic:blipFill>
                    <a:blip r:embed="rId34">
                      <a:extLst>
                        <a:ext uri="{28A0092B-C50C-407E-A947-70E740481C1C}">
                          <a14:useLocalDpi xmlns:a14="http://schemas.microsoft.com/office/drawing/2010/main" val="0"/>
                        </a:ext>
                      </a:extLst>
                    </a:blip>
                    <a:stretch>
                      <a:fillRect/>
                    </a:stretch>
                  </pic:blipFill>
                  <pic:spPr>
                    <a:xfrm>
                      <a:off x="0" y="0"/>
                      <a:ext cx="5565912" cy="800100"/>
                    </a:xfrm>
                    <a:prstGeom prst="rect">
                      <a:avLst/>
                    </a:prstGeom>
                  </pic:spPr>
                </pic:pic>
              </a:graphicData>
            </a:graphic>
          </wp:inline>
        </w:drawing>
      </w:r>
    </w:p>
    <w:p w14:paraId="57B3B7BA" w14:textId="0D4560C5" w:rsidR="40563037" w:rsidRDefault="6D7249BA" w:rsidP="6D7249BA">
      <w:pPr>
        <w:jc w:val="both"/>
      </w:pPr>
      <w:r>
        <w:t xml:space="preserve">In dit tabblad wordt de initiële winst vergeleken met de winst na het doorvoeren van de </w:t>
      </w:r>
      <w:r w:rsidRPr="6D7249BA">
        <w:rPr>
          <w:i/>
          <w:iCs/>
        </w:rPr>
        <w:t>GMROI-</w:t>
      </w:r>
      <w:r>
        <w:t xml:space="preserve">methode. Ook wordt de </w:t>
      </w:r>
      <w:r w:rsidRPr="6D7249BA">
        <w:rPr>
          <w:i/>
          <w:iCs/>
        </w:rPr>
        <w:t xml:space="preserve">sell out revenue </w:t>
      </w:r>
      <w:r w:rsidRPr="6D7249BA">
        <w:t xml:space="preserve">voor zowel de producten die initieel verwijderd worden omdat ze een </w:t>
      </w:r>
      <w:r w:rsidRPr="6D7249BA">
        <w:rPr>
          <w:i/>
          <w:iCs/>
        </w:rPr>
        <w:t>dummy supplier</w:t>
      </w:r>
      <w:r w:rsidRPr="6D7249BA">
        <w:t xml:space="preserve">, een negatieve stock, een negatieve marge, of een verkoop gelijk aan 0 omvatten, als de producten die vervolgens verwijderd worden op basis van de </w:t>
      </w:r>
      <w:r w:rsidRPr="6D7249BA">
        <w:rPr>
          <w:i/>
          <w:iCs/>
        </w:rPr>
        <w:t>GMROI</w:t>
      </w:r>
      <w:r w:rsidRPr="6D7249BA">
        <w:t xml:space="preserve">-methode. De </w:t>
      </w:r>
      <w:r w:rsidRPr="6D7249BA">
        <w:rPr>
          <w:i/>
          <w:iCs/>
        </w:rPr>
        <w:t xml:space="preserve">sell out revenue </w:t>
      </w:r>
      <w:r w:rsidRPr="6D7249BA">
        <w:t>is de winst die gemaakt kan worden door deze producten aan de huidige verkoopprijs te verkopen. Tot slot toont dit tabblad ook de totale winst van alle producten (“</w:t>
      </w:r>
      <w:r w:rsidRPr="6D7249BA">
        <w:rPr>
          <w:i/>
          <w:iCs/>
        </w:rPr>
        <w:t>Profit of article”</w:t>
      </w:r>
      <w:r w:rsidRPr="6D7249BA">
        <w:t>)</w:t>
      </w:r>
      <w:r w:rsidRPr="6D7249BA">
        <w:rPr>
          <w:i/>
          <w:iCs/>
        </w:rPr>
        <w:t xml:space="preserve"> </w:t>
      </w:r>
      <w:r w:rsidRPr="6D7249BA">
        <w:t xml:space="preserve">voor zowel de producten met een negatieve marge als de producten met een </w:t>
      </w:r>
      <w:r w:rsidRPr="6D7249BA">
        <w:rPr>
          <w:i/>
          <w:iCs/>
        </w:rPr>
        <w:t>dummy supplier</w:t>
      </w:r>
      <w:r w:rsidRPr="6D7249BA">
        <w:t xml:space="preserve">. </w:t>
      </w:r>
    </w:p>
    <w:p w14:paraId="6163208E" w14:textId="79FC34DE" w:rsidR="1966332B" w:rsidRDefault="6D7249BA" w:rsidP="6D7249BA">
      <w:pPr>
        <w:ind w:firstLine="708"/>
        <w:jc w:val="both"/>
        <w:rPr>
          <w:b/>
          <w:bCs/>
          <w:u w:val="single"/>
        </w:rPr>
      </w:pPr>
      <w:r w:rsidRPr="6D7249BA">
        <w:rPr>
          <w:b/>
          <w:bCs/>
          <w:u w:val="single"/>
        </w:rPr>
        <w:t>Herverdeling van de verkopen</w:t>
      </w:r>
    </w:p>
    <w:p w14:paraId="27FD1D66" w14:textId="33651E3C" w:rsidR="1966332B" w:rsidRDefault="6D7249BA" w:rsidP="6D7249BA">
      <w:pPr>
        <w:ind w:left="708"/>
        <w:jc w:val="both"/>
      </w:pPr>
      <w:r w:rsidRPr="6D7249BA">
        <w:t xml:space="preserve">Om de </w:t>
      </w:r>
      <w:r w:rsidRPr="6D7249BA">
        <w:rPr>
          <w:i/>
          <w:iCs/>
        </w:rPr>
        <w:t>GMROI</w:t>
      </w:r>
      <w:r w:rsidRPr="6D7249BA">
        <w:t xml:space="preserve">-methode correct te vervolledigen, dient er een reallocatie te gebeuren van de verkopen van de verwijderde producten naar de producten die in het assortiment blijven. We </w:t>
      </w:r>
      <w:r w:rsidRPr="6D7249BA">
        <w:lastRenderedPageBreak/>
        <w:t>gaan er immers van uit dat de klanten voor een gelijkaardig product zullen kiezen wanneer een bepaald product niet meer aangeboden wordt. Kortom, de verkopen gaan dus niet verloren. Voor de simpliciteit (en realiteit) gaan we ervan uit dat alle verkopen van de verwijderde producten (</w:t>
      </w:r>
      <w:r w:rsidRPr="6D7249BA">
        <w:rPr>
          <w:i/>
          <w:iCs/>
        </w:rPr>
        <w:t>dummy supplier</w:t>
      </w:r>
      <w:r w:rsidRPr="6D7249BA">
        <w:t xml:space="preserve">, negatieve stock, negatieve marge, </w:t>
      </w:r>
      <w:r w:rsidRPr="6D7249BA">
        <w:rPr>
          <w:i/>
          <w:iCs/>
        </w:rPr>
        <w:t>no sales</w:t>
      </w:r>
      <w:r w:rsidRPr="6D7249BA">
        <w:t xml:space="preserve"> en </w:t>
      </w:r>
      <w:r w:rsidRPr="6D7249BA">
        <w:rPr>
          <w:i/>
          <w:iCs/>
        </w:rPr>
        <w:t>removed by GMROI</w:t>
      </w:r>
      <w:r>
        <w:t xml:space="preserve">) zullen overgaan naar de producten die in het assortiment blijven in het tabblad </w:t>
      </w:r>
      <w:r w:rsidRPr="6D7249BA">
        <w:rPr>
          <w:i/>
          <w:iCs/>
        </w:rPr>
        <w:t>Standardized data</w:t>
      </w:r>
      <w:r>
        <w:t xml:space="preserve">. We hanteren hierbij een methode waarvan wij denken dat deze het meest realistisch is. Zo passen we de reallocatie per verwijderd product toe, en niet voor de volledige verwijderde verkopen tezamen. We gaan de verkopen van een verwijderd product toewijzen aan gelijkaardige producten (binnen dezelfde categorie) door te beginnen bij het product met de meeste verkoop (+ 1 stuk verkocht), volgens het principe dat klanten eerder gaan teruggrijpen naar een product dat veel verkoopt dan één dat minder verkoopt. Vervolgens gaan we de rangschikking op basis van verkoop verder af en voegen we telkens 1 extra verkochte eenheid toe aan de verkoophoeveelheid. </w:t>
      </w:r>
    </w:p>
    <w:p w14:paraId="464EB88B" w14:textId="7F6B9316" w:rsidR="1966332B" w:rsidRDefault="6D7249BA" w:rsidP="6D7249BA">
      <w:pPr>
        <w:ind w:left="1416"/>
        <w:jc w:val="both"/>
      </w:pPr>
      <w:r w:rsidRPr="6D7249BA">
        <w:rPr>
          <w:b/>
          <w:bCs/>
        </w:rPr>
        <w:t>Voorbeeld</w:t>
      </w:r>
      <w:r>
        <w:t xml:space="preserve">: stel dat 3 producten (product A, product B en product C) het tabblad </w:t>
      </w:r>
      <w:r w:rsidRPr="6D7249BA">
        <w:rPr>
          <w:i/>
          <w:iCs/>
        </w:rPr>
        <w:t>Removed by GMROI</w:t>
      </w:r>
      <w:r>
        <w:t xml:space="preserve"> terecht komen en een verkoophoeveelheid hadden van respectievelijk 3 stuks, 7 stuks en 13 stuks. Verder blijven er 6 producten over in het assortiment (tabblad </w:t>
      </w:r>
      <w:r w:rsidRPr="6D7249BA">
        <w:rPr>
          <w:i/>
          <w:iCs/>
        </w:rPr>
        <w:t>Standardized data</w:t>
      </w:r>
      <w:r>
        <w:t xml:space="preserve">). De producten in het tabblad </w:t>
      </w:r>
      <w:r w:rsidRPr="6D7249BA">
        <w:rPr>
          <w:i/>
          <w:iCs/>
        </w:rPr>
        <w:t>Standardized data</w:t>
      </w:r>
      <w:r>
        <w:t xml:space="preserve"> zijn gerangschikt volgens hun </w:t>
      </w:r>
      <w:r w:rsidRPr="6D7249BA">
        <w:rPr>
          <w:i/>
          <w:iCs/>
        </w:rPr>
        <w:t>GMROI</w:t>
      </w:r>
      <w:r>
        <w:t xml:space="preserve">-ratio zoals in </w:t>
      </w:r>
      <w:r w:rsidRPr="6D7249BA">
        <w:rPr>
          <w:i/>
          <w:iCs/>
        </w:rPr>
        <w:t>Tabel 1</w:t>
      </w:r>
      <w:r>
        <w:t xml:space="preserve"> hieronder. Voor de herverdeling van de verkopen gaat de macro intern de producten rangschikken volgens hun verkoophoeveelheid. Op deze manier worden de verkopen van product A, B en C telkens per 1 eenheid verdeeld over de overgebleven producten zoals te zien in </w:t>
      </w:r>
      <w:r w:rsidRPr="6D7249BA">
        <w:rPr>
          <w:i/>
          <w:iCs/>
        </w:rPr>
        <w:t>Tabel 2</w:t>
      </w:r>
      <w:r>
        <w:t>. Voor product A krijgen de 3 bestverkopende producten 1 eenheid bij, voor product B zijn na één ronde nog niet alle verkopen verdeeld en krijgt het bestverkopende product er dus 2 eenheden bij en de rest maar 1 etc.</w:t>
      </w:r>
    </w:p>
    <w:tbl>
      <w:tblPr>
        <w:tblStyle w:val="TableGrid"/>
        <w:tblW w:w="0" w:type="auto"/>
        <w:tblInd w:w="1416" w:type="dxa"/>
        <w:tblLayout w:type="fixed"/>
        <w:tblLook w:val="06A0" w:firstRow="1" w:lastRow="0" w:firstColumn="1" w:lastColumn="0" w:noHBand="1" w:noVBand="1"/>
      </w:tblPr>
      <w:tblGrid>
        <w:gridCol w:w="1095"/>
        <w:gridCol w:w="1950"/>
        <w:gridCol w:w="1950"/>
      </w:tblGrid>
      <w:tr w:rsidR="1966332B" w14:paraId="30006D0B" w14:textId="77777777" w:rsidTr="30C27AE4">
        <w:tc>
          <w:tcPr>
            <w:tcW w:w="1095" w:type="dxa"/>
          </w:tcPr>
          <w:p w14:paraId="11EABFC8" w14:textId="36173952" w:rsidR="1966332B" w:rsidRDefault="6D7249BA" w:rsidP="6D7249BA">
            <w:pPr>
              <w:jc w:val="both"/>
              <w:rPr>
                <w:b/>
                <w:bCs/>
                <w:sz w:val="20"/>
                <w:szCs w:val="20"/>
              </w:rPr>
            </w:pPr>
            <w:r w:rsidRPr="6D7249BA">
              <w:rPr>
                <w:b/>
                <w:bCs/>
                <w:sz w:val="20"/>
                <w:szCs w:val="20"/>
              </w:rPr>
              <w:t>Producten</w:t>
            </w:r>
          </w:p>
        </w:tc>
        <w:tc>
          <w:tcPr>
            <w:tcW w:w="1950" w:type="dxa"/>
          </w:tcPr>
          <w:p w14:paraId="4DE46BD0" w14:textId="661B33F9" w:rsidR="1966332B" w:rsidRDefault="6D7249BA" w:rsidP="6D7249BA">
            <w:pPr>
              <w:jc w:val="both"/>
              <w:rPr>
                <w:b/>
                <w:bCs/>
                <w:sz w:val="20"/>
                <w:szCs w:val="20"/>
              </w:rPr>
            </w:pPr>
            <w:r w:rsidRPr="6D7249BA">
              <w:rPr>
                <w:b/>
                <w:bCs/>
                <w:sz w:val="20"/>
                <w:szCs w:val="20"/>
              </w:rPr>
              <w:t xml:space="preserve">Oorspronkelijke </w:t>
            </w:r>
          </w:p>
          <w:p w14:paraId="22162B87" w14:textId="26A89FF3" w:rsidR="1966332B" w:rsidRDefault="6D7249BA" w:rsidP="6D7249BA">
            <w:pPr>
              <w:jc w:val="both"/>
              <w:rPr>
                <w:b/>
                <w:bCs/>
                <w:sz w:val="20"/>
                <w:szCs w:val="20"/>
              </w:rPr>
            </w:pPr>
            <w:r w:rsidRPr="6D7249BA">
              <w:rPr>
                <w:b/>
                <w:bCs/>
                <w:sz w:val="20"/>
                <w:szCs w:val="20"/>
              </w:rPr>
              <w:t>verkoophoeveelheid</w:t>
            </w:r>
          </w:p>
        </w:tc>
        <w:tc>
          <w:tcPr>
            <w:tcW w:w="1950" w:type="dxa"/>
          </w:tcPr>
          <w:p w14:paraId="7EA3D347" w14:textId="33058C0F" w:rsidR="1966332B" w:rsidRDefault="6D7249BA" w:rsidP="6D7249BA">
            <w:pPr>
              <w:jc w:val="both"/>
              <w:rPr>
                <w:b/>
                <w:bCs/>
                <w:sz w:val="20"/>
                <w:szCs w:val="20"/>
              </w:rPr>
            </w:pPr>
            <w:r w:rsidRPr="6D7249BA">
              <w:rPr>
                <w:b/>
                <w:bCs/>
                <w:sz w:val="20"/>
                <w:szCs w:val="20"/>
              </w:rPr>
              <w:t>GMROI</w:t>
            </w:r>
          </w:p>
        </w:tc>
      </w:tr>
      <w:tr w:rsidR="1966332B" w14:paraId="1E71F6F9" w14:textId="77777777" w:rsidTr="30C27AE4">
        <w:tc>
          <w:tcPr>
            <w:tcW w:w="1095" w:type="dxa"/>
          </w:tcPr>
          <w:p w14:paraId="601B9EB5" w14:textId="6298C6AE" w:rsidR="1966332B" w:rsidRDefault="6D7249BA" w:rsidP="6D7249BA">
            <w:pPr>
              <w:jc w:val="both"/>
            </w:pPr>
            <w:r>
              <w:t>Product 1</w:t>
            </w:r>
          </w:p>
        </w:tc>
        <w:tc>
          <w:tcPr>
            <w:tcW w:w="1950" w:type="dxa"/>
          </w:tcPr>
          <w:p w14:paraId="59E62927" w14:textId="40D53CBC" w:rsidR="1966332B" w:rsidRDefault="6D7249BA" w:rsidP="6D7249BA">
            <w:pPr>
              <w:jc w:val="both"/>
            </w:pPr>
            <w:r>
              <w:t>12</w:t>
            </w:r>
          </w:p>
        </w:tc>
        <w:tc>
          <w:tcPr>
            <w:tcW w:w="1950" w:type="dxa"/>
          </w:tcPr>
          <w:p w14:paraId="6855D45C" w14:textId="214B59A1" w:rsidR="1966332B" w:rsidRDefault="6D7249BA" w:rsidP="6D7249BA">
            <w:pPr>
              <w:jc w:val="both"/>
            </w:pPr>
            <w:r>
              <w:t>12,55</w:t>
            </w:r>
          </w:p>
        </w:tc>
      </w:tr>
      <w:tr w:rsidR="1966332B" w14:paraId="204E243A" w14:textId="77777777" w:rsidTr="30C27AE4">
        <w:tc>
          <w:tcPr>
            <w:tcW w:w="1095" w:type="dxa"/>
          </w:tcPr>
          <w:p w14:paraId="356C11ED" w14:textId="01117986" w:rsidR="1966332B" w:rsidRDefault="6D7249BA" w:rsidP="6D7249BA">
            <w:pPr>
              <w:jc w:val="both"/>
            </w:pPr>
            <w:r>
              <w:t>Product 2</w:t>
            </w:r>
          </w:p>
        </w:tc>
        <w:tc>
          <w:tcPr>
            <w:tcW w:w="1950" w:type="dxa"/>
          </w:tcPr>
          <w:p w14:paraId="76D82206" w14:textId="2C5D1C16" w:rsidR="1966332B" w:rsidRDefault="6D7249BA" w:rsidP="6D7249BA">
            <w:pPr>
              <w:jc w:val="both"/>
            </w:pPr>
            <w:r>
              <w:t>45</w:t>
            </w:r>
          </w:p>
        </w:tc>
        <w:tc>
          <w:tcPr>
            <w:tcW w:w="1950" w:type="dxa"/>
          </w:tcPr>
          <w:p w14:paraId="0B0E2EA0" w14:textId="6BC71531" w:rsidR="1966332B" w:rsidRDefault="6D7249BA" w:rsidP="6D7249BA">
            <w:pPr>
              <w:jc w:val="both"/>
            </w:pPr>
            <w:r>
              <w:t>8,89</w:t>
            </w:r>
          </w:p>
        </w:tc>
      </w:tr>
      <w:tr w:rsidR="1966332B" w14:paraId="3FE964FB" w14:textId="77777777" w:rsidTr="30C27AE4">
        <w:tc>
          <w:tcPr>
            <w:tcW w:w="1095" w:type="dxa"/>
          </w:tcPr>
          <w:p w14:paraId="1842C4D3" w14:textId="4E95BC1A" w:rsidR="1966332B" w:rsidRDefault="6D7249BA" w:rsidP="6D7249BA">
            <w:pPr>
              <w:jc w:val="both"/>
            </w:pPr>
            <w:r>
              <w:t>Product 3</w:t>
            </w:r>
          </w:p>
        </w:tc>
        <w:tc>
          <w:tcPr>
            <w:tcW w:w="1950" w:type="dxa"/>
          </w:tcPr>
          <w:p w14:paraId="1392AA6B" w14:textId="03EC3A1A" w:rsidR="1966332B" w:rsidRDefault="6D7249BA" w:rsidP="6D7249BA">
            <w:pPr>
              <w:jc w:val="both"/>
            </w:pPr>
            <w:r>
              <w:t>19</w:t>
            </w:r>
          </w:p>
        </w:tc>
        <w:tc>
          <w:tcPr>
            <w:tcW w:w="1950" w:type="dxa"/>
          </w:tcPr>
          <w:p w14:paraId="3D0C6F2F" w14:textId="7A775E48" w:rsidR="1966332B" w:rsidRDefault="6D7249BA" w:rsidP="6D7249BA">
            <w:pPr>
              <w:jc w:val="both"/>
            </w:pPr>
            <w:r>
              <w:t>6,45</w:t>
            </w:r>
          </w:p>
        </w:tc>
      </w:tr>
      <w:tr w:rsidR="1966332B" w14:paraId="4D42064C" w14:textId="77777777" w:rsidTr="30C27AE4">
        <w:tc>
          <w:tcPr>
            <w:tcW w:w="1095" w:type="dxa"/>
          </w:tcPr>
          <w:p w14:paraId="423A3532" w14:textId="0849FB13" w:rsidR="1966332B" w:rsidRDefault="6D7249BA" w:rsidP="6D7249BA">
            <w:pPr>
              <w:jc w:val="both"/>
            </w:pPr>
            <w:r>
              <w:t>Product 4</w:t>
            </w:r>
          </w:p>
        </w:tc>
        <w:tc>
          <w:tcPr>
            <w:tcW w:w="1950" w:type="dxa"/>
          </w:tcPr>
          <w:p w14:paraId="7575F8BC" w14:textId="7EB5DA18" w:rsidR="1966332B" w:rsidRDefault="6D7249BA" w:rsidP="6D7249BA">
            <w:pPr>
              <w:jc w:val="both"/>
            </w:pPr>
            <w:r>
              <w:t>33</w:t>
            </w:r>
          </w:p>
        </w:tc>
        <w:tc>
          <w:tcPr>
            <w:tcW w:w="1950" w:type="dxa"/>
          </w:tcPr>
          <w:p w14:paraId="52C1990F" w14:textId="5DC974E5" w:rsidR="1966332B" w:rsidRDefault="6D7249BA" w:rsidP="6D7249BA">
            <w:pPr>
              <w:jc w:val="both"/>
            </w:pPr>
            <w:r>
              <w:t>2,44</w:t>
            </w:r>
          </w:p>
        </w:tc>
      </w:tr>
      <w:tr w:rsidR="1966332B" w14:paraId="0714B770" w14:textId="77777777" w:rsidTr="30C27AE4">
        <w:tc>
          <w:tcPr>
            <w:tcW w:w="1095" w:type="dxa"/>
          </w:tcPr>
          <w:p w14:paraId="633CE3F1" w14:textId="549484E9" w:rsidR="1966332B" w:rsidRDefault="6D7249BA" w:rsidP="6D7249BA">
            <w:pPr>
              <w:jc w:val="both"/>
            </w:pPr>
            <w:r>
              <w:t>Product 5</w:t>
            </w:r>
          </w:p>
        </w:tc>
        <w:tc>
          <w:tcPr>
            <w:tcW w:w="1950" w:type="dxa"/>
          </w:tcPr>
          <w:p w14:paraId="33A1B7CD" w14:textId="0354B677" w:rsidR="1966332B" w:rsidRDefault="6D7249BA" w:rsidP="6D7249BA">
            <w:pPr>
              <w:jc w:val="both"/>
            </w:pPr>
            <w:r>
              <w:t>77</w:t>
            </w:r>
          </w:p>
        </w:tc>
        <w:tc>
          <w:tcPr>
            <w:tcW w:w="1950" w:type="dxa"/>
          </w:tcPr>
          <w:p w14:paraId="76B4DAD2" w14:textId="2F310C50" w:rsidR="1966332B" w:rsidRDefault="6D7249BA" w:rsidP="6D7249BA">
            <w:pPr>
              <w:jc w:val="both"/>
            </w:pPr>
            <w:r>
              <w:t>1,83</w:t>
            </w:r>
          </w:p>
        </w:tc>
      </w:tr>
      <w:tr w:rsidR="1966332B" w14:paraId="14FAB6E0" w14:textId="77777777" w:rsidTr="30C27AE4">
        <w:tc>
          <w:tcPr>
            <w:tcW w:w="1095" w:type="dxa"/>
          </w:tcPr>
          <w:p w14:paraId="3816CF40" w14:textId="0CEB4514" w:rsidR="1966332B" w:rsidRDefault="6D7249BA" w:rsidP="6D7249BA">
            <w:pPr>
              <w:jc w:val="both"/>
            </w:pPr>
            <w:r>
              <w:t>Product 6</w:t>
            </w:r>
          </w:p>
        </w:tc>
        <w:tc>
          <w:tcPr>
            <w:tcW w:w="1950" w:type="dxa"/>
          </w:tcPr>
          <w:p w14:paraId="1882264C" w14:textId="466A19B0" w:rsidR="1966332B" w:rsidRDefault="6D7249BA" w:rsidP="6D7249BA">
            <w:pPr>
              <w:jc w:val="both"/>
            </w:pPr>
            <w:r>
              <w:t>9</w:t>
            </w:r>
          </w:p>
        </w:tc>
        <w:tc>
          <w:tcPr>
            <w:tcW w:w="1950" w:type="dxa"/>
          </w:tcPr>
          <w:p w14:paraId="7F296D5C" w14:textId="7AB4957B" w:rsidR="1966332B" w:rsidRDefault="6D7249BA" w:rsidP="6D7249BA">
            <w:pPr>
              <w:jc w:val="both"/>
            </w:pPr>
            <w:r>
              <w:t>1,34</w:t>
            </w:r>
          </w:p>
        </w:tc>
      </w:tr>
    </w:tbl>
    <w:p w14:paraId="431DF428" w14:textId="5D868B8E" w:rsidR="1966332B" w:rsidRDefault="6D7249BA" w:rsidP="6D7249BA">
      <w:pPr>
        <w:ind w:left="1416"/>
        <w:jc w:val="both"/>
        <w:rPr>
          <w:i/>
          <w:iCs/>
        </w:rPr>
      </w:pPr>
      <w:r w:rsidRPr="6D7249BA">
        <w:rPr>
          <w:i/>
          <w:iCs/>
        </w:rPr>
        <w:t>Tabel 1</w:t>
      </w:r>
    </w:p>
    <w:tbl>
      <w:tblPr>
        <w:tblStyle w:val="TableGrid"/>
        <w:tblW w:w="0" w:type="auto"/>
        <w:tblInd w:w="1416" w:type="dxa"/>
        <w:tblLayout w:type="fixed"/>
        <w:tblLook w:val="06A0" w:firstRow="1" w:lastRow="0" w:firstColumn="1" w:lastColumn="0" w:noHBand="1" w:noVBand="1"/>
      </w:tblPr>
      <w:tblGrid>
        <w:gridCol w:w="1140"/>
        <w:gridCol w:w="1620"/>
        <w:gridCol w:w="1080"/>
        <w:gridCol w:w="1125"/>
        <w:gridCol w:w="1150"/>
        <w:gridCol w:w="1612"/>
      </w:tblGrid>
      <w:tr w:rsidR="1966332B" w14:paraId="5EC3BAA4" w14:textId="77777777" w:rsidTr="30C27AE4">
        <w:tc>
          <w:tcPr>
            <w:tcW w:w="1140" w:type="dxa"/>
          </w:tcPr>
          <w:p w14:paraId="0A8967BB" w14:textId="36173952" w:rsidR="1966332B" w:rsidRDefault="6D7249BA" w:rsidP="6D7249BA">
            <w:pPr>
              <w:jc w:val="both"/>
              <w:rPr>
                <w:b/>
                <w:bCs/>
                <w:sz w:val="20"/>
                <w:szCs w:val="20"/>
              </w:rPr>
            </w:pPr>
            <w:r w:rsidRPr="6D7249BA">
              <w:rPr>
                <w:b/>
                <w:bCs/>
                <w:sz w:val="20"/>
                <w:szCs w:val="20"/>
              </w:rPr>
              <w:t>Producten</w:t>
            </w:r>
          </w:p>
        </w:tc>
        <w:tc>
          <w:tcPr>
            <w:tcW w:w="1620" w:type="dxa"/>
          </w:tcPr>
          <w:p w14:paraId="3C2D0302" w14:textId="0F4B241B" w:rsidR="1966332B" w:rsidRDefault="6D7249BA" w:rsidP="6D7249BA">
            <w:pPr>
              <w:jc w:val="both"/>
              <w:rPr>
                <w:b/>
                <w:bCs/>
                <w:sz w:val="20"/>
                <w:szCs w:val="20"/>
              </w:rPr>
            </w:pPr>
            <w:r w:rsidRPr="6D7249BA">
              <w:rPr>
                <w:b/>
                <w:bCs/>
                <w:sz w:val="20"/>
                <w:szCs w:val="20"/>
              </w:rPr>
              <w:t>Oorspronkelijke</w:t>
            </w:r>
          </w:p>
          <w:p w14:paraId="6854FCB7" w14:textId="3867CC30" w:rsidR="1966332B" w:rsidRDefault="6D7249BA" w:rsidP="6D7249BA">
            <w:pPr>
              <w:jc w:val="both"/>
              <w:rPr>
                <w:b/>
                <w:bCs/>
                <w:sz w:val="20"/>
                <w:szCs w:val="20"/>
              </w:rPr>
            </w:pPr>
            <w:r w:rsidRPr="6D7249BA">
              <w:rPr>
                <w:b/>
                <w:bCs/>
                <w:sz w:val="20"/>
                <w:szCs w:val="20"/>
              </w:rPr>
              <w:t>Verkoop-hoeveelheid</w:t>
            </w:r>
          </w:p>
        </w:tc>
        <w:tc>
          <w:tcPr>
            <w:tcW w:w="1080" w:type="dxa"/>
          </w:tcPr>
          <w:p w14:paraId="63410FEF" w14:textId="6D627467" w:rsidR="1966332B" w:rsidRDefault="6D7249BA" w:rsidP="6D7249BA">
            <w:pPr>
              <w:jc w:val="both"/>
              <w:rPr>
                <w:b/>
                <w:bCs/>
                <w:sz w:val="20"/>
                <w:szCs w:val="20"/>
              </w:rPr>
            </w:pPr>
            <w:r w:rsidRPr="6D7249BA">
              <w:rPr>
                <w:b/>
                <w:bCs/>
                <w:sz w:val="20"/>
                <w:szCs w:val="20"/>
              </w:rPr>
              <w:t>Extra van product A</w:t>
            </w:r>
          </w:p>
          <w:p w14:paraId="77BF4559" w14:textId="69200DFF" w:rsidR="1966332B" w:rsidRDefault="1966332B" w:rsidP="6D7249BA">
            <w:pPr>
              <w:jc w:val="both"/>
              <w:rPr>
                <w:b/>
                <w:bCs/>
                <w:sz w:val="20"/>
                <w:szCs w:val="20"/>
              </w:rPr>
            </w:pPr>
          </w:p>
        </w:tc>
        <w:tc>
          <w:tcPr>
            <w:tcW w:w="1125" w:type="dxa"/>
          </w:tcPr>
          <w:p w14:paraId="3811BE89" w14:textId="1172E2F5" w:rsidR="1966332B" w:rsidRDefault="6D7249BA" w:rsidP="6D7249BA">
            <w:pPr>
              <w:jc w:val="both"/>
              <w:rPr>
                <w:b/>
                <w:bCs/>
                <w:sz w:val="20"/>
                <w:szCs w:val="20"/>
              </w:rPr>
            </w:pPr>
            <w:r w:rsidRPr="6D7249BA">
              <w:rPr>
                <w:b/>
                <w:bCs/>
                <w:sz w:val="20"/>
                <w:szCs w:val="20"/>
              </w:rPr>
              <w:t>Extra van product B</w:t>
            </w:r>
          </w:p>
        </w:tc>
        <w:tc>
          <w:tcPr>
            <w:tcW w:w="1150" w:type="dxa"/>
          </w:tcPr>
          <w:p w14:paraId="3A305224" w14:textId="79645050" w:rsidR="1966332B" w:rsidRDefault="6D7249BA" w:rsidP="6D7249BA">
            <w:pPr>
              <w:jc w:val="both"/>
              <w:rPr>
                <w:b/>
                <w:bCs/>
                <w:sz w:val="20"/>
                <w:szCs w:val="20"/>
              </w:rPr>
            </w:pPr>
            <w:r w:rsidRPr="6D7249BA">
              <w:rPr>
                <w:b/>
                <w:bCs/>
                <w:sz w:val="20"/>
                <w:szCs w:val="20"/>
              </w:rPr>
              <w:t>Extra van product C</w:t>
            </w:r>
          </w:p>
        </w:tc>
        <w:tc>
          <w:tcPr>
            <w:tcW w:w="1612" w:type="dxa"/>
          </w:tcPr>
          <w:p w14:paraId="1D157EB7" w14:textId="3F79C9AC" w:rsidR="1966332B" w:rsidRDefault="6D7249BA" w:rsidP="6D7249BA">
            <w:pPr>
              <w:jc w:val="both"/>
              <w:rPr>
                <w:b/>
                <w:bCs/>
                <w:sz w:val="20"/>
                <w:szCs w:val="20"/>
              </w:rPr>
            </w:pPr>
            <w:r w:rsidRPr="6D7249BA">
              <w:rPr>
                <w:b/>
                <w:bCs/>
                <w:sz w:val="20"/>
                <w:szCs w:val="20"/>
              </w:rPr>
              <w:t xml:space="preserve">Nieuwe </w:t>
            </w:r>
          </w:p>
          <w:p w14:paraId="08C44F65" w14:textId="2EDC2223" w:rsidR="1966332B" w:rsidRDefault="6D7249BA" w:rsidP="6D7249BA">
            <w:pPr>
              <w:jc w:val="both"/>
              <w:rPr>
                <w:b/>
                <w:bCs/>
                <w:sz w:val="20"/>
                <w:szCs w:val="20"/>
              </w:rPr>
            </w:pPr>
            <w:r w:rsidRPr="6D7249BA">
              <w:rPr>
                <w:b/>
                <w:bCs/>
                <w:sz w:val="20"/>
                <w:szCs w:val="20"/>
              </w:rPr>
              <w:t>Verkoop-hoeveelheid</w:t>
            </w:r>
          </w:p>
        </w:tc>
      </w:tr>
      <w:tr w:rsidR="1966332B" w14:paraId="06A3A4D4" w14:textId="77777777" w:rsidTr="30C27AE4">
        <w:tc>
          <w:tcPr>
            <w:tcW w:w="1140" w:type="dxa"/>
          </w:tcPr>
          <w:p w14:paraId="1767D9BA" w14:textId="7F26D270" w:rsidR="1966332B" w:rsidRDefault="6D7249BA" w:rsidP="6D7249BA">
            <w:pPr>
              <w:jc w:val="both"/>
            </w:pPr>
            <w:r>
              <w:t>Product 5</w:t>
            </w:r>
          </w:p>
        </w:tc>
        <w:tc>
          <w:tcPr>
            <w:tcW w:w="1620" w:type="dxa"/>
          </w:tcPr>
          <w:p w14:paraId="0A4909D0" w14:textId="40F7B392" w:rsidR="1966332B" w:rsidRDefault="6D7249BA" w:rsidP="6D7249BA">
            <w:pPr>
              <w:jc w:val="both"/>
            </w:pPr>
            <w:r>
              <w:t>77</w:t>
            </w:r>
          </w:p>
        </w:tc>
        <w:tc>
          <w:tcPr>
            <w:tcW w:w="1080" w:type="dxa"/>
          </w:tcPr>
          <w:p w14:paraId="36C761AC" w14:textId="4AD87FA1" w:rsidR="1966332B" w:rsidRDefault="6D7249BA" w:rsidP="6D7249BA">
            <w:pPr>
              <w:jc w:val="both"/>
            </w:pPr>
            <w:r>
              <w:t>1</w:t>
            </w:r>
          </w:p>
        </w:tc>
        <w:tc>
          <w:tcPr>
            <w:tcW w:w="1125" w:type="dxa"/>
          </w:tcPr>
          <w:p w14:paraId="02CBD4A9" w14:textId="55E53E70" w:rsidR="1966332B" w:rsidRDefault="6D7249BA" w:rsidP="6D7249BA">
            <w:pPr>
              <w:jc w:val="both"/>
            </w:pPr>
            <w:r>
              <w:t>2</w:t>
            </w:r>
          </w:p>
        </w:tc>
        <w:tc>
          <w:tcPr>
            <w:tcW w:w="1150" w:type="dxa"/>
          </w:tcPr>
          <w:p w14:paraId="50D0E864" w14:textId="467EF5F7" w:rsidR="1966332B" w:rsidRDefault="6D7249BA" w:rsidP="6D7249BA">
            <w:pPr>
              <w:jc w:val="both"/>
            </w:pPr>
            <w:r>
              <w:t>3</w:t>
            </w:r>
          </w:p>
        </w:tc>
        <w:tc>
          <w:tcPr>
            <w:tcW w:w="1612" w:type="dxa"/>
          </w:tcPr>
          <w:p w14:paraId="6BC3D16E" w14:textId="7739A5A1" w:rsidR="1966332B" w:rsidRDefault="6D7249BA" w:rsidP="6D7249BA">
            <w:pPr>
              <w:jc w:val="both"/>
            </w:pPr>
            <w:r>
              <w:t>83</w:t>
            </w:r>
          </w:p>
        </w:tc>
      </w:tr>
      <w:tr w:rsidR="1966332B" w14:paraId="6BA19BFC" w14:textId="77777777" w:rsidTr="30C27AE4">
        <w:tc>
          <w:tcPr>
            <w:tcW w:w="1140" w:type="dxa"/>
          </w:tcPr>
          <w:p w14:paraId="6A1A6B1D" w14:textId="01117986" w:rsidR="1966332B" w:rsidRDefault="6D7249BA" w:rsidP="6D7249BA">
            <w:pPr>
              <w:jc w:val="both"/>
            </w:pPr>
            <w:r>
              <w:t>Product 2</w:t>
            </w:r>
          </w:p>
        </w:tc>
        <w:tc>
          <w:tcPr>
            <w:tcW w:w="1620" w:type="dxa"/>
          </w:tcPr>
          <w:p w14:paraId="05218616" w14:textId="6BDB1CD6" w:rsidR="1966332B" w:rsidRDefault="6D7249BA" w:rsidP="6D7249BA">
            <w:pPr>
              <w:jc w:val="both"/>
            </w:pPr>
            <w:r>
              <w:t>45</w:t>
            </w:r>
          </w:p>
        </w:tc>
        <w:tc>
          <w:tcPr>
            <w:tcW w:w="1080" w:type="dxa"/>
          </w:tcPr>
          <w:p w14:paraId="57A1D8DC" w14:textId="3B283820" w:rsidR="1966332B" w:rsidRDefault="6D7249BA" w:rsidP="6D7249BA">
            <w:pPr>
              <w:jc w:val="both"/>
            </w:pPr>
            <w:r>
              <w:t>1</w:t>
            </w:r>
          </w:p>
        </w:tc>
        <w:tc>
          <w:tcPr>
            <w:tcW w:w="1125" w:type="dxa"/>
          </w:tcPr>
          <w:p w14:paraId="72FC43CD" w14:textId="299935D4" w:rsidR="1966332B" w:rsidRDefault="6D7249BA" w:rsidP="6D7249BA">
            <w:pPr>
              <w:jc w:val="both"/>
            </w:pPr>
            <w:r>
              <w:t>1</w:t>
            </w:r>
          </w:p>
        </w:tc>
        <w:tc>
          <w:tcPr>
            <w:tcW w:w="1150" w:type="dxa"/>
          </w:tcPr>
          <w:p w14:paraId="37C732BC" w14:textId="41E7C144" w:rsidR="1966332B" w:rsidRDefault="6D7249BA" w:rsidP="6D7249BA">
            <w:pPr>
              <w:jc w:val="both"/>
            </w:pPr>
            <w:r>
              <w:t>2</w:t>
            </w:r>
          </w:p>
        </w:tc>
        <w:tc>
          <w:tcPr>
            <w:tcW w:w="1612" w:type="dxa"/>
          </w:tcPr>
          <w:p w14:paraId="25085876" w14:textId="158C04FF" w:rsidR="1966332B" w:rsidRDefault="6D7249BA" w:rsidP="6D7249BA">
            <w:pPr>
              <w:jc w:val="both"/>
            </w:pPr>
            <w:r>
              <w:t>49</w:t>
            </w:r>
          </w:p>
        </w:tc>
      </w:tr>
      <w:tr w:rsidR="1966332B" w14:paraId="2039639B" w14:textId="77777777" w:rsidTr="30C27AE4">
        <w:tc>
          <w:tcPr>
            <w:tcW w:w="1140" w:type="dxa"/>
          </w:tcPr>
          <w:p w14:paraId="3FBB6BE1" w14:textId="65AE6AE3" w:rsidR="1966332B" w:rsidRDefault="6D7249BA" w:rsidP="6D7249BA">
            <w:pPr>
              <w:jc w:val="both"/>
            </w:pPr>
            <w:r>
              <w:t>Product 4</w:t>
            </w:r>
          </w:p>
        </w:tc>
        <w:tc>
          <w:tcPr>
            <w:tcW w:w="1620" w:type="dxa"/>
          </w:tcPr>
          <w:p w14:paraId="14BC50FC" w14:textId="777BDBF3" w:rsidR="1966332B" w:rsidRDefault="6D7249BA" w:rsidP="6D7249BA">
            <w:pPr>
              <w:jc w:val="both"/>
            </w:pPr>
            <w:r>
              <w:t>33</w:t>
            </w:r>
          </w:p>
        </w:tc>
        <w:tc>
          <w:tcPr>
            <w:tcW w:w="1080" w:type="dxa"/>
          </w:tcPr>
          <w:p w14:paraId="36BB596B" w14:textId="4F8C9EB5" w:rsidR="1966332B" w:rsidRDefault="6D7249BA" w:rsidP="6D7249BA">
            <w:pPr>
              <w:jc w:val="both"/>
            </w:pPr>
            <w:r>
              <w:t>1</w:t>
            </w:r>
          </w:p>
        </w:tc>
        <w:tc>
          <w:tcPr>
            <w:tcW w:w="1125" w:type="dxa"/>
          </w:tcPr>
          <w:p w14:paraId="4E7B9072" w14:textId="3BE4AC30" w:rsidR="1966332B" w:rsidRDefault="6D7249BA" w:rsidP="6D7249BA">
            <w:pPr>
              <w:jc w:val="both"/>
            </w:pPr>
            <w:r>
              <w:t>1</w:t>
            </w:r>
          </w:p>
        </w:tc>
        <w:tc>
          <w:tcPr>
            <w:tcW w:w="1150" w:type="dxa"/>
          </w:tcPr>
          <w:p w14:paraId="1A5ECE51" w14:textId="32797E12" w:rsidR="1966332B" w:rsidRDefault="6D7249BA" w:rsidP="6D7249BA">
            <w:pPr>
              <w:jc w:val="both"/>
            </w:pPr>
            <w:r>
              <w:t>2</w:t>
            </w:r>
          </w:p>
        </w:tc>
        <w:tc>
          <w:tcPr>
            <w:tcW w:w="1612" w:type="dxa"/>
          </w:tcPr>
          <w:p w14:paraId="50EBA095" w14:textId="62070BD9" w:rsidR="1966332B" w:rsidRDefault="6D7249BA" w:rsidP="6D7249BA">
            <w:pPr>
              <w:jc w:val="both"/>
            </w:pPr>
            <w:r>
              <w:t>37</w:t>
            </w:r>
          </w:p>
        </w:tc>
      </w:tr>
      <w:tr w:rsidR="1966332B" w14:paraId="7F03D3BE" w14:textId="77777777" w:rsidTr="30C27AE4">
        <w:tc>
          <w:tcPr>
            <w:tcW w:w="1140" w:type="dxa"/>
          </w:tcPr>
          <w:p w14:paraId="59805AD5" w14:textId="6238449F" w:rsidR="1966332B" w:rsidRDefault="6D7249BA" w:rsidP="6D7249BA">
            <w:pPr>
              <w:jc w:val="both"/>
            </w:pPr>
            <w:r>
              <w:t>Product 3</w:t>
            </w:r>
          </w:p>
        </w:tc>
        <w:tc>
          <w:tcPr>
            <w:tcW w:w="1620" w:type="dxa"/>
          </w:tcPr>
          <w:p w14:paraId="74827B81" w14:textId="29FFCAFF" w:rsidR="1966332B" w:rsidRDefault="6D7249BA" w:rsidP="6D7249BA">
            <w:pPr>
              <w:jc w:val="both"/>
            </w:pPr>
            <w:r>
              <w:t>19</w:t>
            </w:r>
          </w:p>
        </w:tc>
        <w:tc>
          <w:tcPr>
            <w:tcW w:w="1080" w:type="dxa"/>
          </w:tcPr>
          <w:p w14:paraId="5A358B88" w14:textId="086BA608" w:rsidR="1966332B" w:rsidRDefault="6D7249BA" w:rsidP="6D7249BA">
            <w:pPr>
              <w:jc w:val="both"/>
            </w:pPr>
            <w:r>
              <w:t>0</w:t>
            </w:r>
          </w:p>
        </w:tc>
        <w:tc>
          <w:tcPr>
            <w:tcW w:w="1125" w:type="dxa"/>
          </w:tcPr>
          <w:p w14:paraId="27F3CDB2" w14:textId="63D3E37A" w:rsidR="1966332B" w:rsidRDefault="6D7249BA" w:rsidP="6D7249BA">
            <w:pPr>
              <w:jc w:val="both"/>
            </w:pPr>
            <w:r>
              <w:t>1</w:t>
            </w:r>
          </w:p>
        </w:tc>
        <w:tc>
          <w:tcPr>
            <w:tcW w:w="1150" w:type="dxa"/>
          </w:tcPr>
          <w:p w14:paraId="78D8A6EE" w14:textId="7A51DF7A" w:rsidR="1966332B" w:rsidRDefault="6D7249BA" w:rsidP="6D7249BA">
            <w:pPr>
              <w:jc w:val="both"/>
            </w:pPr>
            <w:r>
              <w:t>2</w:t>
            </w:r>
          </w:p>
        </w:tc>
        <w:tc>
          <w:tcPr>
            <w:tcW w:w="1612" w:type="dxa"/>
          </w:tcPr>
          <w:p w14:paraId="7DADF884" w14:textId="56941FBB" w:rsidR="1966332B" w:rsidRDefault="6D7249BA" w:rsidP="6D7249BA">
            <w:pPr>
              <w:jc w:val="both"/>
            </w:pPr>
            <w:r>
              <w:t>22</w:t>
            </w:r>
          </w:p>
        </w:tc>
      </w:tr>
      <w:tr w:rsidR="1966332B" w14:paraId="2D128667" w14:textId="77777777" w:rsidTr="30C27AE4">
        <w:tc>
          <w:tcPr>
            <w:tcW w:w="1140" w:type="dxa"/>
          </w:tcPr>
          <w:p w14:paraId="62856AE3" w14:textId="412361B8" w:rsidR="1966332B" w:rsidRDefault="6D7249BA" w:rsidP="6D7249BA">
            <w:pPr>
              <w:jc w:val="both"/>
            </w:pPr>
            <w:r>
              <w:t>Product 1</w:t>
            </w:r>
          </w:p>
        </w:tc>
        <w:tc>
          <w:tcPr>
            <w:tcW w:w="1620" w:type="dxa"/>
          </w:tcPr>
          <w:p w14:paraId="203B801E" w14:textId="5FD0CCB0" w:rsidR="1966332B" w:rsidRDefault="6D7249BA" w:rsidP="6D7249BA">
            <w:pPr>
              <w:jc w:val="both"/>
            </w:pPr>
            <w:r>
              <w:t>12</w:t>
            </w:r>
          </w:p>
        </w:tc>
        <w:tc>
          <w:tcPr>
            <w:tcW w:w="1080" w:type="dxa"/>
          </w:tcPr>
          <w:p w14:paraId="652F1BE7" w14:textId="1DC5A7F1" w:rsidR="1966332B" w:rsidRDefault="6D7249BA" w:rsidP="6D7249BA">
            <w:pPr>
              <w:jc w:val="both"/>
            </w:pPr>
            <w:r>
              <w:t>0</w:t>
            </w:r>
          </w:p>
        </w:tc>
        <w:tc>
          <w:tcPr>
            <w:tcW w:w="1125" w:type="dxa"/>
          </w:tcPr>
          <w:p w14:paraId="6BEC3E55" w14:textId="4CD49BEE" w:rsidR="1966332B" w:rsidRDefault="6D7249BA" w:rsidP="6D7249BA">
            <w:pPr>
              <w:jc w:val="both"/>
            </w:pPr>
            <w:r>
              <w:t>1</w:t>
            </w:r>
          </w:p>
        </w:tc>
        <w:tc>
          <w:tcPr>
            <w:tcW w:w="1150" w:type="dxa"/>
          </w:tcPr>
          <w:p w14:paraId="2A2E06ED" w14:textId="3C029226" w:rsidR="1966332B" w:rsidRDefault="6D7249BA" w:rsidP="6D7249BA">
            <w:pPr>
              <w:jc w:val="both"/>
            </w:pPr>
            <w:r>
              <w:t>2</w:t>
            </w:r>
          </w:p>
        </w:tc>
        <w:tc>
          <w:tcPr>
            <w:tcW w:w="1612" w:type="dxa"/>
          </w:tcPr>
          <w:p w14:paraId="61175642" w14:textId="18BF3482" w:rsidR="1966332B" w:rsidRDefault="6D7249BA" w:rsidP="6D7249BA">
            <w:pPr>
              <w:jc w:val="both"/>
            </w:pPr>
            <w:r>
              <w:t>15</w:t>
            </w:r>
          </w:p>
        </w:tc>
      </w:tr>
      <w:tr w:rsidR="1966332B" w14:paraId="0695CE18" w14:textId="77777777" w:rsidTr="30C27AE4">
        <w:tc>
          <w:tcPr>
            <w:tcW w:w="1140" w:type="dxa"/>
          </w:tcPr>
          <w:p w14:paraId="154610CC" w14:textId="0CEB4514" w:rsidR="1966332B" w:rsidRDefault="6D7249BA" w:rsidP="6D7249BA">
            <w:pPr>
              <w:jc w:val="both"/>
            </w:pPr>
            <w:r>
              <w:t>Product 6</w:t>
            </w:r>
          </w:p>
        </w:tc>
        <w:tc>
          <w:tcPr>
            <w:tcW w:w="1620" w:type="dxa"/>
          </w:tcPr>
          <w:p w14:paraId="3ABDAA0C" w14:textId="04862C33" w:rsidR="1966332B" w:rsidRDefault="6D7249BA" w:rsidP="6D7249BA">
            <w:pPr>
              <w:jc w:val="both"/>
            </w:pPr>
            <w:r>
              <w:t>9</w:t>
            </w:r>
          </w:p>
        </w:tc>
        <w:tc>
          <w:tcPr>
            <w:tcW w:w="1080" w:type="dxa"/>
          </w:tcPr>
          <w:p w14:paraId="288CF83C" w14:textId="690050DE" w:rsidR="1966332B" w:rsidRDefault="6D7249BA" w:rsidP="6D7249BA">
            <w:pPr>
              <w:jc w:val="both"/>
            </w:pPr>
            <w:r>
              <w:t>0</w:t>
            </w:r>
          </w:p>
        </w:tc>
        <w:tc>
          <w:tcPr>
            <w:tcW w:w="1125" w:type="dxa"/>
          </w:tcPr>
          <w:p w14:paraId="4302EAC4" w14:textId="01FD4E93" w:rsidR="1966332B" w:rsidRDefault="6D7249BA" w:rsidP="6D7249BA">
            <w:pPr>
              <w:jc w:val="both"/>
            </w:pPr>
            <w:r>
              <w:t>1</w:t>
            </w:r>
          </w:p>
        </w:tc>
        <w:tc>
          <w:tcPr>
            <w:tcW w:w="1150" w:type="dxa"/>
          </w:tcPr>
          <w:p w14:paraId="57A180B3" w14:textId="6173E491" w:rsidR="1966332B" w:rsidRDefault="6D7249BA" w:rsidP="6D7249BA">
            <w:pPr>
              <w:jc w:val="both"/>
            </w:pPr>
            <w:r>
              <w:t>2</w:t>
            </w:r>
          </w:p>
        </w:tc>
        <w:tc>
          <w:tcPr>
            <w:tcW w:w="1612" w:type="dxa"/>
          </w:tcPr>
          <w:p w14:paraId="1C6F95CC" w14:textId="4E78D679" w:rsidR="1966332B" w:rsidRDefault="6D7249BA" w:rsidP="6D7249BA">
            <w:pPr>
              <w:jc w:val="both"/>
            </w:pPr>
            <w:r>
              <w:t>12</w:t>
            </w:r>
          </w:p>
        </w:tc>
      </w:tr>
    </w:tbl>
    <w:p w14:paraId="26ABAFA3" w14:textId="6ED726F3" w:rsidR="1966332B" w:rsidRDefault="6D7249BA" w:rsidP="6D7249BA">
      <w:pPr>
        <w:ind w:left="708" w:firstLine="708"/>
        <w:jc w:val="both"/>
      </w:pPr>
      <w:r w:rsidRPr="6D7249BA">
        <w:rPr>
          <w:i/>
          <w:iCs/>
        </w:rPr>
        <w:t>Tabel 2</w:t>
      </w:r>
    </w:p>
    <w:p w14:paraId="7A8DECE6" w14:textId="5D8C263C" w:rsidR="1966332B" w:rsidRDefault="1966332B" w:rsidP="6D7249BA">
      <w:pPr>
        <w:ind w:left="708" w:firstLine="708"/>
        <w:jc w:val="both"/>
        <w:rPr>
          <w:i/>
          <w:iCs/>
        </w:rPr>
      </w:pPr>
    </w:p>
    <w:p w14:paraId="23199B64" w14:textId="3A7FE839" w:rsidR="7E4CF5F1" w:rsidRDefault="6D7249BA" w:rsidP="6D7249BA">
      <w:pPr>
        <w:jc w:val="both"/>
        <w:rPr>
          <w:i/>
          <w:iCs/>
          <w:u w:val="single"/>
        </w:rPr>
      </w:pPr>
      <w:r w:rsidRPr="6D7249BA">
        <w:rPr>
          <w:i/>
          <w:iCs/>
          <w:u w:val="single"/>
        </w:rPr>
        <w:t>Supplier stats</w:t>
      </w:r>
    </w:p>
    <w:p w14:paraId="7E55D029" w14:textId="2FB04ABC" w:rsidR="6D7249BA" w:rsidRDefault="6D7249BA" w:rsidP="6D7249BA">
      <w:pPr>
        <w:jc w:val="both"/>
      </w:pPr>
      <w:r>
        <w:rPr>
          <w:noProof/>
        </w:rPr>
        <w:lastRenderedPageBreak/>
        <w:drawing>
          <wp:inline distT="0" distB="0" distL="0" distR="0" wp14:anchorId="35ABA925" wp14:editId="6515C365">
            <wp:extent cx="5570922" cy="1381125"/>
            <wp:effectExtent l="0" t="0" r="0" b="0"/>
            <wp:docPr id="114843813" name="Picture 102547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474531"/>
                    <pic:cNvPicPr/>
                  </pic:nvPicPr>
                  <pic:blipFill>
                    <a:blip r:embed="rId35">
                      <a:extLst>
                        <a:ext uri="{28A0092B-C50C-407E-A947-70E740481C1C}">
                          <a14:useLocalDpi xmlns:a14="http://schemas.microsoft.com/office/drawing/2010/main" val="0"/>
                        </a:ext>
                      </a:extLst>
                    </a:blip>
                    <a:stretch>
                      <a:fillRect/>
                    </a:stretch>
                  </pic:blipFill>
                  <pic:spPr>
                    <a:xfrm>
                      <a:off x="0" y="0"/>
                      <a:ext cx="5570922" cy="1381125"/>
                    </a:xfrm>
                    <a:prstGeom prst="rect">
                      <a:avLst/>
                    </a:prstGeom>
                  </pic:spPr>
                </pic:pic>
              </a:graphicData>
            </a:graphic>
          </wp:inline>
        </w:drawing>
      </w:r>
    </w:p>
    <w:p w14:paraId="1239ABC6" w14:textId="04A9F292" w:rsidR="40563037" w:rsidRDefault="6D7249BA" w:rsidP="6D7249BA">
      <w:pPr>
        <w:jc w:val="both"/>
      </w:pPr>
      <w:r>
        <w:t xml:space="preserve">In de eerste en tweede kolom van het tabblad </w:t>
      </w:r>
      <w:r w:rsidRPr="6D7249BA">
        <w:rPr>
          <w:i/>
          <w:iCs/>
        </w:rPr>
        <w:t>Supplier stats</w:t>
      </w:r>
      <w:r>
        <w:t xml:space="preserve"> worden respectievelijk de nummers en de namen opgelijst van de leveranciers die producten leveren binnen de gekozen subset van producten. In de derde kolom wordt weergegeven voor hoeveel procent van de totale winst van de beschouwde dataset elke leverancier verantwoordelijk is. De vierde kolom toont de hoeveelheid producten die deze leverancier initieel leverde binnen deze set. Vervolgens wordt er in de vijfde kolom het aantal geleverde producten van die leverancier weergegeven nadat de</w:t>
      </w:r>
      <w:r w:rsidRPr="6D7249BA">
        <w:rPr>
          <w:i/>
          <w:iCs/>
        </w:rPr>
        <w:t xml:space="preserve"> GMROI</w:t>
      </w:r>
      <w:r>
        <w:t xml:space="preserve">-methode wordt toegepast. De zesde kolom geeft aan hoeveel producten van die leverancier worden verwijderd door de </w:t>
      </w:r>
      <w:r w:rsidRPr="6D7249BA">
        <w:rPr>
          <w:i/>
          <w:iCs/>
        </w:rPr>
        <w:t>GMROI</w:t>
      </w:r>
      <w:r>
        <w:t xml:space="preserve">-methode. De laatste kolom geeft het percentage winst weer dat we verliezen voor die specifieke leverancier (dit is niet t.o.v. de totale winst van die categorie, maar t.o.v. de totale winst voor die specifieke leverancier). Zoals men kan zien in bovenstaand voorbeeld, is dit percentage voor leverancier met leveranciersnummer 1000296 gelijk aan 2,75%. Dit betekent dat indien deze leverancier initieel voor 100 euro winst zorgde, deze nu nog slechts voor 97,25 euro winst zorgt. Dus des te hoger dit percentage, des te minder interessant het is om samen te werken met deze leverancier.  </w:t>
      </w:r>
    </w:p>
    <w:p w14:paraId="00FE5B55" w14:textId="1D9D7F52" w:rsidR="0B3459AD" w:rsidRDefault="6D7249BA" w:rsidP="6D7249BA">
      <w:pPr>
        <w:pStyle w:val="Heading2"/>
        <w:jc w:val="both"/>
      </w:pPr>
      <w:bookmarkStart w:id="9" w:name="_Toc26737003"/>
      <w:r>
        <w:t>Code</w:t>
      </w:r>
      <w:bookmarkEnd w:id="9"/>
    </w:p>
    <w:p w14:paraId="22DC3B01" w14:textId="4C6D2885" w:rsidR="0B3459AD" w:rsidRDefault="6D7249BA" w:rsidP="6D7249BA">
      <w:pPr>
        <w:jc w:val="both"/>
      </w:pPr>
      <w:r>
        <w:t xml:space="preserve">De code evenals een kopie van deze handleiding kunnen gevonden worden op </w:t>
      </w:r>
      <w:hyperlink r:id="rId36">
        <w:r w:rsidRPr="6D7249BA">
          <w:rPr>
            <w:rStyle w:val="Hyperlink"/>
          </w:rPr>
          <w:t>https://github.com/Stillpatience/OhGreenMacro</w:t>
        </w:r>
      </w:hyperlink>
      <w:r>
        <w:t>.</w:t>
      </w:r>
    </w:p>
    <w:p w14:paraId="5349DCCA" w14:textId="31C0B338" w:rsidR="0B3459AD" w:rsidRDefault="0B3459AD" w:rsidP="6D7249BA">
      <w:pPr>
        <w:jc w:val="both"/>
      </w:pPr>
    </w:p>
    <w:p w14:paraId="3884E9A1" w14:textId="49D91612" w:rsidR="56A0309C" w:rsidRDefault="56A0309C" w:rsidP="6D7249BA">
      <w:pPr>
        <w:jc w:val="both"/>
      </w:pPr>
    </w:p>
    <w:p w14:paraId="5157AE8B" w14:textId="5F3915FF" w:rsidR="56A0309C" w:rsidRDefault="56A0309C" w:rsidP="6D7249BA">
      <w:pPr>
        <w:jc w:val="both"/>
      </w:pPr>
    </w:p>
    <w:p w14:paraId="187A558F" w14:textId="24ED0864" w:rsidR="56A0309C" w:rsidRDefault="56A0309C" w:rsidP="56A0309C"/>
    <w:p w14:paraId="2255DD5C" w14:textId="6E68752B" w:rsidR="56A0309C" w:rsidRDefault="56A0309C" w:rsidP="56A0309C"/>
    <w:p w14:paraId="05F922EF" w14:textId="72A94963" w:rsidR="56A0309C" w:rsidRDefault="56A0309C" w:rsidP="56A0309C"/>
    <w:p w14:paraId="205FE649" w14:textId="72A94963" w:rsidR="56A0309C" w:rsidRDefault="56A0309C" w:rsidP="56A0309C"/>
    <w:p w14:paraId="2C29CF00" w14:textId="72A94963" w:rsidR="56A0309C" w:rsidRDefault="56A0309C" w:rsidP="56A0309C"/>
    <w:p w14:paraId="6B363971" w14:textId="72A94963" w:rsidR="56A0309C" w:rsidRDefault="56A0309C" w:rsidP="56A0309C"/>
    <w:p w14:paraId="5193E9EB" w14:textId="72A94963" w:rsidR="56A0309C" w:rsidRDefault="56A0309C" w:rsidP="56A0309C"/>
    <w:p w14:paraId="3D3F9A30" w14:textId="72A94963" w:rsidR="56A0309C" w:rsidRDefault="56A0309C" w:rsidP="56A0309C"/>
    <w:p w14:paraId="31991A4D" w14:textId="72A94963" w:rsidR="56A0309C" w:rsidRDefault="56A0309C" w:rsidP="56A0309C"/>
    <w:p w14:paraId="4DA3DE89" w14:textId="72A94963" w:rsidR="56A0309C" w:rsidRDefault="56A0309C" w:rsidP="56A0309C"/>
    <w:p w14:paraId="6A5566D5" w14:textId="72A94963" w:rsidR="56A0309C" w:rsidRDefault="56A0309C" w:rsidP="56A0309C"/>
    <w:p w14:paraId="6B6D440D" w14:textId="72A94963" w:rsidR="56A0309C" w:rsidRDefault="56A0309C" w:rsidP="56A0309C">
      <w:pPr>
        <w:rPr>
          <w:rFonts w:asciiTheme="majorHAnsi" w:eastAsiaTheme="majorEastAsia" w:hAnsiTheme="majorHAnsi" w:cstheme="majorBidi"/>
          <w:color w:val="2F5496" w:themeColor="accent1" w:themeShade="BF"/>
          <w:sz w:val="26"/>
          <w:szCs w:val="26"/>
        </w:rPr>
      </w:pPr>
    </w:p>
    <w:p w14:paraId="5F542DF4" w14:textId="72A94963" w:rsidR="56A0309C" w:rsidRDefault="56A0309C" w:rsidP="56A0309C">
      <w:pPr>
        <w:rPr>
          <w:rFonts w:asciiTheme="majorHAnsi" w:eastAsiaTheme="majorEastAsia" w:hAnsiTheme="majorHAnsi" w:cstheme="majorBidi"/>
          <w:color w:val="2F5496" w:themeColor="accent1" w:themeShade="BF"/>
          <w:sz w:val="26"/>
          <w:szCs w:val="26"/>
        </w:rPr>
      </w:pPr>
    </w:p>
    <w:p w14:paraId="39AA331C" w14:textId="295A51A5" w:rsidR="56A0309C" w:rsidRDefault="56A0309C" w:rsidP="56A0309C">
      <w:pPr>
        <w:pStyle w:val="Heading2"/>
      </w:pPr>
    </w:p>
    <w:sectPr w:rsidR="56A0309C">
      <w:headerReference w:type="default" r:id="rId37"/>
      <w:footerReference w:type="default" r:id="rId38"/>
      <w:headerReference w:type="first" r:id="rId39"/>
      <w:footerReference w:type="firs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5F01E" w14:textId="77777777" w:rsidR="001878E3" w:rsidRDefault="001878E3">
      <w:pPr>
        <w:spacing w:after="0" w:line="240" w:lineRule="auto"/>
      </w:pPr>
      <w:r>
        <w:separator/>
      </w:r>
    </w:p>
  </w:endnote>
  <w:endnote w:type="continuationSeparator" w:id="0">
    <w:p w14:paraId="677472AC" w14:textId="77777777" w:rsidR="001878E3" w:rsidRDefault="001878E3">
      <w:pPr>
        <w:spacing w:after="0" w:line="240" w:lineRule="auto"/>
      </w:pPr>
      <w:r>
        <w:continuationSeparator/>
      </w:r>
    </w:p>
  </w:endnote>
  <w:endnote w:type="continuationNotice" w:id="1">
    <w:p w14:paraId="76646DB5" w14:textId="77777777" w:rsidR="001878E3" w:rsidRDefault="00187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865"/>
      <w:gridCol w:w="236"/>
      <w:gridCol w:w="3009"/>
    </w:tblGrid>
    <w:tr w:rsidR="56A0309C" w14:paraId="6E9677A0" w14:textId="77777777" w:rsidTr="56A0309C">
      <w:tc>
        <w:tcPr>
          <w:tcW w:w="5865" w:type="dxa"/>
        </w:tcPr>
        <w:p w14:paraId="79E8127C" w14:textId="64AC03BF" w:rsidR="56A0309C" w:rsidRDefault="56A0309C" w:rsidP="56A0309C">
          <w:pPr>
            <w:pStyle w:val="Header"/>
            <w:ind w:left="-115"/>
          </w:pPr>
          <w:r>
            <w:t>Handleiding macro voor productharmonisatie Oh’Green</w:t>
          </w:r>
        </w:p>
      </w:tc>
      <w:tc>
        <w:tcPr>
          <w:tcW w:w="152" w:type="dxa"/>
        </w:tcPr>
        <w:p w14:paraId="523375A9" w14:textId="36612E37" w:rsidR="56A0309C" w:rsidRDefault="56A0309C" w:rsidP="56A0309C">
          <w:pPr>
            <w:pStyle w:val="Header"/>
            <w:jc w:val="center"/>
          </w:pPr>
        </w:p>
      </w:tc>
      <w:tc>
        <w:tcPr>
          <w:tcW w:w="3009" w:type="dxa"/>
        </w:tcPr>
        <w:p w14:paraId="444D233B" w14:textId="278E1B60" w:rsidR="56A0309C" w:rsidRDefault="56A0309C" w:rsidP="56A0309C">
          <w:pPr>
            <w:pStyle w:val="Header"/>
            <w:ind w:right="-115"/>
            <w:jc w:val="right"/>
          </w:pPr>
        </w:p>
        <w:p w14:paraId="5BC53F8C" w14:textId="0E1A2A79" w:rsidR="56A0309C" w:rsidRDefault="56A0309C" w:rsidP="56A0309C">
          <w:pPr>
            <w:pStyle w:val="Header"/>
            <w:ind w:right="-115"/>
            <w:jc w:val="right"/>
          </w:pPr>
          <w:r>
            <w:fldChar w:fldCharType="begin"/>
          </w:r>
          <w:r>
            <w:instrText>PAGE</w:instrText>
          </w:r>
          <w:r>
            <w:fldChar w:fldCharType="separate"/>
          </w:r>
          <w:r w:rsidR="00106ABA">
            <w:rPr>
              <w:noProof/>
            </w:rPr>
            <w:t>1</w:t>
          </w:r>
          <w:r>
            <w:fldChar w:fldCharType="end"/>
          </w:r>
        </w:p>
      </w:tc>
    </w:tr>
  </w:tbl>
  <w:p w14:paraId="2A1E1342" w14:textId="0D656E0D" w:rsidR="56A0309C" w:rsidRDefault="56A0309C" w:rsidP="56A03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887292D" w14:paraId="79B34DDA" w14:textId="77777777" w:rsidTr="4887292D">
      <w:tc>
        <w:tcPr>
          <w:tcW w:w="3009" w:type="dxa"/>
        </w:tcPr>
        <w:p w14:paraId="4BEEB710" w14:textId="212E0C27" w:rsidR="4887292D" w:rsidRDefault="4887292D" w:rsidP="4887292D">
          <w:pPr>
            <w:pStyle w:val="Header"/>
            <w:ind w:left="-115"/>
          </w:pPr>
        </w:p>
      </w:tc>
      <w:tc>
        <w:tcPr>
          <w:tcW w:w="3009" w:type="dxa"/>
        </w:tcPr>
        <w:p w14:paraId="3E6B6884" w14:textId="31361BA3" w:rsidR="4887292D" w:rsidRDefault="4887292D" w:rsidP="4887292D">
          <w:pPr>
            <w:pStyle w:val="Header"/>
            <w:jc w:val="center"/>
          </w:pPr>
        </w:p>
      </w:tc>
      <w:tc>
        <w:tcPr>
          <w:tcW w:w="3009" w:type="dxa"/>
        </w:tcPr>
        <w:p w14:paraId="6BDF0ED3" w14:textId="6F10766F" w:rsidR="4887292D" w:rsidRDefault="4887292D" w:rsidP="4887292D">
          <w:pPr>
            <w:pStyle w:val="Header"/>
            <w:ind w:right="-115"/>
            <w:jc w:val="right"/>
          </w:pPr>
        </w:p>
      </w:tc>
    </w:tr>
  </w:tbl>
  <w:p w14:paraId="03BEDE7F" w14:textId="1022DE81" w:rsidR="004C4B0C" w:rsidRDefault="004C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DF95" w14:textId="77777777" w:rsidR="001878E3" w:rsidRDefault="001878E3">
      <w:pPr>
        <w:spacing w:after="0" w:line="240" w:lineRule="auto"/>
      </w:pPr>
      <w:r>
        <w:separator/>
      </w:r>
    </w:p>
  </w:footnote>
  <w:footnote w:type="continuationSeparator" w:id="0">
    <w:p w14:paraId="1C23D8B4" w14:textId="77777777" w:rsidR="001878E3" w:rsidRDefault="001878E3">
      <w:pPr>
        <w:spacing w:after="0" w:line="240" w:lineRule="auto"/>
      </w:pPr>
      <w:r>
        <w:continuationSeparator/>
      </w:r>
    </w:p>
  </w:footnote>
  <w:footnote w:type="continuationNotice" w:id="1">
    <w:p w14:paraId="144BB859" w14:textId="77777777" w:rsidR="001878E3" w:rsidRDefault="001878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6A0309C" w14:paraId="1DC16AEB" w14:textId="77777777" w:rsidTr="56A0309C">
      <w:tc>
        <w:tcPr>
          <w:tcW w:w="3009" w:type="dxa"/>
        </w:tcPr>
        <w:p w14:paraId="43DE9496" w14:textId="02D173BA" w:rsidR="56A0309C" w:rsidRDefault="56A0309C" w:rsidP="56A0309C">
          <w:pPr>
            <w:pStyle w:val="Subtitle"/>
          </w:pPr>
        </w:p>
      </w:tc>
      <w:tc>
        <w:tcPr>
          <w:tcW w:w="3009" w:type="dxa"/>
        </w:tcPr>
        <w:p w14:paraId="48EF1C08" w14:textId="050F0309" w:rsidR="56A0309C" w:rsidRDefault="56A0309C" w:rsidP="56A0309C">
          <w:pPr>
            <w:pStyle w:val="Header"/>
            <w:jc w:val="center"/>
          </w:pPr>
        </w:p>
      </w:tc>
      <w:tc>
        <w:tcPr>
          <w:tcW w:w="3009" w:type="dxa"/>
        </w:tcPr>
        <w:p w14:paraId="5011A2B8" w14:textId="7F59BA4C" w:rsidR="56A0309C" w:rsidRDefault="56A0309C" w:rsidP="56A0309C">
          <w:pPr>
            <w:pStyle w:val="Header"/>
            <w:ind w:right="-115"/>
            <w:jc w:val="right"/>
          </w:pPr>
        </w:p>
      </w:tc>
    </w:tr>
  </w:tbl>
  <w:p w14:paraId="0D9DB1C0" w14:textId="178BD16F" w:rsidR="56A0309C" w:rsidRDefault="56A0309C" w:rsidP="56A030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887292D" w14:paraId="6A1DC6F7" w14:textId="77777777" w:rsidTr="4887292D">
      <w:tc>
        <w:tcPr>
          <w:tcW w:w="3009" w:type="dxa"/>
        </w:tcPr>
        <w:p w14:paraId="1025C09D" w14:textId="43945B73" w:rsidR="4887292D" w:rsidRDefault="4887292D" w:rsidP="4887292D">
          <w:pPr>
            <w:pStyle w:val="Header"/>
            <w:ind w:left="-115"/>
          </w:pPr>
        </w:p>
      </w:tc>
      <w:tc>
        <w:tcPr>
          <w:tcW w:w="3009" w:type="dxa"/>
        </w:tcPr>
        <w:p w14:paraId="43CD93F1" w14:textId="177F3A5A" w:rsidR="4887292D" w:rsidRDefault="4887292D" w:rsidP="4887292D">
          <w:pPr>
            <w:pStyle w:val="Header"/>
            <w:jc w:val="center"/>
          </w:pPr>
        </w:p>
      </w:tc>
      <w:tc>
        <w:tcPr>
          <w:tcW w:w="3009" w:type="dxa"/>
        </w:tcPr>
        <w:p w14:paraId="7C79A89B" w14:textId="26AFE2F9" w:rsidR="4887292D" w:rsidRDefault="4887292D" w:rsidP="4887292D">
          <w:pPr>
            <w:pStyle w:val="Header"/>
            <w:ind w:right="-115"/>
            <w:jc w:val="right"/>
          </w:pPr>
        </w:p>
      </w:tc>
    </w:tr>
  </w:tbl>
  <w:p w14:paraId="697C900E" w14:textId="2E83981E" w:rsidR="004C4B0C" w:rsidRDefault="004C4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1FB1"/>
    <w:multiLevelType w:val="hybridMultilevel"/>
    <w:tmpl w:val="1EDE6ED0"/>
    <w:lvl w:ilvl="0" w:tplc="8AFEC1DE">
      <w:start w:val="1"/>
      <w:numFmt w:val="bullet"/>
      <w:lvlText w:val=""/>
      <w:lvlJc w:val="left"/>
      <w:pPr>
        <w:ind w:left="720" w:hanging="360"/>
      </w:pPr>
      <w:rPr>
        <w:rFonts w:ascii="Symbol" w:hAnsi="Symbol" w:hint="default"/>
      </w:rPr>
    </w:lvl>
    <w:lvl w:ilvl="1" w:tplc="DF82FEE8">
      <w:start w:val="1"/>
      <w:numFmt w:val="bullet"/>
      <w:lvlText w:val="o"/>
      <w:lvlJc w:val="left"/>
      <w:pPr>
        <w:ind w:left="1440" w:hanging="360"/>
      </w:pPr>
      <w:rPr>
        <w:rFonts w:ascii="Courier New" w:hAnsi="Courier New" w:hint="default"/>
      </w:rPr>
    </w:lvl>
    <w:lvl w:ilvl="2" w:tplc="B6C2E13C">
      <w:start w:val="1"/>
      <w:numFmt w:val="bullet"/>
      <w:lvlText w:val=""/>
      <w:lvlJc w:val="left"/>
      <w:pPr>
        <w:ind w:left="2160" w:hanging="360"/>
      </w:pPr>
      <w:rPr>
        <w:rFonts w:ascii="Wingdings" w:hAnsi="Wingdings" w:hint="default"/>
      </w:rPr>
    </w:lvl>
    <w:lvl w:ilvl="3" w:tplc="433488B2">
      <w:start w:val="1"/>
      <w:numFmt w:val="bullet"/>
      <w:lvlText w:val=""/>
      <w:lvlJc w:val="left"/>
      <w:pPr>
        <w:ind w:left="2880" w:hanging="360"/>
      </w:pPr>
      <w:rPr>
        <w:rFonts w:ascii="Symbol" w:hAnsi="Symbol" w:hint="default"/>
      </w:rPr>
    </w:lvl>
    <w:lvl w:ilvl="4" w:tplc="86C488FA">
      <w:start w:val="1"/>
      <w:numFmt w:val="bullet"/>
      <w:lvlText w:val="o"/>
      <w:lvlJc w:val="left"/>
      <w:pPr>
        <w:ind w:left="3600" w:hanging="360"/>
      </w:pPr>
      <w:rPr>
        <w:rFonts w:ascii="Courier New" w:hAnsi="Courier New" w:hint="default"/>
      </w:rPr>
    </w:lvl>
    <w:lvl w:ilvl="5" w:tplc="8A067BD4">
      <w:start w:val="1"/>
      <w:numFmt w:val="bullet"/>
      <w:lvlText w:val=""/>
      <w:lvlJc w:val="left"/>
      <w:pPr>
        <w:ind w:left="4320" w:hanging="360"/>
      </w:pPr>
      <w:rPr>
        <w:rFonts w:ascii="Wingdings" w:hAnsi="Wingdings" w:hint="default"/>
      </w:rPr>
    </w:lvl>
    <w:lvl w:ilvl="6" w:tplc="03121092">
      <w:start w:val="1"/>
      <w:numFmt w:val="bullet"/>
      <w:lvlText w:val=""/>
      <w:lvlJc w:val="left"/>
      <w:pPr>
        <w:ind w:left="5040" w:hanging="360"/>
      </w:pPr>
      <w:rPr>
        <w:rFonts w:ascii="Symbol" w:hAnsi="Symbol" w:hint="default"/>
      </w:rPr>
    </w:lvl>
    <w:lvl w:ilvl="7" w:tplc="1ADE36F6">
      <w:start w:val="1"/>
      <w:numFmt w:val="bullet"/>
      <w:lvlText w:val="o"/>
      <w:lvlJc w:val="left"/>
      <w:pPr>
        <w:ind w:left="5760" w:hanging="360"/>
      </w:pPr>
      <w:rPr>
        <w:rFonts w:ascii="Courier New" w:hAnsi="Courier New" w:hint="default"/>
      </w:rPr>
    </w:lvl>
    <w:lvl w:ilvl="8" w:tplc="DB88865E">
      <w:start w:val="1"/>
      <w:numFmt w:val="bullet"/>
      <w:lvlText w:val=""/>
      <w:lvlJc w:val="left"/>
      <w:pPr>
        <w:ind w:left="6480" w:hanging="360"/>
      </w:pPr>
      <w:rPr>
        <w:rFonts w:ascii="Wingdings" w:hAnsi="Wingdings" w:hint="default"/>
      </w:rPr>
    </w:lvl>
  </w:abstractNum>
  <w:abstractNum w:abstractNumId="1" w15:restartNumberingAfterBreak="0">
    <w:nsid w:val="16A90156"/>
    <w:multiLevelType w:val="hybridMultilevel"/>
    <w:tmpl w:val="CD26A2AC"/>
    <w:lvl w:ilvl="0" w:tplc="2026BD8A">
      <w:start w:val="1"/>
      <w:numFmt w:val="bullet"/>
      <w:lvlText w:val=""/>
      <w:lvlJc w:val="left"/>
      <w:pPr>
        <w:ind w:left="720" w:hanging="360"/>
      </w:pPr>
      <w:rPr>
        <w:rFonts w:ascii="Symbol" w:hAnsi="Symbol" w:hint="default"/>
      </w:rPr>
    </w:lvl>
    <w:lvl w:ilvl="1" w:tplc="04DEFF24">
      <w:start w:val="1"/>
      <w:numFmt w:val="bullet"/>
      <w:lvlText w:val="o"/>
      <w:lvlJc w:val="left"/>
      <w:pPr>
        <w:ind w:left="1440" w:hanging="360"/>
      </w:pPr>
      <w:rPr>
        <w:rFonts w:ascii="Courier New" w:hAnsi="Courier New" w:hint="default"/>
      </w:rPr>
    </w:lvl>
    <w:lvl w:ilvl="2" w:tplc="D3FCF564">
      <w:start w:val="1"/>
      <w:numFmt w:val="bullet"/>
      <w:lvlText w:val=""/>
      <w:lvlJc w:val="left"/>
      <w:pPr>
        <w:ind w:left="2160" w:hanging="360"/>
      </w:pPr>
      <w:rPr>
        <w:rFonts w:ascii="Wingdings" w:hAnsi="Wingdings" w:hint="default"/>
      </w:rPr>
    </w:lvl>
    <w:lvl w:ilvl="3" w:tplc="A38A8BFA">
      <w:start w:val="1"/>
      <w:numFmt w:val="bullet"/>
      <w:lvlText w:val=""/>
      <w:lvlJc w:val="left"/>
      <w:pPr>
        <w:ind w:left="2880" w:hanging="360"/>
      </w:pPr>
      <w:rPr>
        <w:rFonts w:ascii="Symbol" w:hAnsi="Symbol" w:hint="default"/>
      </w:rPr>
    </w:lvl>
    <w:lvl w:ilvl="4" w:tplc="72689114">
      <w:start w:val="1"/>
      <w:numFmt w:val="bullet"/>
      <w:lvlText w:val="o"/>
      <w:lvlJc w:val="left"/>
      <w:pPr>
        <w:ind w:left="3600" w:hanging="360"/>
      </w:pPr>
      <w:rPr>
        <w:rFonts w:ascii="Courier New" w:hAnsi="Courier New" w:hint="default"/>
      </w:rPr>
    </w:lvl>
    <w:lvl w:ilvl="5" w:tplc="42C4C13E">
      <w:start w:val="1"/>
      <w:numFmt w:val="bullet"/>
      <w:lvlText w:val=""/>
      <w:lvlJc w:val="left"/>
      <w:pPr>
        <w:ind w:left="4320" w:hanging="360"/>
      </w:pPr>
      <w:rPr>
        <w:rFonts w:ascii="Wingdings" w:hAnsi="Wingdings" w:hint="default"/>
      </w:rPr>
    </w:lvl>
    <w:lvl w:ilvl="6" w:tplc="DBA017EA">
      <w:start w:val="1"/>
      <w:numFmt w:val="bullet"/>
      <w:lvlText w:val=""/>
      <w:lvlJc w:val="left"/>
      <w:pPr>
        <w:ind w:left="5040" w:hanging="360"/>
      </w:pPr>
      <w:rPr>
        <w:rFonts w:ascii="Symbol" w:hAnsi="Symbol" w:hint="default"/>
      </w:rPr>
    </w:lvl>
    <w:lvl w:ilvl="7" w:tplc="B4D25AC2">
      <w:start w:val="1"/>
      <w:numFmt w:val="bullet"/>
      <w:lvlText w:val="o"/>
      <w:lvlJc w:val="left"/>
      <w:pPr>
        <w:ind w:left="5760" w:hanging="360"/>
      </w:pPr>
      <w:rPr>
        <w:rFonts w:ascii="Courier New" w:hAnsi="Courier New" w:hint="default"/>
      </w:rPr>
    </w:lvl>
    <w:lvl w:ilvl="8" w:tplc="45761552">
      <w:start w:val="1"/>
      <w:numFmt w:val="bullet"/>
      <w:lvlText w:val=""/>
      <w:lvlJc w:val="left"/>
      <w:pPr>
        <w:ind w:left="6480" w:hanging="360"/>
      </w:pPr>
      <w:rPr>
        <w:rFonts w:ascii="Wingdings" w:hAnsi="Wingdings" w:hint="default"/>
      </w:rPr>
    </w:lvl>
  </w:abstractNum>
  <w:abstractNum w:abstractNumId="2" w15:restartNumberingAfterBreak="0">
    <w:nsid w:val="231921DE"/>
    <w:multiLevelType w:val="hybridMultilevel"/>
    <w:tmpl w:val="FFFFFFFF"/>
    <w:lvl w:ilvl="0" w:tplc="FFFFFFFF">
      <w:start w:val="1"/>
      <w:numFmt w:val="bullet"/>
      <w:lvlText w:val="o"/>
      <w:lvlJc w:val="left"/>
      <w:pPr>
        <w:ind w:left="720" w:hanging="360"/>
      </w:pPr>
      <w:rPr>
        <w:rFonts w:ascii="Courier New" w:hAnsi="Courier New" w:hint="default"/>
      </w:rPr>
    </w:lvl>
    <w:lvl w:ilvl="1" w:tplc="D0A4AAB4">
      <w:start w:val="1"/>
      <w:numFmt w:val="bullet"/>
      <w:lvlText w:val="o"/>
      <w:lvlJc w:val="left"/>
      <w:pPr>
        <w:ind w:left="1440" w:hanging="360"/>
      </w:pPr>
      <w:rPr>
        <w:rFonts w:ascii="Courier New" w:hAnsi="Courier New" w:hint="default"/>
      </w:rPr>
    </w:lvl>
    <w:lvl w:ilvl="2" w:tplc="6F86E8FA">
      <w:start w:val="1"/>
      <w:numFmt w:val="bullet"/>
      <w:lvlText w:val=""/>
      <w:lvlJc w:val="left"/>
      <w:pPr>
        <w:ind w:left="2160" w:hanging="360"/>
      </w:pPr>
      <w:rPr>
        <w:rFonts w:ascii="Wingdings" w:hAnsi="Wingdings" w:hint="default"/>
      </w:rPr>
    </w:lvl>
    <w:lvl w:ilvl="3" w:tplc="57DE5D40">
      <w:start w:val="1"/>
      <w:numFmt w:val="bullet"/>
      <w:lvlText w:val=""/>
      <w:lvlJc w:val="left"/>
      <w:pPr>
        <w:ind w:left="2880" w:hanging="360"/>
      </w:pPr>
      <w:rPr>
        <w:rFonts w:ascii="Symbol" w:hAnsi="Symbol" w:hint="default"/>
      </w:rPr>
    </w:lvl>
    <w:lvl w:ilvl="4" w:tplc="EE780D12">
      <w:start w:val="1"/>
      <w:numFmt w:val="bullet"/>
      <w:lvlText w:val="o"/>
      <w:lvlJc w:val="left"/>
      <w:pPr>
        <w:ind w:left="3600" w:hanging="360"/>
      </w:pPr>
      <w:rPr>
        <w:rFonts w:ascii="Courier New" w:hAnsi="Courier New" w:hint="default"/>
      </w:rPr>
    </w:lvl>
    <w:lvl w:ilvl="5" w:tplc="C4A20254">
      <w:start w:val="1"/>
      <w:numFmt w:val="bullet"/>
      <w:lvlText w:val=""/>
      <w:lvlJc w:val="left"/>
      <w:pPr>
        <w:ind w:left="4320" w:hanging="360"/>
      </w:pPr>
      <w:rPr>
        <w:rFonts w:ascii="Wingdings" w:hAnsi="Wingdings" w:hint="default"/>
      </w:rPr>
    </w:lvl>
    <w:lvl w:ilvl="6" w:tplc="9D926D2E">
      <w:start w:val="1"/>
      <w:numFmt w:val="bullet"/>
      <w:lvlText w:val=""/>
      <w:lvlJc w:val="left"/>
      <w:pPr>
        <w:ind w:left="5040" w:hanging="360"/>
      </w:pPr>
      <w:rPr>
        <w:rFonts w:ascii="Symbol" w:hAnsi="Symbol" w:hint="default"/>
      </w:rPr>
    </w:lvl>
    <w:lvl w:ilvl="7" w:tplc="F946A96C">
      <w:start w:val="1"/>
      <w:numFmt w:val="bullet"/>
      <w:lvlText w:val="o"/>
      <w:lvlJc w:val="left"/>
      <w:pPr>
        <w:ind w:left="5760" w:hanging="360"/>
      </w:pPr>
      <w:rPr>
        <w:rFonts w:ascii="Courier New" w:hAnsi="Courier New" w:hint="default"/>
      </w:rPr>
    </w:lvl>
    <w:lvl w:ilvl="8" w:tplc="3E7C6698">
      <w:start w:val="1"/>
      <w:numFmt w:val="bullet"/>
      <w:lvlText w:val=""/>
      <w:lvlJc w:val="left"/>
      <w:pPr>
        <w:ind w:left="6480" w:hanging="360"/>
      </w:pPr>
      <w:rPr>
        <w:rFonts w:ascii="Wingdings" w:hAnsi="Wingdings" w:hint="default"/>
      </w:rPr>
    </w:lvl>
  </w:abstractNum>
  <w:abstractNum w:abstractNumId="3" w15:restartNumberingAfterBreak="0">
    <w:nsid w:val="2C532962"/>
    <w:multiLevelType w:val="hybridMultilevel"/>
    <w:tmpl w:val="FFFFFFFF"/>
    <w:lvl w:ilvl="0" w:tplc="B952EEB8">
      <w:start w:val="1"/>
      <w:numFmt w:val="bullet"/>
      <w:lvlText w:val=""/>
      <w:lvlJc w:val="left"/>
      <w:pPr>
        <w:ind w:left="720" w:hanging="360"/>
      </w:pPr>
      <w:rPr>
        <w:rFonts w:ascii="Symbol" w:hAnsi="Symbol" w:hint="default"/>
      </w:rPr>
    </w:lvl>
    <w:lvl w:ilvl="1" w:tplc="96B2BC8C">
      <w:start w:val="1"/>
      <w:numFmt w:val="bullet"/>
      <w:lvlText w:val="o"/>
      <w:lvlJc w:val="left"/>
      <w:pPr>
        <w:ind w:left="1440" w:hanging="360"/>
      </w:pPr>
      <w:rPr>
        <w:rFonts w:ascii="Courier New" w:hAnsi="Courier New" w:hint="default"/>
      </w:rPr>
    </w:lvl>
    <w:lvl w:ilvl="2" w:tplc="FCFE57D6">
      <w:start w:val="1"/>
      <w:numFmt w:val="bullet"/>
      <w:lvlText w:val=""/>
      <w:lvlJc w:val="left"/>
      <w:pPr>
        <w:ind w:left="2160" w:hanging="360"/>
      </w:pPr>
      <w:rPr>
        <w:rFonts w:ascii="Wingdings" w:hAnsi="Wingdings" w:hint="default"/>
      </w:rPr>
    </w:lvl>
    <w:lvl w:ilvl="3" w:tplc="12BE4162">
      <w:start w:val="1"/>
      <w:numFmt w:val="bullet"/>
      <w:lvlText w:val=""/>
      <w:lvlJc w:val="left"/>
      <w:pPr>
        <w:ind w:left="2880" w:hanging="360"/>
      </w:pPr>
      <w:rPr>
        <w:rFonts w:ascii="Symbol" w:hAnsi="Symbol" w:hint="default"/>
      </w:rPr>
    </w:lvl>
    <w:lvl w:ilvl="4" w:tplc="B0B6BEBE">
      <w:start w:val="1"/>
      <w:numFmt w:val="bullet"/>
      <w:lvlText w:val="o"/>
      <w:lvlJc w:val="left"/>
      <w:pPr>
        <w:ind w:left="3600" w:hanging="360"/>
      </w:pPr>
      <w:rPr>
        <w:rFonts w:ascii="Courier New" w:hAnsi="Courier New" w:hint="default"/>
      </w:rPr>
    </w:lvl>
    <w:lvl w:ilvl="5" w:tplc="1E3ADB5C">
      <w:start w:val="1"/>
      <w:numFmt w:val="bullet"/>
      <w:lvlText w:val=""/>
      <w:lvlJc w:val="left"/>
      <w:pPr>
        <w:ind w:left="4320" w:hanging="360"/>
      </w:pPr>
      <w:rPr>
        <w:rFonts w:ascii="Wingdings" w:hAnsi="Wingdings" w:hint="default"/>
      </w:rPr>
    </w:lvl>
    <w:lvl w:ilvl="6" w:tplc="ECC60E0C">
      <w:start w:val="1"/>
      <w:numFmt w:val="bullet"/>
      <w:lvlText w:val=""/>
      <w:lvlJc w:val="left"/>
      <w:pPr>
        <w:ind w:left="5040" w:hanging="360"/>
      </w:pPr>
      <w:rPr>
        <w:rFonts w:ascii="Symbol" w:hAnsi="Symbol" w:hint="default"/>
      </w:rPr>
    </w:lvl>
    <w:lvl w:ilvl="7" w:tplc="26B694C2">
      <w:start w:val="1"/>
      <w:numFmt w:val="bullet"/>
      <w:lvlText w:val="o"/>
      <w:lvlJc w:val="left"/>
      <w:pPr>
        <w:ind w:left="5760" w:hanging="360"/>
      </w:pPr>
      <w:rPr>
        <w:rFonts w:ascii="Courier New" w:hAnsi="Courier New" w:hint="default"/>
      </w:rPr>
    </w:lvl>
    <w:lvl w:ilvl="8" w:tplc="6A36158C">
      <w:start w:val="1"/>
      <w:numFmt w:val="bullet"/>
      <w:lvlText w:val=""/>
      <w:lvlJc w:val="left"/>
      <w:pPr>
        <w:ind w:left="6480" w:hanging="360"/>
      </w:pPr>
      <w:rPr>
        <w:rFonts w:ascii="Wingdings" w:hAnsi="Wingdings" w:hint="default"/>
      </w:rPr>
    </w:lvl>
  </w:abstractNum>
  <w:abstractNum w:abstractNumId="4" w15:restartNumberingAfterBreak="0">
    <w:nsid w:val="32DE1C94"/>
    <w:multiLevelType w:val="hybridMultilevel"/>
    <w:tmpl w:val="0C0A2344"/>
    <w:lvl w:ilvl="0" w:tplc="2C008180">
      <w:start w:val="1"/>
      <w:numFmt w:val="bullet"/>
      <w:lvlText w:val=""/>
      <w:lvlJc w:val="left"/>
      <w:pPr>
        <w:ind w:left="720" w:hanging="360"/>
      </w:pPr>
      <w:rPr>
        <w:rFonts w:ascii="Symbol" w:hAnsi="Symbol" w:hint="default"/>
      </w:rPr>
    </w:lvl>
    <w:lvl w:ilvl="1" w:tplc="76C84660">
      <w:start w:val="1"/>
      <w:numFmt w:val="bullet"/>
      <w:lvlText w:val="o"/>
      <w:lvlJc w:val="left"/>
      <w:pPr>
        <w:ind w:left="1440" w:hanging="360"/>
      </w:pPr>
      <w:rPr>
        <w:rFonts w:ascii="Courier New" w:hAnsi="Courier New" w:hint="default"/>
      </w:rPr>
    </w:lvl>
    <w:lvl w:ilvl="2" w:tplc="644E6E0E">
      <w:start w:val="1"/>
      <w:numFmt w:val="bullet"/>
      <w:lvlText w:val=""/>
      <w:lvlJc w:val="left"/>
      <w:pPr>
        <w:ind w:left="2160" w:hanging="360"/>
      </w:pPr>
      <w:rPr>
        <w:rFonts w:ascii="Wingdings" w:hAnsi="Wingdings" w:hint="default"/>
      </w:rPr>
    </w:lvl>
    <w:lvl w:ilvl="3" w:tplc="A22274DA">
      <w:start w:val="1"/>
      <w:numFmt w:val="bullet"/>
      <w:lvlText w:val=""/>
      <w:lvlJc w:val="left"/>
      <w:pPr>
        <w:ind w:left="2880" w:hanging="360"/>
      </w:pPr>
      <w:rPr>
        <w:rFonts w:ascii="Symbol" w:hAnsi="Symbol" w:hint="default"/>
      </w:rPr>
    </w:lvl>
    <w:lvl w:ilvl="4" w:tplc="5050A648">
      <w:start w:val="1"/>
      <w:numFmt w:val="bullet"/>
      <w:lvlText w:val="o"/>
      <w:lvlJc w:val="left"/>
      <w:pPr>
        <w:ind w:left="3600" w:hanging="360"/>
      </w:pPr>
      <w:rPr>
        <w:rFonts w:ascii="Courier New" w:hAnsi="Courier New" w:hint="default"/>
      </w:rPr>
    </w:lvl>
    <w:lvl w:ilvl="5" w:tplc="B7D2826C">
      <w:start w:val="1"/>
      <w:numFmt w:val="bullet"/>
      <w:lvlText w:val=""/>
      <w:lvlJc w:val="left"/>
      <w:pPr>
        <w:ind w:left="4320" w:hanging="360"/>
      </w:pPr>
      <w:rPr>
        <w:rFonts w:ascii="Wingdings" w:hAnsi="Wingdings" w:hint="default"/>
      </w:rPr>
    </w:lvl>
    <w:lvl w:ilvl="6" w:tplc="D5E673C0">
      <w:start w:val="1"/>
      <w:numFmt w:val="bullet"/>
      <w:lvlText w:val=""/>
      <w:lvlJc w:val="left"/>
      <w:pPr>
        <w:ind w:left="5040" w:hanging="360"/>
      </w:pPr>
      <w:rPr>
        <w:rFonts w:ascii="Symbol" w:hAnsi="Symbol" w:hint="default"/>
      </w:rPr>
    </w:lvl>
    <w:lvl w:ilvl="7" w:tplc="E83CF05A">
      <w:start w:val="1"/>
      <w:numFmt w:val="bullet"/>
      <w:lvlText w:val="o"/>
      <w:lvlJc w:val="left"/>
      <w:pPr>
        <w:ind w:left="5760" w:hanging="360"/>
      </w:pPr>
      <w:rPr>
        <w:rFonts w:ascii="Courier New" w:hAnsi="Courier New" w:hint="default"/>
      </w:rPr>
    </w:lvl>
    <w:lvl w:ilvl="8" w:tplc="379CC332">
      <w:start w:val="1"/>
      <w:numFmt w:val="bullet"/>
      <w:lvlText w:val=""/>
      <w:lvlJc w:val="left"/>
      <w:pPr>
        <w:ind w:left="6480" w:hanging="360"/>
      </w:pPr>
      <w:rPr>
        <w:rFonts w:ascii="Wingdings" w:hAnsi="Wingdings" w:hint="default"/>
      </w:rPr>
    </w:lvl>
  </w:abstractNum>
  <w:abstractNum w:abstractNumId="5" w15:restartNumberingAfterBreak="0">
    <w:nsid w:val="42E1772C"/>
    <w:multiLevelType w:val="hybridMultilevel"/>
    <w:tmpl w:val="FFFFFFFF"/>
    <w:lvl w:ilvl="0" w:tplc="464E9B4E">
      <w:start w:val="1"/>
      <w:numFmt w:val="bullet"/>
      <w:lvlText w:val=""/>
      <w:lvlJc w:val="left"/>
      <w:pPr>
        <w:ind w:left="720" w:hanging="360"/>
      </w:pPr>
      <w:rPr>
        <w:rFonts w:ascii="Symbol" w:hAnsi="Symbol" w:hint="default"/>
      </w:rPr>
    </w:lvl>
    <w:lvl w:ilvl="1" w:tplc="99E0C408">
      <w:start w:val="1"/>
      <w:numFmt w:val="bullet"/>
      <w:lvlText w:val="o"/>
      <w:lvlJc w:val="left"/>
      <w:pPr>
        <w:ind w:left="1440" w:hanging="360"/>
      </w:pPr>
      <w:rPr>
        <w:rFonts w:ascii="Courier New" w:hAnsi="Courier New" w:hint="default"/>
      </w:rPr>
    </w:lvl>
    <w:lvl w:ilvl="2" w:tplc="EAAE9BAE">
      <w:start w:val="1"/>
      <w:numFmt w:val="bullet"/>
      <w:lvlText w:val=""/>
      <w:lvlJc w:val="left"/>
      <w:pPr>
        <w:ind w:left="2160" w:hanging="360"/>
      </w:pPr>
      <w:rPr>
        <w:rFonts w:ascii="Wingdings" w:hAnsi="Wingdings" w:hint="default"/>
      </w:rPr>
    </w:lvl>
    <w:lvl w:ilvl="3" w:tplc="D8548688">
      <w:start w:val="1"/>
      <w:numFmt w:val="bullet"/>
      <w:lvlText w:val=""/>
      <w:lvlJc w:val="left"/>
      <w:pPr>
        <w:ind w:left="2880" w:hanging="360"/>
      </w:pPr>
      <w:rPr>
        <w:rFonts w:ascii="Symbol" w:hAnsi="Symbol" w:hint="default"/>
      </w:rPr>
    </w:lvl>
    <w:lvl w:ilvl="4" w:tplc="84C043B8">
      <w:start w:val="1"/>
      <w:numFmt w:val="bullet"/>
      <w:lvlText w:val="o"/>
      <w:lvlJc w:val="left"/>
      <w:pPr>
        <w:ind w:left="3600" w:hanging="360"/>
      </w:pPr>
      <w:rPr>
        <w:rFonts w:ascii="Courier New" w:hAnsi="Courier New" w:hint="default"/>
      </w:rPr>
    </w:lvl>
    <w:lvl w:ilvl="5" w:tplc="5CDCFE58">
      <w:start w:val="1"/>
      <w:numFmt w:val="bullet"/>
      <w:lvlText w:val=""/>
      <w:lvlJc w:val="left"/>
      <w:pPr>
        <w:ind w:left="4320" w:hanging="360"/>
      </w:pPr>
      <w:rPr>
        <w:rFonts w:ascii="Wingdings" w:hAnsi="Wingdings" w:hint="default"/>
      </w:rPr>
    </w:lvl>
    <w:lvl w:ilvl="6" w:tplc="20B8AAC2">
      <w:start w:val="1"/>
      <w:numFmt w:val="bullet"/>
      <w:lvlText w:val=""/>
      <w:lvlJc w:val="left"/>
      <w:pPr>
        <w:ind w:left="5040" w:hanging="360"/>
      </w:pPr>
      <w:rPr>
        <w:rFonts w:ascii="Symbol" w:hAnsi="Symbol" w:hint="default"/>
      </w:rPr>
    </w:lvl>
    <w:lvl w:ilvl="7" w:tplc="47B083D6">
      <w:start w:val="1"/>
      <w:numFmt w:val="bullet"/>
      <w:lvlText w:val="o"/>
      <w:lvlJc w:val="left"/>
      <w:pPr>
        <w:ind w:left="5760" w:hanging="360"/>
      </w:pPr>
      <w:rPr>
        <w:rFonts w:ascii="Courier New" w:hAnsi="Courier New" w:hint="default"/>
      </w:rPr>
    </w:lvl>
    <w:lvl w:ilvl="8" w:tplc="160E766E">
      <w:start w:val="1"/>
      <w:numFmt w:val="bullet"/>
      <w:lvlText w:val=""/>
      <w:lvlJc w:val="left"/>
      <w:pPr>
        <w:ind w:left="6480" w:hanging="360"/>
      </w:pPr>
      <w:rPr>
        <w:rFonts w:ascii="Wingdings" w:hAnsi="Wingdings" w:hint="default"/>
      </w:rPr>
    </w:lvl>
  </w:abstractNum>
  <w:abstractNum w:abstractNumId="6" w15:restartNumberingAfterBreak="0">
    <w:nsid w:val="451F0B68"/>
    <w:multiLevelType w:val="hybridMultilevel"/>
    <w:tmpl w:val="FFFFFFFF"/>
    <w:lvl w:ilvl="0" w:tplc="FFFFFFFF">
      <w:start w:val="1"/>
      <w:numFmt w:val="bullet"/>
      <w:lvlText w:val=""/>
      <w:lvlJc w:val="left"/>
      <w:pPr>
        <w:ind w:left="720" w:hanging="360"/>
      </w:pPr>
      <w:rPr>
        <w:rFonts w:ascii="Symbol" w:hAnsi="Symbol" w:hint="default"/>
      </w:rPr>
    </w:lvl>
    <w:lvl w:ilvl="1" w:tplc="652A5EB2">
      <w:start w:val="1"/>
      <w:numFmt w:val="bullet"/>
      <w:lvlText w:val="o"/>
      <w:lvlJc w:val="left"/>
      <w:pPr>
        <w:ind w:left="1440" w:hanging="360"/>
      </w:pPr>
      <w:rPr>
        <w:rFonts w:ascii="Courier New" w:hAnsi="Courier New" w:hint="default"/>
      </w:rPr>
    </w:lvl>
    <w:lvl w:ilvl="2" w:tplc="64FC7EBC">
      <w:start w:val="1"/>
      <w:numFmt w:val="bullet"/>
      <w:lvlText w:val=""/>
      <w:lvlJc w:val="left"/>
      <w:pPr>
        <w:ind w:left="2160" w:hanging="360"/>
      </w:pPr>
      <w:rPr>
        <w:rFonts w:ascii="Wingdings" w:hAnsi="Wingdings" w:hint="default"/>
      </w:rPr>
    </w:lvl>
    <w:lvl w:ilvl="3" w:tplc="7D8AA4FE">
      <w:start w:val="1"/>
      <w:numFmt w:val="bullet"/>
      <w:lvlText w:val=""/>
      <w:lvlJc w:val="left"/>
      <w:pPr>
        <w:ind w:left="2880" w:hanging="360"/>
      </w:pPr>
      <w:rPr>
        <w:rFonts w:ascii="Symbol" w:hAnsi="Symbol" w:hint="default"/>
      </w:rPr>
    </w:lvl>
    <w:lvl w:ilvl="4" w:tplc="1346DBEC">
      <w:start w:val="1"/>
      <w:numFmt w:val="bullet"/>
      <w:lvlText w:val="o"/>
      <w:lvlJc w:val="left"/>
      <w:pPr>
        <w:ind w:left="3600" w:hanging="360"/>
      </w:pPr>
      <w:rPr>
        <w:rFonts w:ascii="Courier New" w:hAnsi="Courier New" w:hint="default"/>
      </w:rPr>
    </w:lvl>
    <w:lvl w:ilvl="5" w:tplc="9372F58C">
      <w:start w:val="1"/>
      <w:numFmt w:val="bullet"/>
      <w:lvlText w:val=""/>
      <w:lvlJc w:val="left"/>
      <w:pPr>
        <w:ind w:left="4320" w:hanging="360"/>
      </w:pPr>
      <w:rPr>
        <w:rFonts w:ascii="Wingdings" w:hAnsi="Wingdings" w:hint="default"/>
      </w:rPr>
    </w:lvl>
    <w:lvl w:ilvl="6" w:tplc="87040D2A">
      <w:start w:val="1"/>
      <w:numFmt w:val="bullet"/>
      <w:lvlText w:val=""/>
      <w:lvlJc w:val="left"/>
      <w:pPr>
        <w:ind w:left="5040" w:hanging="360"/>
      </w:pPr>
      <w:rPr>
        <w:rFonts w:ascii="Symbol" w:hAnsi="Symbol" w:hint="default"/>
      </w:rPr>
    </w:lvl>
    <w:lvl w:ilvl="7" w:tplc="48DA45D6">
      <w:start w:val="1"/>
      <w:numFmt w:val="bullet"/>
      <w:lvlText w:val="o"/>
      <w:lvlJc w:val="left"/>
      <w:pPr>
        <w:ind w:left="5760" w:hanging="360"/>
      </w:pPr>
      <w:rPr>
        <w:rFonts w:ascii="Courier New" w:hAnsi="Courier New" w:hint="default"/>
      </w:rPr>
    </w:lvl>
    <w:lvl w:ilvl="8" w:tplc="8B106746">
      <w:start w:val="1"/>
      <w:numFmt w:val="bullet"/>
      <w:lvlText w:val=""/>
      <w:lvlJc w:val="left"/>
      <w:pPr>
        <w:ind w:left="6480" w:hanging="360"/>
      </w:pPr>
      <w:rPr>
        <w:rFonts w:ascii="Wingdings" w:hAnsi="Wingdings" w:hint="default"/>
      </w:rPr>
    </w:lvl>
  </w:abstractNum>
  <w:abstractNum w:abstractNumId="7" w15:restartNumberingAfterBreak="0">
    <w:nsid w:val="457E289A"/>
    <w:multiLevelType w:val="hybridMultilevel"/>
    <w:tmpl w:val="FFFFFFFF"/>
    <w:lvl w:ilvl="0" w:tplc="8F1EDB60">
      <w:start w:val="1"/>
      <w:numFmt w:val="bullet"/>
      <w:lvlText w:val=""/>
      <w:lvlJc w:val="left"/>
      <w:pPr>
        <w:ind w:left="720" w:hanging="360"/>
      </w:pPr>
      <w:rPr>
        <w:rFonts w:ascii="Symbol" w:hAnsi="Symbol" w:hint="default"/>
      </w:rPr>
    </w:lvl>
    <w:lvl w:ilvl="1" w:tplc="90745124">
      <w:start w:val="1"/>
      <w:numFmt w:val="bullet"/>
      <w:lvlText w:val="o"/>
      <w:lvlJc w:val="left"/>
      <w:pPr>
        <w:ind w:left="1440" w:hanging="360"/>
      </w:pPr>
      <w:rPr>
        <w:rFonts w:ascii="Courier New" w:hAnsi="Courier New" w:hint="default"/>
      </w:rPr>
    </w:lvl>
    <w:lvl w:ilvl="2" w:tplc="264E00DA">
      <w:start w:val="1"/>
      <w:numFmt w:val="bullet"/>
      <w:lvlText w:val=""/>
      <w:lvlJc w:val="left"/>
      <w:pPr>
        <w:ind w:left="2160" w:hanging="360"/>
      </w:pPr>
      <w:rPr>
        <w:rFonts w:ascii="Wingdings" w:hAnsi="Wingdings" w:hint="default"/>
      </w:rPr>
    </w:lvl>
    <w:lvl w:ilvl="3" w:tplc="E780B07E">
      <w:start w:val="1"/>
      <w:numFmt w:val="bullet"/>
      <w:lvlText w:val=""/>
      <w:lvlJc w:val="left"/>
      <w:pPr>
        <w:ind w:left="2880" w:hanging="360"/>
      </w:pPr>
      <w:rPr>
        <w:rFonts w:ascii="Symbol" w:hAnsi="Symbol" w:hint="default"/>
      </w:rPr>
    </w:lvl>
    <w:lvl w:ilvl="4" w:tplc="70D05EA8">
      <w:start w:val="1"/>
      <w:numFmt w:val="bullet"/>
      <w:lvlText w:val="o"/>
      <w:lvlJc w:val="left"/>
      <w:pPr>
        <w:ind w:left="3600" w:hanging="360"/>
      </w:pPr>
      <w:rPr>
        <w:rFonts w:ascii="Courier New" w:hAnsi="Courier New" w:hint="default"/>
      </w:rPr>
    </w:lvl>
    <w:lvl w:ilvl="5" w:tplc="DA9406C8">
      <w:start w:val="1"/>
      <w:numFmt w:val="bullet"/>
      <w:lvlText w:val=""/>
      <w:lvlJc w:val="left"/>
      <w:pPr>
        <w:ind w:left="4320" w:hanging="360"/>
      </w:pPr>
      <w:rPr>
        <w:rFonts w:ascii="Wingdings" w:hAnsi="Wingdings" w:hint="default"/>
      </w:rPr>
    </w:lvl>
    <w:lvl w:ilvl="6" w:tplc="6240A512">
      <w:start w:val="1"/>
      <w:numFmt w:val="bullet"/>
      <w:lvlText w:val=""/>
      <w:lvlJc w:val="left"/>
      <w:pPr>
        <w:ind w:left="5040" w:hanging="360"/>
      </w:pPr>
      <w:rPr>
        <w:rFonts w:ascii="Symbol" w:hAnsi="Symbol" w:hint="default"/>
      </w:rPr>
    </w:lvl>
    <w:lvl w:ilvl="7" w:tplc="1AD48C72">
      <w:start w:val="1"/>
      <w:numFmt w:val="bullet"/>
      <w:lvlText w:val="o"/>
      <w:lvlJc w:val="left"/>
      <w:pPr>
        <w:ind w:left="5760" w:hanging="360"/>
      </w:pPr>
      <w:rPr>
        <w:rFonts w:ascii="Courier New" w:hAnsi="Courier New" w:hint="default"/>
      </w:rPr>
    </w:lvl>
    <w:lvl w:ilvl="8" w:tplc="70A2817A">
      <w:start w:val="1"/>
      <w:numFmt w:val="bullet"/>
      <w:lvlText w:val=""/>
      <w:lvlJc w:val="left"/>
      <w:pPr>
        <w:ind w:left="6480" w:hanging="360"/>
      </w:pPr>
      <w:rPr>
        <w:rFonts w:ascii="Wingdings" w:hAnsi="Wingdings" w:hint="default"/>
      </w:rPr>
    </w:lvl>
  </w:abstractNum>
  <w:abstractNum w:abstractNumId="8" w15:restartNumberingAfterBreak="0">
    <w:nsid w:val="46160507"/>
    <w:multiLevelType w:val="hybridMultilevel"/>
    <w:tmpl w:val="29EE059C"/>
    <w:lvl w:ilvl="0" w:tplc="B5DEB076">
      <w:start w:val="1"/>
      <w:numFmt w:val="bullet"/>
      <w:lvlText w:val=""/>
      <w:lvlJc w:val="left"/>
      <w:pPr>
        <w:ind w:left="720" w:hanging="360"/>
      </w:pPr>
      <w:rPr>
        <w:rFonts w:ascii="Symbol" w:hAnsi="Symbol" w:hint="default"/>
      </w:rPr>
    </w:lvl>
    <w:lvl w:ilvl="1" w:tplc="434C268C">
      <w:start w:val="1"/>
      <w:numFmt w:val="bullet"/>
      <w:lvlText w:val="o"/>
      <w:lvlJc w:val="left"/>
      <w:pPr>
        <w:ind w:left="1440" w:hanging="360"/>
      </w:pPr>
      <w:rPr>
        <w:rFonts w:ascii="Courier New" w:hAnsi="Courier New" w:hint="default"/>
      </w:rPr>
    </w:lvl>
    <w:lvl w:ilvl="2" w:tplc="3A1A4FF8">
      <w:start w:val="1"/>
      <w:numFmt w:val="bullet"/>
      <w:lvlText w:val=""/>
      <w:lvlJc w:val="left"/>
      <w:pPr>
        <w:ind w:left="2160" w:hanging="360"/>
      </w:pPr>
      <w:rPr>
        <w:rFonts w:ascii="Wingdings" w:hAnsi="Wingdings" w:hint="default"/>
      </w:rPr>
    </w:lvl>
    <w:lvl w:ilvl="3" w:tplc="4748EE38">
      <w:start w:val="1"/>
      <w:numFmt w:val="bullet"/>
      <w:lvlText w:val=""/>
      <w:lvlJc w:val="left"/>
      <w:pPr>
        <w:ind w:left="2880" w:hanging="360"/>
      </w:pPr>
      <w:rPr>
        <w:rFonts w:ascii="Symbol" w:hAnsi="Symbol" w:hint="default"/>
      </w:rPr>
    </w:lvl>
    <w:lvl w:ilvl="4" w:tplc="5C7096D8">
      <w:start w:val="1"/>
      <w:numFmt w:val="bullet"/>
      <w:lvlText w:val="o"/>
      <w:lvlJc w:val="left"/>
      <w:pPr>
        <w:ind w:left="3600" w:hanging="360"/>
      </w:pPr>
      <w:rPr>
        <w:rFonts w:ascii="Courier New" w:hAnsi="Courier New" w:hint="default"/>
      </w:rPr>
    </w:lvl>
    <w:lvl w:ilvl="5" w:tplc="5E96247A">
      <w:start w:val="1"/>
      <w:numFmt w:val="bullet"/>
      <w:lvlText w:val=""/>
      <w:lvlJc w:val="left"/>
      <w:pPr>
        <w:ind w:left="4320" w:hanging="360"/>
      </w:pPr>
      <w:rPr>
        <w:rFonts w:ascii="Wingdings" w:hAnsi="Wingdings" w:hint="default"/>
      </w:rPr>
    </w:lvl>
    <w:lvl w:ilvl="6" w:tplc="BCB85EE6">
      <w:start w:val="1"/>
      <w:numFmt w:val="bullet"/>
      <w:lvlText w:val=""/>
      <w:lvlJc w:val="left"/>
      <w:pPr>
        <w:ind w:left="5040" w:hanging="360"/>
      </w:pPr>
      <w:rPr>
        <w:rFonts w:ascii="Symbol" w:hAnsi="Symbol" w:hint="default"/>
      </w:rPr>
    </w:lvl>
    <w:lvl w:ilvl="7" w:tplc="0FEC2C14">
      <w:start w:val="1"/>
      <w:numFmt w:val="bullet"/>
      <w:lvlText w:val="o"/>
      <w:lvlJc w:val="left"/>
      <w:pPr>
        <w:ind w:left="5760" w:hanging="360"/>
      </w:pPr>
      <w:rPr>
        <w:rFonts w:ascii="Courier New" w:hAnsi="Courier New" w:hint="default"/>
      </w:rPr>
    </w:lvl>
    <w:lvl w:ilvl="8" w:tplc="5D423412">
      <w:start w:val="1"/>
      <w:numFmt w:val="bullet"/>
      <w:lvlText w:val=""/>
      <w:lvlJc w:val="left"/>
      <w:pPr>
        <w:ind w:left="6480" w:hanging="360"/>
      </w:pPr>
      <w:rPr>
        <w:rFonts w:ascii="Wingdings" w:hAnsi="Wingdings" w:hint="default"/>
      </w:rPr>
    </w:lvl>
  </w:abstractNum>
  <w:abstractNum w:abstractNumId="9" w15:restartNumberingAfterBreak="0">
    <w:nsid w:val="4A740DFA"/>
    <w:multiLevelType w:val="hybridMultilevel"/>
    <w:tmpl w:val="FFFFFFFF"/>
    <w:lvl w:ilvl="0" w:tplc="B1A215DC">
      <w:start w:val="1"/>
      <w:numFmt w:val="bullet"/>
      <w:lvlText w:val=""/>
      <w:lvlJc w:val="left"/>
      <w:pPr>
        <w:ind w:left="720" w:hanging="360"/>
      </w:pPr>
      <w:rPr>
        <w:rFonts w:ascii="Symbol" w:hAnsi="Symbol" w:hint="default"/>
      </w:rPr>
    </w:lvl>
    <w:lvl w:ilvl="1" w:tplc="19FACDE6">
      <w:start w:val="1"/>
      <w:numFmt w:val="bullet"/>
      <w:lvlText w:val="o"/>
      <w:lvlJc w:val="left"/>
      <w:pPr>
        <w:ind w:left="1440" w:hanging="360"/>
      </w:pPr>
      <w:rPr>
        <w:rFonts w:ascii="Courier New" w:hAnsi="Courier New" w:hint="default"/>
      </w:rPr>
    </w:lvl>
    <w:lvl w:ilvl="2" w:tplc="AE6283F0">
      <w:start w:val="1"/>
      <w:numFmt w:val="bullet"/>
      <w:lvlText w:val=""/>
      <w:lvlJc w:val="left"/>
      <w:pPr>
        <w:ind w:left="2160" w:hanging="360"/>
      </w:pPr>
      <w:rPr>
        <w:rFonts w:ascii="Wingdings" w:hAnsi="Wingdings" w:hint="default"/>
      </w:rPr>
    </w:lvl>
    <w:lvl w:ilvl="3" w:tplc="0B5C145A">
      <w:start w:val="1"/>
      <w:numFmt w:val="bullet"/>
      <w:lvlText w:val=""/>
      <w:lvlJc w:val="left"/>
      <w:pPr>
        <w:ind w:left="2880" w:hanging="360"/>
      </w:pPr>
      <w:rPr>
        <w:rFonts w:ascii="Symbol" w:hAnsi="Symbol" w:hint="default"/>
      </w:rPr>
    </w:lvl>
    <w:lvl w:ilvl="4" w:tplc="39561614">
      <w:start w:val="1"/>
      <w:numFmt w:val="bullet"/>
      <w:lvlText w:val="o"/>
      <w:lvlJc w:val="left"/>
      <w:pPr>
        <w:ind w:left="3600" w:hanging="360"/>
      </w:pPr>
      <w:rPr>
        <w:rFonts w:ascii="Courier New" w:hAnsi="Courier New" w:hint="default"/>
      </w:rPr>
    </w:lvl>
    <w:lvl w:ilvl="5" w:tplc="5F407984">
      <w:start w:val="1"/>
      <w:numFmt w:val="bullet"/>
      <w:lvlText w:val=""/>
      <w:lvlJc w:val="left"/>
      <w:pPr>
        <w:ind w:left="4320" w:hanging="360"/>
      </w:pPr>
      <w:rPr>
        <w:rFonts w:ascii="Wingdings" w:hAnsi="Wingdings" w:hint="default"/>
      </w:rPr>
    </w:lvl>
    <w:lvl w:ilvl="6" w:tplc="5E288F1E">
      <w:start w:val="1"/>
      <w:numFmt w:val="bullet"/>
      <w:lvlText w:val=""/>
      <w:lvlJc w:val="left"/>
      <w:pPr>
        <w:ind w:left="5040" w:hanging="360"/>
      </w:pPr>
      <w:rPr>
        <w:rFonts w:ascii="Symbol" w:hAnsi="Symbol" w:hint="default"/>
      </w:rPr>
    </w:lvl>
    <w:lvl w:ilvl="7" w:tplc="FF3EB66E">
      <w:start w:val="1"/>
      <w:numFmt w:val="bullet"/>
      <w:lvlText w:val="o"/>
      <w:lvlJc w:val="left"/>
      <w:pPr>
        <w:ind w:left="5760" w:hanging="360"/>
      </w:pPr>
      <w:rPr>
        <w:rFonts w:ascii="Courier New" w:hAnsi="Courier New" w:hint="default"/>
      </w:rPr>
    </w:lvl>
    <w:lvl w:ilvl="8" w:tplc="2FA06C4C">
      <w:start w:val="1"/>
      <w:numFmt w:val="bullet"/>
      <w:lvlText w:val=""/>
      <w:lvlJc w:val="left"/>
      <w:pPr>
        <w:ind w:left="6480" w:hanging="360"/>
      </w:pPr>
      <w:rPr>
        <w:rFonts w:ascii="Wingdings" w:hAnsi="Wingdings" w:hint="default"/>
      </w:rPr>
    </w:lvl>
  </w:abstractNum>
  <w:abstractNum w:abstractNumId="10" w15:restartNumberingAfterBreak="0">
    <w:nsid w:val="4F58372E"/>
    <w:multiLevelType w:val="hybridMultilevel"/>
    <w:tmpl w:val="FFFFFFFF"/>
    <w:lvl w:ilvl="0" w:tplc="2D406912">
      <w:start w:val="1"/>
      <w:numFmt w:val="bullet"/>
      <w:lvlText w:val=""/>
      <w:lvlJc w:val="left"/>
      <w:pPr>
        <w:ind w:left="720" w:hanging="360"/>
      </w:pPr>
      <w:rPr>
        <w:rFonts w:ascii="Symbol" w:hAnsi="Symbol" w:hint="default"/>
      </w:rPr>
    </w:lvl>
    <w:lvl w:ilvl="1" w:tplc="6AA4AD28">
      <w:start w:val="1"/>
      <w:numFmt w:val="bullet"/>
      <w:lvlText w:val="o"/>
      <w:lvlJc w:val="left"/>
      <w:pPr>
        <w:ind w:left="1440" w:hanging="360"/>
      </w:pPr>
      <w:rPr>
        <w:rFonts w:ascii="Courier New" w:hAnsi="Courier New" w:hint="default"/>
      </w:rPr>
    </w:lvl>
    <w:lvl w:ilvl="2" w:tplc="844A9D0A">
      <w:start w:val="1"/>
      <w:numFmt w:val="bullet"/>
      <w:lvlText w:val=""/>
      <w:lvlJc w:val="left"/>
      <w:pPr>
        <w:ind w:left="2160" w:hanging="360"/>
      </w:pPr>
      <w:rPr>
        <w:rFonts w:ascii="Wingdings" w:hAnsi="Wingdings" w:hint="default"/>
      </w:rPr>
    </w:lvl>
    <w:lvl w:ilvl="3" w:tplc="1EA4C6E2">
      <w:start w:val="1"/>
      <w:numFmt w:val="bullet"/>
      <w:lvlText w:val=""/>
      <w:lvlJc w:val="left"/>
      <w:pPr>
        <w:ind w:left="2880" w:hanging="360"/>
      </w:pPr>
      <w:rPr>
        <w:rFonts w:ascii="Symbol" w:hAnsi="Symbol" w:hint="default"/>
      </w:rPr>
    </w:lvl>
    <w:lvl w:ilvl="4" w:tplc="80940F20">
      <w:start w:val="1"/>
      <w:numFmt w:val="bullet"/>
      <w:lvlText w:val="o"/>
      <w:lvlJc w:val="left"/>
      <w:pPr>
        <w:ind w:left="3600" w:hanging="360"/>
      </w:pPr>
      <w:rPr>
        <w:rFonts w:ascii="Courier New" w:hAnsi="Courier New" w:hint="default"/>
      </w:rPr>
    </w:lvl>
    <w:lvl w:ilvl="5" w:tplc="A006B366">
      <w:start w:val="1"/>
      <w:numFmt w:val="bullet"/>
      <w:lvlText w:val=""/>
      <w:lvlJc w:val="left"/>
      <w:pPr>
        <w:ind w:left="4320" w:hanging="360"/>
      </w:pPr>
      <w:rPr>
        <w:rFonts w:ascii="Wingdings" w:hAnsi="Wingdings" w:hint="default"/>
      </w:rPr>
    </w:lvl>
    <w:lvl w:ilvl="6" w:tplc="C6C2A2AA">
      <w:start w:val="1"/>
      <w:numFmt w:val="bullet"/>
      <w:lvlText w:val=""/>
      <w:lvlJc w:val="left"/>
      <w:pPr>
        <w:ind w:left="5040" w:hanging="360"/>
      </w:pPr>
      <w:rPr>
        <w:rFonts w:ascii="Symbol" w:hAnsi="Symbol" w:hint="default"/>
      </w:rPr>
    </w:lvl>
    <w:lvl w:ilvl="7" w:tplc="DA7E8F34">
      <w:start w:val="1"/>
      <w:numFmt w:val="bullet"/>
      <w:lvlText w:val="o"/>
      <w:lvlJc w:val="left"/>
      <w:pPr>
        <w:ind w:left="5760" w:hanging="360"/>
      </w:pPr>
      <w:rPr>
        <w:rFonts w:ascii="Courier New" w:hAnsi="Courier New" w:hint="default"/>
      </w:rPr>
    </w:lvl>
    <w:lvl w:ilvl="8" w:tplc="3B627CF4">
      <w:start w:val="1"/>
      <w:numFmt w:val="bullet"/>
      <w:lvlText w:val=""/>
      <w:lvlJc w:val="left"/>
      <w:pPr>
        <w:ind w:left="6480" w:hanging="360"/>
      </w:pPr>
      <w:rPr>
        <w:rFonts w:ascii="Wingdings" w:hAnsi="Wingdings" w:hint="default"/>
      </w:rPr>
    </w:lvl>
  </w:abstractNum>
  <w:abstractNum w:abstractNumId="11" w15:restartNumberingAfterBreak="0">
    <w:nsid w:val="5CA730A9"/>
    <w:multiLevelType w:val="hybridMultilevel"/>
    <w:tmpl w:val="FFFFFFFF"/>
    <w:lvl w:ilvl="0" w:tplc="FF68FBE8">
      <w:start w:val="1"/>
      <w:numFmt w:val="bullet"/>
      <w:lvlText w:val=""/>
      <w:lvlJc w:val="left"/>
      <w:pPr>
        <w:ind w:left="720" w:hanging="360"/>
      </w:pPr>
      <w:rPr>
        <w:rFonts w:ascii="Symbol" w:hAnsi="Symbol" w:hint="default"/>
      </w:rPr>
    </w:lvl>
    <w:lvl w:ilvl="1" w:tplc="AB2080DA">
      <w:start w:val="1"/>
      <w:numFmt w:val="bullet"/>
      <w:lvlText w:val="o"/>
      <w:lvlJc w:val="left"/>
      <w:pPr>
        <w:ind w:left="1440" w:hanging="360"/>
      </w:pPr>
      <w:rPr>
        <w:rFonts w:ascii="Courier New" w:hAnsi="Courier New" w:hint="default"/>
      </w:rPr>
    </w:lvl>
    <w:lvl w:ilvl="2" w:tplc="A23C5B0C">
      <w:start w:val="1"/>
      <w:numFmt w:val="bullet"/>
      <w:lvlText w:val=""/>
      <w:lvlJc w:val="left"/>
      <w:pPr>
        <w:ind w:left="2160" w:hanging="360"/>
      </w:pPr>
      <w:rPr>
        <w:rFonts w:ascii="Wingdings" w:hAnsi="Wingdings" w:hint="default"/>
      </w:rPr>
    </w:lvl>
    <w:lvl w:ilvl="3" w:tplc="3A10E71E">
      <w:start w:val="1"/>
      <w:numFmt w:val="bullet"/>
      <w:lvlText w:val=""/>
      <w:lvlJc w:val="left"/>
      <w:pPr>
        <w:ind w:left="2880" w:hanging="360"/>
      </w:pPr>
      <w:rPr>
        <w:rFonts w:ascii="Symbol" w:hAnsi="Symbol" w:hint="default"/>
      </w:rPr>
    </w:lvl>
    <w:lvl w:ilvl="4" w:tplc="FC4EFC6A">
      <w:start w:val="1"/>
      <w:numFmt w:val="bullet"/>
      <w:lvlText w:val="o"/>
      <w:lvlJc w:val="left"/>
      <w:pPr>
        <w:ind w:left="3600" w:hanging="360"/>
      </w:pPr>
      <w:rPr>
        <w:rFonts w:ascii="Courier New" w:hAnsi="Courier New" w:hint="default"/>
      </w:rPr>
    </w:lvl>
    <w:lvl w:ilvl="5" w:tplc="17AC8EEE">
      <w:start w:val="1"/>
      <w:numFmt w:val="bullet"/>
      <w:lvlText w:val=""/>
      <w:lvlJc w:val="left"/>
      <w:pPr>
        <w:ind w:left="4320" w:hanging="360"/>
      </w:pPr>
      <w:rPr>
        <w:rFonts w:ascii="Wingdings" w:hAnsi="Wingdings" w:hint="default"/>
      </w:rPr>
    </w:lvl>
    <w:lvl w:ilvl="6" w:tplc="BC4C5FF0">
      <w:start w:val="1"/>
      <w:numFmt w:val="bullet"/>
      <w:lvlText w:val=""/>
      <w:lvlJc w:val="left"/>
      <w:pPr>
        <w:ind w:left="5040" w:hanging="360"/>
      </w:pPr>
      <w:rPr>
        <w:rFonts w:ascii="Symbol" w:hAnsi="Symbol" w:hint="default"/>
      </w:rPr>
    </w:lvl>
    <w:lvl w:ilvl="7" w:tplc="EA22B928">
      <w:start w:val="1"/>
      <w:numFmt w:val="bullet"/>
      <w:lvlText w:val="o"/>
      <w:lvlJc w:val="left"/>
      <w:pPr>
        <w:ind w:left="5760" w:hanging="360"/>
      </w:pPr>
      <w:rPr>
        <w:rFonts w:ascii="Courier New" w:hAnsi="Courier New" w:hint="default"/>
      </w:rPr>
    </w:lvl>
    <w:lvl w:ilvl="8" w:tplc="ABD819F0">
      <w:start w:val="1"/>
      <w:numFmt w:val="bullet"/>
      <w:lvlText w:val=""/>
      <w:lvlJc w:val="left"/>
      <w:pPr>
        <w:ind w:left="6480" w:hanging="360"/>
      </w:pPr>
      <w:rPr>
        <w:rFonts w:ascii="Wingdings" w:hAnsi="Wingdings" w:hint="default"/>
      </w:rPr>
    </w:lvl>
  </w:abstractNum>
  <w:abstractNum w:abstractNumId="12" w15:restartNumberingAfterBreak="0">
    <w:nsid w:val="7171421C"/>
    <w:multiLevelType w:val="hybridMultilevel"/>
    <w:tmpl w:val="FFFFFFFF"/>
    <w:lvl w:ilvl="0" w:tplc="FFFFFFFF">
      <w:start w:val="1"/>
      <w:numFmt w:val="bullet"/>
      <w:lvlText w:val=""/>
      <w:lvlJc w:val="left"/>
      <w:pPr>
        <w:ind w:left="720" w:hanging="360"/>
      </w:pPr>
      <w:rPr>
        <w:rFonts w:ascii="Symbol" w:hAnsi="Symbol" w:hint="default"/>
      </w:rPr>
    </w:lvl>
    <w:lvl w:ilvl="1" w:tplc="1CF0A5D0">
      <w:start w:val="1"/>
      <w:numFmt w:val="bullet"/>
      <w:lvlText w:val="o"/>
      <w:lvlJc w:val="left"/>
      <w:pPr>
        <w:ind w:left="1440" w:hanging="360"/>
      </w:pPr>
      <w:rPr>
        <w:rFonts w:ascii="Courier New" w:hAnsi="Courier New" w:hint="default"/>
      </w:rPr>
    </w:lvl>
    <w:lvl w:ilvl="2" w:tplc="A1AA89CC">
      <w:start w:val="1"/>
      <w:numFmt w:val="bullet"/>
      <w:lvlText w:val=""/>
      <w:lvlJc w:val="left"/>
      <w:pPr>
        <w:ind w:left="2160" w:hanging="360"/>
      </w:pPr>
      <w:rPr>
        <w:rFonts w:ascii="Wingdings" w:hAnsi="Wingdings" w:hint="default"/>
      </w:rPr>
    </w:lvl>
    <w:lvl w:ilvl="3" w:tplc="F7447156">
      <w:start w:val="1"/>
      <w:numFmt w:val="bullet"/>
      <w:lvlText w:val=""/>
      <w:lvlJc w:val="left"/>
      <w:pPr>
        <w:ind w:left="2880" w:hanging="360"/>
      </w:pPr>
      <w:rPr>
        <w:rFonts w:ascii="Symbol" w:hAnsi="Symbol" w:hint="default"/>
      </w:rPr>
    </w:lvl>
    <w:lvl w:ilvl="4" w:tplc="8B04857E">
      <w:start w:val="1"/>
      <w:numFmt w:val="bullet"/>
      <w:lvlText w:val="o"/>
      <w:lvlJc w:val="left"/>
      <w:pPr>
        <w:ind w:left="3600" w:hanging="360"/>
      </w:pPr>
      <w:rPr>
        <w:rFonts w:ascii="Courier New" w:hAnsi="Courier New" w:hint="default"/>
      </w:rPr>
    </w:lvl>
    <w:lvl w:ilvl="5" w:tplc="9EACC880">
      <w:start w:val="1"/>
      <w:numFmt w:val="bullet"/>
      <w:lvlText w:val=""/>
      <w:lvlJc w:val="left"/>
      <w:pPr>
        <w:ind w:left="4320" w:hanging="360"/>
      </w:pPr>
      <w:rPr>
        <w:rFonts w:ascii="Wingdings" w:hAnsi="Wingdings" w:hint="default"/>
      </w:rPr>
    </w:lvl>
    <w:lvl w:ilvl="6" w:tplc="756E5B02">
      <w:start w:val="1"/>
      <w:numFmt w:val="bullet"/>
      <w:lvlText w:val=""/>
      <w:lvlJc w:val="left"/>
      <w:pPr>
        <w:ind w:left="5040" w:hanging="360"/>
      </w:pPr>
      <w:rPr>
        <w:rFonts w:ascii="Symbol" w:hAnsi="Symbol" w:hint="default"/>
      </w:rPr>
    </w:lvl>
    <w:lvl w:ilvl="7" w:tplc="F640755C">
      <w:start w:val="1"/>
      <w:numFmt w:val="bullet"/>
      <w:lvlText w:val="o"/>
      <w:lvlJc w:val="left"/>
      <w:pPr>
        <w:ind w:left="5760" w:hanging="360"/>
      </w:pPr>
      <w:rPr>
        <w:rFonts w:ascii="Courier New" w:hAnsi="Courier New" w:hint="default"/>
      </w:rPr>
    </w:lvl>
    <w:lvl w:ilvl="8" w:tplc="BA609138">
      <w:start w:val="1"/>
      <w:numFmt w:val="bullet"/>
      <w:lvlText w:val=""/>
      <w:lvlJc w:val="left"/>
      <w:pPr>
        <w:ind w:left="6480" w:hanging="360"/>
      </w:pPr>
      <w:rPr>
        <w:rFonts w:ascii="Wingdings" w:hAnsi="Wingdings" w:hint="default"/>
      </w:rPr>
    </w:lvl>
  </w:abstractNum>
  <w:abstractNum w:abstractNumId="13" w15:restartNumberingAfterBreak="0">
    <w:nsid w:val="7FB16DC0"/>
    <w:multiLevelType w:val="hybridMultilevel"/>
    <w:tmpl w:val="FFFFFFFF"/>
    <w:lvl w:ilvl="0" w:tplc="4D343376">
      <w:start w:val="1"/>
      <w:numFmt w:val="bullet"/>
      <w:lvlText w:val=""/>
      <w:lvlJc w:val="left"/>
      <w:pPr>
        <w:ind w:left="720" w:hanging="360"/>
      </w:pPr>
      <w:rPr>
        <w:rFonts w:ascii="Symbol" w:hAnsi="Symbol" w:hint="default"/>
      </w:rPr>
    </w:lvl>
    <w:lvl w:ilvl="1" w:tplc="9C4CAD96">
      <w:start w:val="1"/>
      <w:numFmt w:val="bullet"/>
      <w:lvlText w:val="o"/>
      <w:lvlJc w:val="left"/>
      <w:pPr>
        <w:ind w:left="1440" w:hanging="360"/>
      </w:pPr>
      <w:rPr>
        <w:rFonts w:ascii="Courier New" w:hAnsi="Courier New" w:hint="default"/>
      </w:rPr>
    </w:lvl>
    <w:lvl w:ilvl="2" w:tplc="E15AFA42">
      <w:start w:val="1"/>
      <w:numFmt w:val="bullet"/>
      <w:lvlText w:val=""/>
      <w:lvlJc w:val="left"/>
      <w:pPr>
        <w:ind w:left="2160" w:hanging="360"/>
      </w:pPr>
      <w:rPr>
        <w:rFonts w:ascii="Wingdings" w:hAnsi="Wingdings" w:hint="default"/>
      </w:rPr>
    </w:lvl>
    <w:lvl w:ilvl="3" w:tplc="3A2636A8">
      <w:start w:val="1"/>
      <w:numFmt w:val="bullet"/>
      <w:lvlText w:val=""/>
      <w:lvlJc w:val="left"/>
      <w:pPr>
        <w:ind w:left="2880" w:hanging="360"/>
      </w:pPr>
      <w:rPr>
        <w:rFonts w:ascii="Symbol" w:hAnsi="Symbol" w:hint="default"/>
      </w:rPr>
    </w:lvl>
    <w:lvl w:ilvl="4" w:tplc="311A30FA">
      <w:start w:val="1"/>
      <w:numFmt w:val="bullet"/>
      <w:lvlText w:val="o"/>
      <w:lvlJc w:val="left"/>
      <w:pPr>
        <w:ind w:left="3600" w:hanging="360"/>
      </w:pPr>
      <w:rPr>
        <w:rFonts w:ascii="Courier New" w:hAnsi="Courier New" w:hint="default"/>
      </w:rPr>
    </w:lvl>
    <w:lvl w:ilvl="5" w:tplc="563E149C">
      <w:start w:val="1"/>
      <w:numFmt w:val="bullet"/>
      <w:lvlText w:val=""/>
      <w:lvlJc w:val="left"/>
      <w:pPr>
        <w:ind w:left="4320" w:hanging="360"/>
      </w:pPr>
      <w:rPr>
        <w:rFonts w:ascii="Wingdings" w:hAnsi="Wingdings" w:hint="default"/>
      </w:rPr>
    </w:lvl>
    <w:lvl w:ilvl="6" w:tplc="E8440F12">
      <w:start w:val="1"/>
      <w:numFmt w:val="bullet"/>
      <w:lvlText w:val=""/>
      <w:lvlJc w:val="left"/>
      <w:pPr>
        <w:ind w:left="5040" w:hanging="360"/>
      </w:pPr>
      <w:rPr>
        <w:rFonts w:ascii="Symbol" w:hAnsi="Symbol" w:hint="default"/>
      </w:rPr>
    </w:lvl>
    <w:lvl w:ilvl="7" w:tplc="842C0DCE">
      <w:start w:val="1"/>
      <w:numFmt w:val="bullet"/>
      <w:lvlText w:val="o"/>
      <w:lvlJc w:val="left"/>
      <w:pPr>
        <w:ind w:left="5760" w:hanging="360"/>
      </w:pPr>
      <w:rPr>
        <w:rFonts w:ascii="Courier New" w:hAnsi="Courier New" w:hint="default"/>
      </w:rPr>
    </w:lvl>
    <w:lvl w:ilvl="8" w:tplc="167E501A">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6"/>
  </w:num>
  <w:num w:numId="5">
    <w:abstractNumId w:val="8"/>
  </w:num>
  <w:num w:numId="6">
    <w:abstractNumId w:val="0"/>
  </w:num>
  <w:num w:numId="7">
    <w:abstractNumId w:val="2"/>
  </w:num>
  <w:num w:numId="8">
    <w:abstractNumId w:val="3"/>
  </w:num>
  <w:num w:numId="9">
    <w:abstractNumId w:val="11"/>
  </w:num>
  <w:num w:numId="10">
    <w:abstractNumId w:val="9"/>
  </w:num>
  <w:num w:numId="11">
    <w:abstractNumId w:val="7"/>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899EB"/>
    <w:rsid w:val="00030109"/>
    <w:rsid w:val="00045CE3"/>
    <w:rsid w:val="00055CF4"/>
    <w:rsid w:val="00096391"/>
    <w:rsid w:val="000D5EAD"/>
    <w:rsid w:val="000E6A07"/>
    <w:rsid w:val="00106ABA"/>
    <w:rsid w:val="001253CA"/>
    <w:rsid w:val="0012550F"/>
    <w:rsid w:val="0013294B"/>
    <w:rsid w:val="00144202"/>
    <w:rsid w:val="0016119D"/>
    <w:rsid w:val="00164875"/>
    <w:rsid w:val="00172E38"/>
    <w:rsid w:val="00177EE2"/>
    <w:rsid w:val="001878E3"/>
    <w:rsid w:val="00190ED2"/>
    <w:rsid w:val="0019261E"/>
    <w:rsid w:val="001B51C5"/>
    <w:rsid w:val="00235151"/>
    <w:rsid w:val="00293214"/>
    <w:rsid w:val="002A4909"/>
    <w:rsid w:val="002A4F51"/>
    <w:rsid w:val="002D7560"/>
    <w:rsid w:val="002F27F2"/>
    <w:rsid w:val="00415395"/>
    <w:rsid w:val="004258CD"/>
    <w:rsid w:val="0044558F"/>
    <w:rsid w:val="00472D00"/>
    <w:rsid w:val="004B2872"/>
    <w:rsid w:val="004B2D7A"/>
    <w:rsid w:val="004C4B0C"/>
    <w:rsid w:val="004D13FD"/>
    <w:rsid w:val="00542326"/>
    <w:rsid w:val="00547F53"/>
    <w:rsid w:val="005A1657"/>
    <w:rsid w:val="005E7352"/>
    <w:rsid w:val="0064282B"/>
    <w:rsid w:val="006544F3"/>
    <w:rsid w:val="0067251C"/>
    <w:rsid w:val="00687ED3"/>
    <w:rsid w:val="00693DED"/>
    <w:rsid w:val="006F455E"/>
    <w:rsid w:val="007075AF"/>
    <w:rsid w:val="00724F4F"/>
    <w:rsid w:val="0072557C"/>
    <w:rsid w:val="0073377C"/>
    <w:rsid w:val="00734C64"/>
    <w:rsid w:val="00742EDD"/>
    <w:rsid w:val="00757709"/>
    <w:rsid w:val="0076369A"/>
    <w:rsid w:val="00783960"/>
    <w:rsid w:val="007848B7"/>
    <w:rsid w:val="00795DB1"/>
    <w:rsid w:val="007C6D1C"/>
    <w:rsid w:val="007E55D0"/>
    <w:rsid w:val="00824FF6"/>
    <w:rsid w:val="00862D6D"/>
    <w:rsid w:val="00863F12"/>
    <w:rsid w:val="008643C9"/>
    <w:rsid w:val="0087014A"/>
    <w:rsid w:val="008D736A"/>
    <w:rsid w:val="008F1D59"/>
    <w:rsid w:val="008F7D50"/>
    <w:rsid w:val="00917568"/>
    <w:rsid w:val="00925E8D"/>
    <w:rsid w:val="00930C4D"/>
    <w:rsid w:val="00937D7E"/>
    <w:rsid w:val="009A5328"/>
    <w:rsid w:val="009A5AF9"/>
    <w:rsid w:val="009C05DD"/>
    <w:rsid w:val="009C21DD"/>
    <w:rsid w:val="00A0620A"/>
    <w:rsid w:val="00A06A7E"/>
    <w:rsid w:val="00AB790C"/>
    <w:rsid w:val="00AB7FB5"/>
    <w:rsid w:val="00AC4199"/>
    <w:rsid w:val="00B06C95"/>
    <w:rsid w:val="00B45CD9"/>
    <w:rsid w:val="00B54199"/>
    <w:rsid w:val="00B62C2B"/>
    <w:rsid w:val="00B77740"/>
    <w:rsid w:val="00B83CE4"/>
    <w:rsid w:val="00B92C4A"/>
    <w:rsid w:val="00BB1436"/>
    <w:rsid w:val="00C1163C"/>
    <w:rsid w:val="00C23499"/>
    <w:rsid w:val="00C73408"/>
    <w:rsid w:val="00C90997"/>
    <w:rsid w:val="00CB3B24"/>
    <w:rsid w:val="00CB680B"/>
    <w:rsid w:val="00CB6BE9"/>
    <w:rsid w:val="00D07028"/>
    <w:rsid w:val="00D13948"/>
    <w:rsid w:val="00D17598"/>
    <w:rsid w:val="00D36AB2"/>
    <w:rsid w:val="00D750F9"/>
    <w:rsid w:val="00DA5399"/>
    <w:rsid w:val="00DC5194"/>
    <w:rsid w:val="00E1394E"/>
    <w:rsid w:val="00E757C5"/>
    <w:rsid w:val="00E95635"/>
    <w:rsid w:val="00E97A93"/>
    <w:rsid w:val="00EC0E8F"/>
    <w:rsid w:val="00EE5C8B"/>
    <w:rsid w:val="00EF590B"/>
    <w:rsid w:val="00F2364D"/>
    <w:rsid w:val="00F248F2"/>
    <w:rsid w:val="00F37066"/>
    <w:rsid w:val="00F42D84"/>
    <w:rsid w:val="00F92ED2"/>
    <w:rsid w:val="00FB1D3D"/>
    <w:rsid w:val="00FC35C4"/>
    <w:rsid w:val="00FF4EAF"/>
    <w:rsid w:val="03434A19"/>
    <w:rsid w:val="03B45202"/>
    <w:rsid w:val="05C42D34"/>
    <w:rsid w:val="0914845A"/>
    <w:rsid w:val="0967F610"/>
    <w:rsid w:val="0A505A33"/>
    <w:rsid w:val="0A8C7430"/>
    <w:rsid w:val="0B3459AD"/>
    <w:rsid w:val="0E64BBB4"/>
    <w:rsid w:val="14380B03"/>
    <w:rsid w:val="1691A8BE"/>
    <w:rsid w:val="1844C880"/>
    <w:rsid w:val="1966332B"/>
    <w:rsid w:val="1F95B1EF"/>
    <w:rsid w:val="23EA2CFF"/>
    <w:rsid w:val="240899EB"/>
    <w:rsid w:val="24C90A29"/>
    <w:rsid w:val="29557342"/>
    <w:rsid w:val="2B5B8946"/>
    <w:rsid w:val="2E626B82"/>
    <w:rsid w:val="30C27AE4"/>
    <w:rsid w:val="32D092DD"/>
    <w:rsid w:val="3504CD89"/>
    <w:rsid w:val="3762CF78"/>
    <w:rsid w:val="3905AAE9"/>
    <w:rsid w:val="40563037"/>
    <w:rsid w:val="409797CE"/>
    <w:rsid w:val="4501FA08"/>
    <w:rsid w:val="4806E1A8"/>
    <w:rsid w:val="4887292D"/>
    <w:rsid w:val="4BAB8786"/>
    <w:rsid w:val="4E130795"/>
    <w:rsid w:val="4E2E30AD"/>
    <w:rsid w:val="4F8DB81A"/>
    <w:rsid w:val="4F95C663"/>
    <w:rsid w:val="51DC66B9"/>
    <w:rsid w:val="5213B065"/>
    <w:rsid w:val="52379526"/>
    <w:rsid w:val="56A0309C"/>
    <w:rsid w:val="5720FE43"/>
    <w:rsid w:val="59407660"/>
    <w:rsid w:val="60348C5C"/>
    <w:rsid w:val="608B295D"/>
    <w:rsid w:val="61FC4C2B"/>
    <w:rsid w:val="6867172A"/>
    <w:rsid w:val="696F91D1"/>
    <w:rsid w:val="69D817FC"/>
    <w:rsid w:val="6BF28CCD"/>
    <w:rsid w:val="6C487A53"/>
    <w:rsid w:val="6D7249BA"/>
    <w:rsid w:val="6DAAE50A"/>
    <w:rsid w:val="6F21A474"/>
    <w:rsid w:val="6FFA632F"/>
    <w:rsid w:val="707BFD64"/>
    <w:rsid w:val="725AEF7E"/>
    <w:rsid w:val="73842661"/>
    <w:rsid w:val="7519C34D"/>
    <w:rsid w:val="7529F010"/>
    <w:rsid w:val="76BEF9A1"/>
    <w:rsid w:val="77F751FE"/>
    <w:rsid w:val="79CF59A1"/>
    <w:rsid w:val="7AD93392"/>
    <w:rsid w:val="7E4CF5F1"/>
    <w:rsid w:val="7F61DC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99EB"/>
  <w15:chartTrackingRefBased/>
  <w15:docId w15:val="{E84E8A46-BEE0-4914-A717-FF7C930D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106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ABA"/>
    <w:rPr>
      <w:rFonts w:ascii="Segoe UI" w:hAnsi="Segoe UI" w:cs="Segoe UI"/>
      <w:sz w:val="18"/>
      <w:szCs w:val="18"/>
    </w:rPr>
  </w:style>
  <w:style w:type="paragraph" w:styleId="TOCHeading">
    <w:name w:val="TOC Heading"/>
    <w:basedOn w:val="Heading1"/>
    <w:next w:val="Normal"/>
    <w:uiPriority w:val="39"/>
    <w:unhideWhenUsed/>
    <w:qFormat/>
    <w:rsid w:val="0016119D"/>
    <w:pPr>
      <w:outlineLvl w:val="9"/>
    </w:pPr>
    <w:rPr>
      <w:lang w:val="en-US"/>
    </w:rPr>
  </w:style>
  <w:style w:type="paragraph" w:styleId="TOC1">
    <w:name w:val="toc 1"/>
    <w:basedOn w:val="Normal"/>
    <w:next w:val="Normal"/>
    <w:autoRedefine/>
    <w:uiPriority w:val="39"/>
    <w:unhideWhenUsed/>
    <w:rsid w:val="0016119D"/>
    <w:pPr>
      <w:spacing w:after="100"/>
    </w:pPr>
  </w:style>
  <w:style w:type="paragraph" w:styleId="TOC2">
    <w:name w:val="toc 2"/>
    <w:basedOn w:val="Normal"/>
    <w:next w:val="Normal"/>
    <w:autoRedefine/>
    <w:uiPriority w:val="39"/>
    <w:unhideWhenUsed/>
    <w:rsid w:val="0016119D"/>
    <w:pPr>
      <w:spacing w:after="100"/>
      <w:ind w:left="220"/>
    </w:pPr>
  </w:style>
  <w:style w:type="character" w:styleId="Hyperlink">
    <w:name w:val="Hyperlink"/>
    <w:basedOn w:val="DefaultParagraphFont"/>
    <w:uiPriority w:val="99"/>
    <w:unhideWhenUsed/>
    <w:rsid w:val="0016119D"/>
    <w:rPr>
      <w:color w:val="0563C1" w:themeColor="hyperlink"/>
      <w:u w:val="single"/>
    </w:rPr>
  </w:style>
  <w:style w:type="character" w:styleId="PlaceholderText">
    <w:name w:val="Placeholder Text"/>
    <w:basedOn w:val="DefaultParagraphFont"/>
    <w:uiPriority w:val="99"/>
    <w:semiHidden/>
    <w:rsid w:val="000D5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2.xml"/><Relationship Id="rId21" Type="http://schemas.openxmlformats.org/officeDocument/2006/relationships/hyperlink" Target="https://github.com/Stillpatience/OhGreenMacro" TargetMode="External"/><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Stillpatience/OhGreenMacro"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6B9D39823C94DAEF6C127555EED0C" ma:contentTypeVersion="3" ma:contentTypeDescription="Een nieuw document maken." ma:contentTypeScope="" ma:versionID="a9f6a3beb44d1b125b031b5def0d3feb">
  <xsd:schema xmlns:xsd="http://www.w3.org/2001/XMLSchema" xmlns:xs="http://www.w3.org/2001/XMLSchema" xmlns:p="http://schemas.microsoft.com/office/2006/metadata/properties" xmlns:ns2="e2a582e3-4e0f-482a-ad34-7bbd523d6b67" targetNamespace="http://schemas.microsoft.com/office/2006/metadata/properties" ma:root="true" ma:fieldsID="46768cb6d4ef9baa82146fa3e8e2dcf7" ns2:_="">
    <xsd:import namespace="e2a582e3-4e0f-482a-ad34-7bbd523d6b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582e3-4e0f-482a-ad34-7bbd523d6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AD7B0-FC82-4E85-BA32-04FD44664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582e3-4e0f-482a-ad34-7bbd523d6b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216E3E-C2B9-4247-BBBA-14C0CCA3E4A6}">
  <ds:schemaRefs>
    <ds:schemaRef ds:uri="http://schemas.microsoft.com/sharepoint/v3/contenttype/forms"/>
  </ds:schemaRefs>
</ds:datastoreItem>
</file>

<file path=customXml/itemProps3.xml><?xml version="1.0" encoding="utf-8"?>
<ds:datastoreItem xmlns:ds="http://schemas.openxmlformats.org/officeDocument/2006/customXml" ds:itemID="{F84BB6FB-7CF8-4F1B-B11D-4FA2DD95BE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675557-D901-4D00-83C5-B3F2750B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3453</Words>
  <Characters>19683</Characters>
  <Application>Microsoft Office Word</Application>
  <DocSecurity>0</DocSecurity>
  <Lines>164</Lines>
  <Paragraphs>46</Paragraphs>
  <ScaleCrop>false</ScaleCrop>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Stulens</dc:creator>
  <cp:keywords/>
  <dc:description/>
  <cp:lastModifiedBy>Felix Cammaerts</cp:lastModifiedBy>
  <cp:revision>52</cp:revision>
  <dcterms:created xsi:type="dcterms:W3CDTF">2019-12-07T07:46:00Z</dcterms:created>
  <dcterms:modified xsi:type="dcterms:W3CDTF">2019-12-19T15:44:00Z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0x010100F586B9D39823C94DAEF6C127555EED0C</vt:lpwstr>
  </property>
</Properties>
</file>