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Президент Российской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В.ПУТИН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14.01.2014 N Пр-51</w:t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I. Общие положения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Настоящие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Основы разработаны исходя из норм </w:t>
      </w:r>
      <w:hyperlink r:id="rId2" w:tgtFrame="Закон РФ от 20.08.1993 N 5663-1 (ред. от 15.04.2019) О космической деятельности&quot;{КонсультантПлюс}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Закона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3" w:tgtFrame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положения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Основ политики Российской Федерации в области космической деятельности на период до 2030 года</w:t>
      </w:r>
      <w:r>
        <w:rPr>
          <w:rFonts w:ascii="Times New Roman" w:hAnsi="Times New Roman"/>
          <w:b w:val="false"/>
          <w:i w:val="false"/>
          <w:sz w:val="24"/>
          <w:szCs w:val="24"/>
        </w:rPr>
        <w:t xml:space="preserve"> и дальнейшую перспективу в части, касающейся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II. Основные понятия, используемые в настоящих Основах, и их определения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В настоящих Основах используются следующие основные понятия: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пользователи результатами космической деятельности - юридические или физические лица, заказывающие и получающие космические продукты и услуги;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Государственные интересы Российской Федерации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конкурентоспособное развитие Российской Федерации и ее субъектов;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высокотехнологичных и наукоемких секторов экономики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IV. Принципы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Цель и приоритеты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развития Российской Федерации, ее субъектов, повышения качества жизни и безопасности населения страны.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Приоритетами государственной политики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расширение экспорта российских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нормативно-правового обеспечения</w:t>
      </w:r>
      <w:r>
        <w:rPr>
          <w:rFonts w:ascii="Times New Roman" w:hAnsi="Times New Roman"/>
          <w:b w:val="false"/>
          <w:i w:val="false"/>
          <w:sz w:val="24"/>
          <w:szCs w:val="24"/>
        </w:rPr>
        <w:t>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4" w:tgtFrame="Закон РФ от 21.07.1993 N 5485-1 (ред. от 29.07.2018) О государственной тайне&quot;{КонсультантПлюс}">
        <w:r>
          <w:rPr>
            <w:rStyle w:val="ListLabel2"/>
            <w:rFonts w:ascii="Times New Roman" w:hAnsi="Times New Roman"/>
            <w:b w:val="false"/>
            <w:sz w:val="24"/>
            <w:szCs w:val="24"/>
          </w:rPr>
          <w:t>законодательства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международного сот</w:t>
      </w:r>
      <w:r>
        <w:rPr>
          <w:rFonts w:ascii="Times New Roman" w:hAnsi="Times New Roman"/>
          <w:b w:val="false"/>
          <w:i w:val="false"/>
          <w:sz w:val="24"/>
          <w:szCs w:val="24"/>
        </w:rPr>
        <w:t>рудничества,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Результаты реализации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16.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5" w:tgtFrame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план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мероприятий по реализации настоящих Осно</w:t>
      </w:r>
      <w:r>
        <w:rPr>
          <w:rFonts w:ascii="Times New Roman" w:hAnsi="Times New Roman"/>
          <w:b w:val="false"/>
          <w:i w:val="false"/>
          <w:sz w:val="24"/>
          <w:szCs w:val="24"/>
        </w:rPr>
        <w:t>в, выполнение которого позволит: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 период до 2020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в период до 2025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 период до 2030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>
      <w:pPr>
        <w:pStyle w:val="2"/>
        <w:spacing w:before="240" w:after="60"/>
        <w:rPr/>
      </w:pPr>
      <w:r>
        <w:rPr/>
      </w:r>
    </w:p>
    <w:sectPr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150"/>
  <w:embedSystemFonts/>
  <w:defaultTabStop w:val="720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9a778f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86a4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286a41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link w:val="40"/>
    <w:uiPriority w:val="9"/>
    <w:unhideWhenUsed/>
    <w:qFormat/>
    <w:rsid w:val="00286a41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2821f9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2821f9"/>
    <w:rPr/>
  </w:style>
  <w:style w:type="character" w:styleId="Style12" w:customStyle="1">
    <w:name w:val="Текст выноски Знак"/>
    <w:link w:val="a7"/>
    <w:uiPriority w:val="99"/>
    <w:semiHidden/>
    <w:qFormat/>
    <w:rsid w:val="009a778f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link w:val="1"/>
    <w:uiPriority w:val="9"/>
    <w:qFormat/>
    <w:rsid w:val="009a778f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286a4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86a41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286a41"/>
    <w:rPr>
      <w:rFonts w:ascii="Calibri" w:hAnsi="Calibri" w:eastAsia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sz w:val="24"/>
      <w:szCs w:val="24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Style19">
    <w:name w:val="Header"/>
    <w:basedOn w:val="Normal"/>
    <w:link w:val="a4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6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9a77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3" Type="http://schemas.openxmlformats.org/officeDocument/2006/relationships/hyperlink" Target="&#1055;&#1088;-906){&#1050;&#1086;&#1085;&#1089;&#1091;&#1083;&#1100;&#1090;&#1072;&#1085;&#1090;&#1055;&#1083;&#1102;&#1089;}" TargetMode="External"/><Relationship Id="rId4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5" Type="http://schemas.openxmlformats.org/officeDocument/2006/relationships/hyperlink" Target="consultantplus://offline/ref=458A6E9991A6B3632DC3EE8492BF4ABADCE909BC5CBA5EDD68EAB0E6E2C0DD2D1D976B0CC0ADA57DB4DE7376ADD3E3761CC25D6D6B17A8F2h9e9N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11</Pages>
  <Words>2365</Words>
  <Characters>19694</Characters>
  <CharactersWithSpaces>21945</CharactersWithSpaces>
  <Paragraphs>114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2020-06-09T04:03:00Z</dcterms:created>
  <dc:creator>su</dc:creator>
  <dc:description/>
  <dc:language>ru-RU</dc:language>
  <cp:lastModifiedBy/>
  <dcterms:modified xsi:type="dcterms:W3CDTF">2021-02-08T22:01:49Z</dcterms:modified>
  <cp:revision>12</cp:revision>
  <dc:subject/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