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Утверждены</w:t>
      </w:r>
    </w:p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Президентом Российской Федерации</w:t>
      </w:r>
    </w:p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от 19 апреля 2013 г. N Пр-906</w:t>
      </w:r>
    </w:p>
    <w:p w:rsidR="008D0C4E" w:rsidRPr="00A6795F" w:rsidRDefault="008D0C4E">
      <w:pPr>
        <w:pStyle w:val="ConsPlusTitle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r w:rsidRPr="00A6795F">
        <w:rPr>
          <w:rFonts w:ascii="Times New Roman" w:hAnsi="Times New Roman" w:cs="Times New Roman"/>
          <w:b w:val="0"/>
          <w:sz w:val="24"/>
          <w:szCs w:val="24"/>
        </w:rPr>
        <w:t>ОСНОВНЫЕ ПОЛОЖЕНИЯ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ОСНОВ ГОСУДАРСТВЕННОЙ ПОЛИТИКИ РОССИЙСКОЙ ФЕДЕРАЦИИ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В ОБЛАСТИ КОСМИЧЕСКОЙ ДЕЯТЕЛЬНОСТИ НА ПЕРИОД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ДО 2030 ГОДА И ДАЛЬНЕЙШУЮ ПЕРСПЕКТИВУ</w:t>
      </w:r>
      <w:bookmarkEnd w:id="0"/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I. Общие положения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6" w:tooltip="Закон РФ от 20.08.1993 N 5663-1 (ред. от 15.04.2019) &quot;О космической деятельности&quot;{КонсультантПлюс}" w:history="1">
        <w:r w:rsidRPr="00A6795F">
          <w:rPr>
            <w:rFonts w:ascii="Times New Roman" w:hAnsi="Times New Roman"/>
            <w:b w:val="0"/>
            <w:i w:val="0"/>
            <w:sz w:val="24"/>
            <w:szCs w:val="24"/>
          </w:rPr>
          <w:t>Законом</w:t>
        </w:r>
      </w:hyperlink>
      <w:r w:rsidRPr="00A6795F">
        <w:rPr>
          <w:rFonts w:ascii="Times New Roman" w:hAnsi="Times New Roman"/>
          <w:b w:val="0"/>
          <w:i w:val="0"/>
          <w:sz w:val="24"/>
          <w:szCs w:val="24"/>
        </w:rP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II. Государственные интересы Российской Федерации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5. Государственными интересами Российской Федерации в области космической деятельности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земной цивилизации угроз из космоса и подготовки мер по их парированию;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обеспечение возможности полноценного участия в проектах международного сообщества по исследованию, освоению и использованию космического пространства, включая Луну, Марс и другие тела Солнечной системы;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становление и развитие коммерческого сектора отечественной космической деятельности.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III. Принципы государственной политики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7. Государственная политика в области космической деятельности осуществляется в соответствии со следующими принципами: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неукоснительное соблюдение международных обязательств России в области космической деятельности и </w:t>
      </w: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общепризнанных принципов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и норм международного права;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IV. Главные цели и приоритеты государственной политики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в области космической деятельности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8. Главными целями государственной политики в области космической деятельности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9. Приоритетами государственной политики в области космической деятельности в порядке их очередности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деятельность, связанная с созданием космических средств в интересах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V. Задачи государственной политики в области космической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деятельности по обеспечению гарантированного доступа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России в космос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обеспечивается следующим распределением задач между космодромами;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международных и коммерческих космических проектов в сфере космической деятельности.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нейтрализационной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межполетного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12. Задачами развития национальной системы средств выведения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автоматических космических аппаратов с космодрома "Восточный" ракетами космического назначения типа "Союз-2";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энергодвигательными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установками).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VI. Задачи государственной политики в области космической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деятельности в интересах развития социально-экономической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сферы и науки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обеспечение к 2015 году глобальной космической связи, вещания и ретрансляции,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высокопериодичного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точностными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Сколково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>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активное участие в международной кооперации по исследованию Солнца, Луны, планет и малых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изучение биологических эффектов лунной и марсианской силы тяжести, создаваемой с помощью бортовых центрифуг на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биоспутниках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, проведение исследований комбинированных биологических эффектов невесомости и ионизирующей радиации в ходе полетов по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высокоапогейным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орбитам;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доставка на Землю грунта с Фобоса и Марса;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 xml:space="preserve">з) развертывание космических систем для глобального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стереообзора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Солнца, контроля солнечной активности и космической погоды, дальнейшее углубленное изучение Луны в 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и) осуществление полетов автоматических космических аппаратов к планетам и другим 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осуществление после 2030 года пилотируемых полетов в окололунное пространство и на Луну;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созданию научно-технического задела для осуществления в рамках международного сотрудничества пилотируемого полета на Марс.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радиоизделий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собственного производства, в том числе производство таких изделий, основанных на новых физических принципах;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в)создание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межспутниковой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микроэлектромеханических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систем, составных телескопов с большими апертурами, работающих в различных диапазонах спектра излучений, новых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датчиковых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</w:t>
      </w: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и отработки ракетно-космической техники, включая;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развитие производственного, конструкторского и научно-исследовательского потенциалов;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проведение политики, направленной на расширение государственно-частного партнерства в области космической деятельности.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VII. Задачи международного сотрудничества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18. Задачами международного сотрудничества в области космической деятельности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реализация на государственном уровне комплекса мер политического, правового, 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держав;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транспарентности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и укрепления доверия в космической деятельности, обеспечения ее безопасности и долгосрочной устойчивости;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VIII. Задачи в области обеспечения безопасности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19. Задачами в области обеспечения безопасности космической деятельности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IX. Результаты реализации целей государственной политики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в области космической деятельности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к 2020 году: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поддержание статуса России как одной из ведущих космических держав;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перспективного пилотируемого космического корабля;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к 2030 году: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укрепление статуса России как одной из ведущих космических держав;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выполнение научной программы астрофизических исследований новыми методами, 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разработка прогрессивных технологий обслуживания, заправки и ремонта космических аппаратов в околоземном космосе;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после 2030 года: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выполнение полномасштабных исследований в области астрофизики, физики Солнца и околоземного космического пространства;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sectPr w:rsidR="008D0C4E" w:rsidRPr="00A6795F">
      <w:footerReference w:type="default" r:id="rId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845" w:rsidRDefault="00024845">
      <w:pPr>
        <w:spacing w:after="0" w:line="240" w:lineRule="auto"/>
      </w:pPr>
      <w:r>
        <w:separator/>
      </w:r>
    </w:p>
  </w:endnote>
  <w:endnote w:type="continuationSeparator" w:id="0">
    <w:p w:rsidR="00024845" w:rsidRDefault="0002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C4E" w:rsidRDefault="008D0C4E" w:rsidP="00322338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8D0C4E" w:rsidRDefault="008D0C4E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845" w:rsidRDefault="00024845">
      <w:pPr>
        <w:spacing w:after="0" w:line="240" w:lineRule="auto"/>
      </w:pPr>
      <w:r>
        <w:separator/>
      </w:r>
    </w:p>
  </w:footnote>
  <w:footnote w:type="continuationSeparator" w:id="0">
    <w:p w:rsidR="00024845" w:rsidRDefault="00024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A64"/>
    <w:rsid w:val="00024845"/>
    <w:rsid w:val="00322338"/>
    <w:rsid w:val="005A6EEB"/>
    <w:rsid w:val="008D0C4E"/>
    <w:rsid w:val="008E65F8"/>
    <w:rsid w:val="00A6795F"/>
    <w:rsid w:val="00C84A64"/>
    <w:rsid w:val="00E30A98"/>
    <w:rsid w:val="00EB7FB1"/>
    <w:rsid w:val="00E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1B1C32C-B314-498A-B6B2-5BCA874A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65F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A9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30A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30A9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3223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2338"/>
  </w:style>
  <w:style w:type="paragraph" w:styleId="a5">
    <w:name w:val="footer"/>
    <w:basedOn w:val="a"/>
    <w:link w:val="a6"/>
    <w:uiPriority w:val="99"/>
    <w:unhideWhenUsed/>
    <w:rsid w:val="003223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2338"/>
  </w:style>
  <w:style w:type="character" w:customStyle="1" w:styleId="10">
    <w:name w:val="Заголовок 1 Знак"/>
    <w:link w:val="1"/>
    <w:uiPriority w:val="9"/>
    <w:rsid w:val="008E65F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E65F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8E65F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20">
    <w:name w:val="Заголовок 2 Знак"/>
    <w:link w:val="2"/>
    <w:uiPriority w:val="9"/>
    <w:rsid w:val="00E30A9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E30A9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E30A98"/>
    <w:rPr>
      <w:rFonts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0B8A6F2E896870DBA086F6578414017C83F9B29224EB16C2939838E9A1924CEFCC3FC08DDCE71576EEDCEB8CBB72A07D7E36696BF74EB7AUCc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5616</Words>
  <Characters>32016</Characters>
  <Application>Microsoft Office Word</Application>
  <DocSecurity>2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перспективу"(утв. Президентом РФ от 19.04.2013 N Пр-906)</vt:lpstr>
    </vt:vector>
  </TitlesOfParts>
  <Company>КонсультантПлюс Версия 4018.00.70</Company>
  <LinksUpToDate>false</LinksUpToDate>
  <CharactersWithSpaces>37557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перспективу"(утв. Президентом РФ от 19.04.2013 N Пр-906)</dc:title>
  <dc:subject/>
  <dc:creator>su</dc:creator>
  <cp:keywords/>
  <dc:description/>
  <cp:lastModifiedBy>su</cp:lastModifiedBy>
  <cp:revision>4</cp:revision>
  <dcterms:created xsi:type="dcterms:W3CDTF">2020-06-09T04:57:00Z</dcterms:created>
  <dcterms:modified xsi:type="dcterms:W3CDTF">2020-06-09T05:01:00Z</dcterms:modified>
</cp:coreProperties>
</file>