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C62EA" w14:textId="77777777" w:rsidR="00984141" w:rsidRPr="00984141" w:rsidRDefault="00984141" w:rsidP="00984141">
      <w:pPr>
        <w:pStyle w:val="1"/>
        <w:rPr>
          <w:lang w:val="en-US"/>
        </w:rPr>
      </w:pPr>
      <w:r w:rsidRPr="00984141">
        <w:rPr>
          <w:lang w:val="en-US"/>
        </w:rPr>
        <w:t>Universities After AI: Epistemic Legitimation, Distributed Intellectual Production, and the Second-Tier University</w:t>
      </w:r>
    </w:p>
    <w:p w14:paraId="2FF85198" w14:textId="63557A43" w:rsidR="00984141" w:rsidRPr="00817A26" w:rsidRDefault="00F345EF" w:rsidP="00984141">
      <w:pPr>
        <w:rPr>
          <w:b/>
          <w:bCs/>
          <w:lang w:val="en-US"/>
        </w:rPr>
      </w:pPr>
      <w:r w:rsidRPr="00F345EF">
        <w:rPr>
          <w:b/>
          <w:bCs/>
          <w:lang w:val="en-US"/>
        </w:rPr>
        <w:t xml:space="preserve">Timur </w:t>
      </w:r>
      <w:proofErr w:type="gramStart"/>
      <w:r w:rsidRPr="00F345EF">
        <w:rPr>
          <w:b/>
          <w:bCs/>
          <w:lang w:val="en-US"/>
        </w:rPr>
        <w:t xml:space="preserve">Schukin, </w:t>
      </w:r>
      <w:r w:rsidR="00817A26">
        <w:rPr>
          <w:b/>
          <w:bCs/>
          <w:lang w:val="en-US"/>
        </w:rPr>
        <w:t xml:space="preserve"> Tyumen</w:t>
      </w:r>
      <w:proofErr w:type="gramEnd"/>
      <w:r w:rsidR="00817A26">
        <w:rPr>
          <w:b/>
          <w:bCs/>
          <w:lang w:val="en-US"/>
        </w:rPr>
        <w:t xml:space="preserve"> State University AI lab. </w:t>
      </w:r>
    </w:p>
    <w:p w14:paraId="5BA67CBF" w14:textId="77777777" w:rsidR="00F345EF" w:rsidRDefault="00F345EF" w:rsidP="00984141">
      <w:pPr>
        <w:rPr>
          <w:lang w:val="en-US"/>
        </w:rPr>
      </w:pPr>
    </w:p>
    <w:p w14:paraId="564735A2" w14:textId="580FE5BE" w:rsidR="00F345EF" w:rsidRDefault="00F345EF" w:rsidP="00F345EF">
      <w:pPr>
        <w:pStyle w:val="2"/>
        <w:rPr>
          <w:lang w:val="en-US"/>
        </w:rPr>
      </w:pPr>
      <w:r>
        <w:rPr>
          <w:lang w:val="en-US"/>
        </w:rPr>
        <w:t>Introduction</w:t>
      </w:r>
    </w:p>
    <w:p w14:paraId="1EB4FD80" w14:textId="77777777" w:rsidR="00A84227" w:rsidRDefault="00A84227" w:rsidP="00984141">
      <w:pPr>
        <w:rPr>
          <w:lang w:val="en-US"/>
        </w:rPr>
      </w:pPr>
      <w:r w:rsidRPr="00A84227">
        <w:rPr>
          <w:lang w:val="en-US"/>
        </w:rPr>
        <w:t>Artificial intelligence first becomes a university problem when academic work no longer reliably demonstrates the capabilities universities are supposed to certify. Students can now produce sophisticated essays, code, analyses, and research outputs with AI assistance even when they do not fully possess the underlying practices of reasoning, interpretation, judgment, or technical competence that those outputs were previously assumed to reflect. Assessment becomes unstable because the visible result no longer clearly reveals how the work was produced or what capabilities were actually formed. The same shift affects faculty work and research. Explanation, drafting, coding, literature review, and even parts of scientific inquiry increasingly move into shared human–AI workflows in which intellectual work is distributed across people, models, tools, memory systems, and institutional procedures. As a result, the historical relationship between academic output, formed capability, assessment, and degree certification begins to weaken.</w:t>
      </w:r>
    </w:p>
    <w:p w14:paraId="2EFB4978" w14:textId="73553AA6" w:rsidR="00984141" w:rsidRDefault="00A84227" w:rsidP="00984141">
      <w:pPr>
        <w:rPr>
          <w:lang w:val="en-US"/>
        </w:rPr>
      </w:pPr>
      <w:r w:rsidRPr="00A84227">
        <w:rPr>
          <w:lang w:val="en-US"/>
        </w:rPr>
        <w:t>Most universities initially respond to this disruption at the administrative level. They introduce rules for AI use, redesign assignments, develop detection policies, and train faculty to work with new tools. These measures may reduce immediate disorder, but they do not address the deeper institutional problem. The university historically derived its legitimacy from its ability to connect intellectual work to publicly recognizable procedures of judgment, competence, and transmission. AI systems increasingly reorganize those procedures from outside the university itself. Platform and vendor infrastructures now shape how questions are formulated, how evidence is evaluated, how authorship is assigned, and what kinds of outputs appear credible or competent. If universities respond only through compliance measures or workflow adaptation, they risk allowing external technological infrastructures to define the conditions under which intellectual work becomes legitimate</w:t>
      </w:r>
      <w:r w:rsidR="00984141" w:rsidRPr="00984141">
        <w:rPr>
          <w:lang w:val="en-US"/>
        </w:rPr>
        <w:t xml:space="preserve"> (</w:t>
      </w:r>
      <w:proofErr w:type="spellStart"/>
      <w:r w:rsidR="00984141" w:rsidRPr="00984141">
        <w:rPr>
          <w:lang w:val="en-US"/>
        </w:rPr>
        <w:t>Bommasani</w:t>
      </w:r>
      <w:proofErr w:type="spellEnd"/>
      <w:r w:rsidR="00984141" w:rsidRPr="00984141">
        <w:rPr>
          <w:lang w:val="en-US"/>
        </w:rPr>
        <w:t xml:space="preserve"> et al. 2021; Bender et al. 2021; Suchman 2007).</w:t>
      </w:r>
    </w:p>
    <w:p w14:paraId="65506BED" w14:textId="185666DB" w:rsidR="00A84227" w:rsidRDefault="00A84227" w:rsidP="00984141">
      <w:pPr>
        <w:rPr>
          <w:lang w:val="en-US"/>
        </w:rPr>
      </w:pPr>
      <w:r w:rsidRPr="00A84227">
        <w:rPr>
          <w:lang w:val="en-US"/>
        </w:rPr>
        <w:t xml:space="preserve">The deeper problem is therefore not simply technological adaptation. It is institutional legitimacy. If AI systems can increasingly generate convincing intellectual outputs outside traditional academic procedures, then the university can no longer rely on inherited assumptions about what makes its judgments credible. The question becomes more fundamental: </w:t>
      </w:r>
      <w:r w:rsidRPr="00A84227">
        <w:rPr>
          <w:b/>
          <w:bCs/>
          <w:i/>
          <w:iCs/>
          <w:lang w:val="en-US"/>
        </w:rPr>
        <w:t>what function does the university perform that society still needs?</w:t>
      </w:r>
    </w:p>
    <w:p w14:paraId="62C818B2" w14:textId="7612D944" w:rsidR="00A84227" w:rsidRPr="00A84227" w:rsidRDefault="00A84227" w:rsidP="00A84227">
      <w:pPr>
        <w:pStyle w:val="2"/>
        <w:rPr>
          <w:lang w:val="en-US"/>
        </w:rPr>
      </w:pPr>
      <w:r>
        <w:rPr>
          <w:lang w:val="en-US"/>
        </w:rPr>
        <w:lastRenderedPageBreak/>
        <w:t>Foundation of university: epistemic legitimation</w:t>
      </w:r>
    </w:p>
    <w:p w14:paraId="28143BF7" w14:textId="3749B87D" w:rsidR="00A84227" w:rsidRDefault="00A84227" w:rsidP="00984141">
      <w:pPr>
        <w:rPr>
          <w:lang w:val="en-US"/>
        </w:rPr>
      </w:pPr>
      <w:r w:rsidRPr="00A84227">
        <w:rPr>
          <w:lang w:val="en-US"/>
        </w:rPr>
        <w:t>The university becomes institutionally necessary when a fragile, local, contested, or emerging practice has to acquire public form. A practice becomes university knowledge when it can be taught to new participants, exposed to criticism, tested through recognized procedures, and transmitted beyond the first people who performed it. This function can be called epistemic legitimation.</w:t>
      </w:r>
    </w:p>
    <w:p w14:paraId="74EA948A" w14:textId="14B0423E" w:rsidR="00BA7D2D" w:rsidRDefault="00BA7D2D" w:rsidP="00984141">
      <w:pPr>
        <w:rPr>
          <w:lang w:val="en-US"/>
        </w:rPr>
      </w:pPr>
      <w:r w:rsidRPr="00984141">
        <w:rPr>
          <w:lang w:val="en-US"/>
        </w:rPr>
        <w:t>In the age of AI, this function is no longer secured by tradition, accreditation, or institutional prestige. The university retains legitimacy only if it can legitimate the practice now emerging at scale: distributed intellectual production, where intellectual work is carried across humans, models, memory systems, evaluators, and institutions (Haskins 1923; de Ridder-</w:t>
      </w:r>
      <w:proofErr w:type="spellStart"/>
      <w:r w:rsidRPr="00984141">
        <w:rPr>
          <w:lang w:val="en-US"/>
        </w:rPr>
        <w:t>Symoens</w:t>
      </w:r>
      <w:proofErr w:type="spellEnd"/>
      <w:r w:rsidRPr="00984141">
        <w:rPr>
          <w:lang w:val="en-US"/>
        </w:rPr>
        <w:t xml:space="preserve"> 1992; Kerr 2001).</w:t>
      </w:r>
    </w:p>
    <w:p w14:paraId="4DCD423D" w14:textId="4A7EE450" w:rsidR="00A84227" w:rsidRPr="00A84227" w:rsidRDefault="00A84227" w:rsidP="00984141">
      <w:pPr>
        <w:rPr>
          <w:lang w:val="en-US"/>
        </w:rPr>
      </w:pPr>
      <w:r w:rsidRPr="00A84227">
        <w:rPr>
          <w:lang w:val="en-US"/>
        </w:rPr>
        <w:t xml:space="preserve">The university does not create the importance of a practice simply by naming it. Practices usually emerge outside the university or at its edge: scholastic interpretation, experimental inquiry, clinical judgment, engineering design, and entrepreneurial project work all entered universities from wider fields of action. What the university changes is the mode of existence of the practice. A local technique, solution, or insight becomes durable </w:t>
      </w:r>
      <w:r w:rsidR="00BA7D2D">
        <w:rPr>
          <w:lang w:val="en-US"/>
        </w:rPr>
        <w:t xml:space="preserve">only </w:t>
      </w:r>
      <w:r w:rsidRPr="00A84227">
        <w:rPr>
          <w:lang w:val="en-US"/>
        </w:rPr>
        <w:t>when it can be separated from the authority of its original carrier, reconstructed by others, challenged through public procedures, and transferred into new situations without losing its object (</w:t>
      </w:r>
      <w:proofErr w:type="spellStart"/>
      <w:r w:rsidRPr="00A84227">
        <w:rPr>
          <w:lang w:val="en-US"/>
        </w:rPr>
        <w:t>Rashdall</w:t>
      </w:r>
      <w:proofErr w:type="spellEnd"/>
      <w:r w:rsidRPr="00A84227">
        <w:rPr>
          <w:lang w:val="en-US"/>
        </w:rPr>
        <w:t xml:space="preserve"> 1936; Clark 1998; </w:t>
      </w:r>
      <w:proofErr w:type="spellStart"/>
      <w:r w:rsidRPr="00A84227">
        <w:rPr>
          <w:lang w:val="en-US"/>
        </w:rPr>
        <w:t>Etzkowitz</w:t>
      </w:r>
      <w:proofErr w:type="spellEnd"/>
      <w:r w:rsidRPr="00A84227">
        <w:rPr>
          <w:lang w:val="en-US"/>
        </w:rPr>
        <w:t xml:space="preserve"> and </w:t>
      </w:r>
      <w:proofErr w:type="spellStart"/>
      <w:r w:rsidRPr="00A84227">
        <w:rPr>
          <w:lang w:val="en-US"/>
        </w:rPr>
        <w:t>Leydesdorff</w:t>
      </w:r>
      <w:proofErr w:type="spellEnd"/>
      <w:r w:rsidRPr="00A84227">
        <w:rPr>
          <w:lang w:val="en-US"/>
        </w:rPr>
        <w:t xml:space="preserve"> 1997).</w:t>
      </w:r>
    </w:p>
    <w:p w14:paraId="14D47BD6" w14:textId="0EBE9E94" w:rsidR="00A84227" w:rsidRPr="00BA7D2D" w:rsidRDefault="00BA7D2D" w:rsidP="00984141">
      <w:pPr>
        <w:rPr>
          <w:lang w:val="en-US"/>
        </w:rPr>
      </w:pPr>
      <w:r w:rsidRPr="00BA7D2D">
        <w:rPr>
          <w:lang w:val="en-US"/>
        </w:rPr>
        <w:t>The university performs this transformation by placing practices under organized procedures of questioning, comparison, revision, and transmission. A technique held by a master becomes a teachable method. A successful solution becomes a case that can be compared with alternatives and failures. A tradition becomes capable of absorbing criticism without collapsing into repetition or arbitrariness. These procedures do not simply preserve knowledge; they change how knowledge can circulate, accumulate, and develop.</w:t>
      </w:r>
    </w:p>
    <w:p w14:paraId="155B2B42" w14:textId="2E78DCE9" w:rsidR="00BA7D2D" w:rsidRDefault="00BA7D2D" w:rsidP="00984141">
      <w:pPr>
        <w:rPr>
          <w:lang w:val="en-US"/>
        </w:rPr>
      </w:pPr>
      <w:r w:rsidRPr="00BA7D2D">
        <w:rPr>
          <w:lang w:val="en-US"/>
        </w:rPr>
        <w:t>Epistemic legitimation is not the same as certification. Certification attaches a mark to a person, program, or product. Legitimation builds the conditions under which a practice can be inspected, taught, challenged, revised, and inherited. This is why universities historically rely on forms such as disputation, dissertation, laboratory report, studio critique, and clinical supervision. Across different disciplines, these practices perform the same institutional function: they make intellectual work visible enough for others to enter it, test it, and carry it further.</w:t>
      </w:r>
    </w:p>
    <w:p w14:paraId="5FFBF02C" w14:textId="6B8CDDB1" w:rsidR="00BA7D2D" w:rsidRDefault="00BA7D2D" w:rsidP="00984141">
      <w:pPr>
        <w:rPr>
          <w:lang w:val="en-US"/>
        </w:rPr>
      </w:pPr>
      <w:r w:rsidRPr="00BA7D2D">
        <w:rPr>
          <w:lang w:val="en-US"/>
        </w:rPr>
        <w:t>University procedures often appear slow because they force practices to acquire the conditions of transmission. They stabilize language, expose errors, preserve traces of reasoning, and situate new work in relation to prior knowledge. A practice may already be useful, profitable, or impressive before passing through this process. It becomes university knowledge only when it can survive organized criticism and be carried beyond its original context.</w:t>
      </w:r>
    </w:p>
    <w:p w14:paraId="3CACB549" w14:textId="74A9F0A3" w:rsidR="00BA7D2D" w:rsidRPr="00BA7D2D" w:rsidRDefault="00BA7D2D" w:rsidP="00984141">
      <w:pPr>
        <w:rPr>
          <w:lang w:val="en-US"/>
        </w:rPr>
      </w:pPr>
      <w:r w:rsidRPr="00BA7D2D">
        <w:rPr>
          <w:lang w:val="en-US"/>
        </w:rPr>
        <w:t xml:space="preserve">The university’s historical role therefore extends beyond preserving knowledge inside institutional walls. Once a practice acquires shared standards, recognized carriers, procedures of validation, and </w:t>
      </w:r>
      <w:r w:rsidRPr="00BA7D2D">
        <w:rPr>
          <w:lang w:val="en-US"/>
        </w:rPr>
        <w:lastRenderedPageBreak/>
        <w:t>routes of training, it becomes transferable across professions, firms, public agencies, and civic institutions. The university transforms local or fragile practices into durable institutional resources: disciplined forms of action that others can use, test, modify, and govern.</w:t>
      </w:r>
    </w:p>
    <w:p w14:paraId="287516EF" w14:textId="2A0B2C0B" w:rsidR="00BA7D2D" w:rsidRDefault="00BA7D2D" w:rsidP="00984141">
      <w:pPr>
        <w:rPr>
          <w:lang w:val="en-US"/>
        </w:rPr>
      </w:pPr>
      <w:r w:rsidRPr="00BA7D2D">
        <w:rPr>
          <w:lang w:val="en-US"/>
        </w:rPr>
        <w:t>The historical genealogy of this function begins before the modern research university. The medieval university transformed doctrinal interpretation into a teachable and disputable intellectual practice. The Humboldtian university later did the same for experimental inquiry. The entrepreneurial university extended this logic to technological innovation and applied research. The AI-era university now faces the same challenge in a new form: distributed intellectual production must itself become a practice that can be taught, tested, criticized, revised, and inherited (Aquinas 1947; Chenu 2002; Torrell 1996).</w:t>
      </w:r>
    </w:p>
    <w:p w14:paraId="65F2E6BB" w14:textId="77777777" w:rsidR="00984141" w:rsidRPr="00984141" w:rsidRDefault="00984141" w:rsidP="00F345EF">
      <w:pPr>
        <w:pStyle w:val="2"/>
        <w:rPr>
          <w:lang w:val="en-US"/>
        </w:rPr>
      </w:pPr>
      <w:r w:rsidRPr="00984141">
        <w:rPr>
          <w:lang w:val="en-US"/>
        </w:rPr>
        <w:t>Generations of the University: One Function, Different Practices</w:t>
      </w:r>
    </w:p>
    <w:p w14:paraId="328A8753" w14:textId="666528AF" w:rsidR="00984141" w:rsidRDefault="00BA7D2D" w:rsidP="00984141">
      <w:pPr>
        <w:rPr>
          <w:lang w:val="en-US"/>
        </w:rPr>
      </w:pPr>
      <w:r w:rsidRPr="00BA7D2D">
        <w:rPr>
          <w:lang w:val="en-US"/>
        </w:rPr>
        <w:t xml:space="preserve">The university’s function has remained surprisingly stable across very different historical forms. What changes is the kind of practice that requires legitimation, the procedures through which it is tested, and the institutions that must trust the result. </w:t>
      </w:r>
      <w:r w:rsidR="00984141" w:rsidRPr="00984141">
        <w:rPr>
          <w:lang w:val="en-US"/>
        </w:rPr>
        <w:t>The work of Thomas Aquinas gives the first historical form of the university function: external intellectual practices enter scholastic procedures and become teachable, disputable, and inheritable knowledge. That function did not remain confined to medieval theology. Later university formations changed the practices that required legitimation, the procedures through which those practices were tested, and the institutions that had to trust the result. The university function persisted across these changes: it gave a practice public form by naming its object, exposing it to dispute, forming carriers, and securing procedures through which the practice could be taught, challenged, revised, and inherited (Aquinas 1947; Leff 1968; Torrell 1996).</w:t>
      </w:r>
    </w:p>
    <w:p w14:paraId="00BA4680" w14:textId="6FFBFD07" w:rsidR="00BA7D2D" w:rsidRDefault="00BA7D2D" w:rsidP="00984141">
      <w:pPr>
        <w:rPr>
          <w:lang w:val="en-US"/>
        </w:rPr>
      </w:pPr>
      <w:r w:rsidRPr="00BA7D2D">
        <w:rPr>
          <w:lang w:val="en-US"/>
        </w:rPr>
        <w:t xml:space="preserve">The medieval university made interpretation and doctrinal dispute institutionally usable. Commentary, quaestio, disputation, and degree procedures formed carriers capable of working with authority in church, law, administration, and education. The university did not simply preserve inherited texts; it placed them inside public procedures of argument and judgment. Rival authorities could be compared, doctrinal limits could generate distinctions rather than terminate inquiry, and intellectual conflict could pass through recognized forms of dispute. The result was not only theological knowledge, but a disciplined practice of judgment that could travel beyond the university into wider institutional life (Haskins 1923; </w:t>
      </w:r>
      <w:proofErr w:type="spellStart"/>
      <w:r w:rsidRPr="00BA7D2D">
        <w:rPr>
          <w:lang w:val="en-US"/>
        </w:rPr>
        <w:t>Rashdall</w:t>
      </w:r>
      <w:proofErr w:type="spellEnd"/>
      <w:r w:rsidRPr="00BA7D2D">
        <w:rPr>
          <w:lang w:val="en-US"/>
        </w:rPr>
        <w:t xml:space="preserve"> 1936; de Ridder-</w:t>
      </w:r>
      <w:proofErr w:type="spellStart"/>
      <w:r w:rsidRPr="00BA7D2D">
        <w:rPr>
          <w:lang w:val="en-US"/>
        </w:rPr>
        <w:t>Symoens</w:t>
      </w:r>
      <w:proofErr w:type="spellEnd"/>
      <w:r w:rsidRPr="00BA7D2D">
        <w:rPr>
          <w:lang w:val="en-US"/>
        </w:rPr>
        <w:t xml:space="preserve"> 1992).</w:t>
      </w:r>
    </w:p>
    <w:p w14:paraId="596E775B" w14:textId="55C3865A" w:rsidR="00BA7D2D" w:rsidRDefault="00BA7D2D" w:rsidP="00984141">
      <w:pPr>
        <w:rPr>
          <w:lang w:val="en-US"/>
        </w:rPr>
      </w:pPr>
      <w:r w:rsidRPr="00BA7D2D">
        <w:rPr>
          <w:lang w:val="en-US"/>
        </w:rPr>
        <w:t xml:space="preserve">The Humboldtian research university shifted the central practice from interpretation to experimental inquiry. Laboratory work, journal publication, dissertation, seminar, and disciplinary career made inquiry into nature reproducible, teachable, and publicly credible. The laboratory turned an observed event into a repeatable result; the dissertation trained carriers capable of reconstructing the path from question to evidence. Through these procedures, the university transformed experiment into an inheritable institutional practice rather than a collection of isolated discoveries (Humboldt 1970; </w:t>
      </w:r>
      <w:proofErr w:type="spellStart"/>
      <w:r w:rsidRPr="00BA7D2D">
        <w:rPr>
          <w:lang w:val="en-US"/>
        </w:rPr>
        <w:t>Rüegg</w:t>
      </w:r>
      <w:proofErr w:type="spellEnd"/>
      <w:r w:rsidRPr="00BA7D2D">
        <w:rPr>
          <w:lang w:val="en-US"/>
        </w:rPr>
        <w:t xml:space="preserve"> 2004).</w:t>
      </w:r>
    </w:p>
    <w:p w14:paraId="3BA17AE9" w14:textId="2CDF1B8B" w:rsidR="00BA7D2D" w:rsidRDefault="00BA7D2D" w:rsidP="00984141">
      <w:pPr>
        <w:rPr>
          <w:lang w:val="en-US"/>
        </w:rPr>
      </w:pPr>
      <w:r w:rsidRPr="00BA7D2D">
        <w:rPr>
          <w:lang w:val="en-US"/>
        </w:rPr>
        <w:lastRenderedPageBreak/>
        <w:t xml:space="preserve">Burton Clark’s entrepreneurial university model extended this logic to technological innovation and economic translation. Prototype development, partnership, incubators, patent procedures, and start-up pathways gave technological risk a recognizable institutional form. Innovation became not only commercially valuable, but also teachable, governable, and publicly legitimate within university procedures of judgment and recognition (Clark 1998; </w:t>
      </w:r>
      <w:proofErr w:type="spellStart"/>
      <w:r w:rsidRPr="00BA7D2D">
        <w:rPr>
          <w:lang w:val="en-US"/>
        </w:rPr>
        <w:t>Etzkowitz</w:t>
      </w:r>
      <w:proofErr w:type="spellEnd"/>
      <w:r w:rsidRPr="00BA7D2D">
        <w:rPr>
          <w:lang w:val="en-US"/>
        </w:rPr>
        <w:t xml:space="preserve"> and </w:t>
      </w:r>
      <w:proofErr w:type="spellStart"/>
      <w:r w:rsidRPr="00BA7D2D">
        <w:rPr>
          <w:lang w:val="en-US"/>
        </w:rPr>
        <w:t>Leydesdorff</w:t>
      </w:r>
      <w:proofErr w:type="spellEnd"/>
      <w:r w:rsidRPr="00BA7D2D">
        <w:rPr>
          <w:lang w:val="en-US"/>
        </w:rPr>
        <w:t xml:space="preserve"> 1997).</w:t>
      </w:r>
    </w:p>
    <w:p w14:paraId="215B257F" w14:textId="487773A6" w:rsidR="00BA7D2D" w:rsidRDefault="00BA7D2D" w:rsidP="00984141">
      <w:pPr>
        <w:rPr>
          <w:lang w:val="en-US"/>
        </w:rPr>
      </w:pPr>
      <w:r w:rsidRPr="00BA7D2D">
        <w:rPr>
          <w:lang w:val="en-US"/>
        </w:rPr>
        <w:t>The university function remains stable across these formations while the practice requiring legitimation changes. The medieval university gave interpretation a public form after authority could no longer operate as an undivided ground. The research university gave experiment a public form after nature had to be approached through reproducible inquiry. The entrepreneurial university gave innovation a public form after research became bound to technological and economic risk. Each formation emerges when an older certainty weakens and a new practice can survive only if it acquires procedures of dispute, testing, formation, and inheritance.</w:t>
      </w:r>
    </w:p>
    <w:p w14:paraId="22EC1C68" w14:textId="3A8DAC03" w:rsidR="00984141" w:rsidRPr="00984141" w:rsidRDefault="00BA7D2D" w:rsidP="00984141">
      <w:pPr>
        <w:rPr>
          <w:lang w:val="en-US"/>
        </w:rPr>
      </w:pPr>
      <w:r w:rsidRPr="00BA7D2D">
        <w:rPr>
          <w:lang w:val="en-US"/>
        </w:rPr>
        <w:t>The unstable center is no longer the individual carrier, but the academic or professional role-position as a formed bundle of judgment, method, authorship, competence, and responsibility. AI systems fracture that bundle. They redistribute how problems are framed, how alternatives are generated, how results are validated, and how criteria are revised across human participants, language models, external memory, and institutional norms. The emerging practice is distributed intellectual production: intellectual work carried by shifting configurations whose responsibility can no longer be read from the visible author of the final output. The university function returns in a harder form. This practice must be named, tested, taught, bounded, and inherited before platform infrastructures define its norms by default.</w:t>
      </w:r>
    </w:p>
    <w:p w14:paraId="570A9540" w14:textId="77777777" w:rsidR="00984141" w:rsidRPr="00984141" w:rsidRDefault="00984141" w:rsidP="00F345EF">
      <w:pPr>
        <w:pStyle w:val="2"/>
        <w:rPr>
          <w:lang w:val="en-US"/>
        </w:rPr>
      </w:pPr>
      <w:r w:rsidRPr="00984141">
        <w:rPr>
          <w:lang w:val="en-US"/>
        </w:rPr>
        <w:t>Collective Intellectual Work: The Moscow Methodological Circle and Engelbart</w:t>
      </w:r>
    </w:p>
    <w:p w14:paraId="4C0C9F6D" w14:textId="3533E8E7" w:rsidR="00984141" w:rsidRPr="00984141" w:rsidRDefault="00984141" w:rsidP="00984141">
      <w:pPr>
        <w:rPr>
          <w:lang w:val="en-US"/>
        </w:rPr>
      </w:pPr>
      <w:r w:rsidRPr="00984141">
        <w:rPr>
          <w:lang w:val="en-US"/>
        </w:rPr>
        <w:t xml:space="preserve">Thought in the university was always collective: disputation, commentary, seminar, laboratory, and school already worked between people, texts, instruments, and inherited procedures. </w:t>
      </w:r>
      <w:r w:rsidR="00BA7D2D" w:rsidRPr="00BA7D2D">
        <w:rPr>
          <w:lang w:val="en-US"/>
        </w:rPr>
        <w:t>The twentieth-century problem is different. Collective intellectual work becomes an explicit organizational problem when multiple participants have to work on the same object across different disciplines, vocabularies, institutional interests, and standards of proof.</w:t>
      </w:r>
      <w:r w:rsidRPr="00984141">
        <w:rPr>
          <w:lang w:val="en-US"/>
        </w:rPr>
        <w:t xml:space="preserve"> </w:t>
      </w:r>
      <w:r w:rsidR="00BA7D2D" w:rsidRPr="00BA7D2D">
        <w:rPr>
          <w:lang w:val="en-US"/>
        </w:rPr>
        <w:t>Without shared procedures, collective intellectual work either fragments into disconnected expert monologues or collapses into administrative compromise. It therefore requires forms that stabilize the object outside private opinion and preserve disagreement long enough for it to become method rather than conflict.</w:t>
      </w:r>
      <w:r w:rsidR="00BA7D2D">
        <w:rPr>
          <w:lang w:val="en-US"/>
        </w:rPr>
        <w:t xml:space="preserve"> </w:t>
      </w:r>
      <w:r w:rsidRPr="00984141">
        <w:rPr>
          <w:lang w:val="en-US"/>
        </w:rPr>
        <w:t>Only then can a result be transmitted as an inheritable practice rather than as the memory of a meeting.</w:t>
      </w:r>
    </w:p>
    <w:p w14:paraId="1B4CF703" w14:textId="18006B49" w:rsidR="00984141" w:rsidRPr="00984141" w:rsidRDefault="00984141" w:rsidP="00984141">
      <w:pPr>
        <w:rPr>
          <w:lang w:val="en-US"/>
        </w:rPr>
      </w:pPr>
      <w:r w:rsidRPr="00984141">
        <w:rPr>
          <w:lang w:val="en-US"/>
        </w:rPr>
        <w:t xml:space="preserve">Douglas Engelbart, known for the computer mouse, windowed interaction, hypertext, and the idea of networked computing as an environment for collective work, approached intellectual production through the augmentation of human intellect. These were not isolated interface inventions. They belonged to a project of reorganizing the working system through which people address complex </w:t>
      </w:r>
      <w:r w:rsidRPr="00984141">
        <w:rPr>
          <w:lang w:val="en-US"/>
        </w:rPr>
        <w:lastRenderedPageBreak/>
        <w:t xml:space="preserve">problems. The group’s memory could be externalized. Navigation through practice could become part of the work itself. Revision could be shared. </w:t>
      </w:r>
      <w:r w:rsidR="00EC66A3" w:rsidRPr="00EC66A3">
        <w:rPr>
          <w:lang w:val="en-US"/>
        </w:rPr>
        <w:t>Tools could even be used to redesign the procedures through which intellectual work itself was organized.</w:t>
      </w:r>
      <w:r w:rsidRPr="00984141">
        <w:rPr>
          <w:lang w:val="en-US"/>
        </w:rPr>
        <w:t xml:space="preserve"> Engelbart’s strongest claim lies there: intellectual work can become an object of its own redesign (Engelbart 1962; Engelbart and English 1968).</w:t>
      </w:r>
    </w:p>
    <w:p w14:paraId="72ACDC78" w14:textId="2427CDBD" w:rsidR="00984141" w:rsidRPr="00984141" w:rsidRDefault="00984141" w:rsidP="00984141">
      <w:pPr>
        <w:rPr>
          <w:lang w:val="en-US"/>
        </w:rPr>
      </w:pPr>
      <w:r w:rsidRPr="00984141">
        <w:rPr>
          <w:lang w:val="en-US"/>
        </w:rPr>
        <w:t xml:space="preserve">The Moscow Methodological Circle addressed the same problem from a different institutional and political position. It emerged in the Soviet Union in the 1950s around university seminars and gradually became a school of thinking and practice. Its object was not the computer interface but the organization of collective thought: the group, the scheme, the position, the seminar, and later the organizational-activity game. The Circle worked where no single participant, discipline, or institution could own the object in advance. It developed a quasi-university function outside the classical university </w:t>
      </w:r>
      <w:r w:rsidR="00EC66A3" w:rsidRPr="00EC66A3">
        <w:rPr>
          <w:lang w:val="en-US"/>
        </w:rPr>
        <w:t>by forming participants capable of collective work, developing a shared methodological language, and transmitting procedures for entering complex practices</w:t>
      </w:r>
      <w:r w:rsidRPr="00984141">
        <w:rPr>
          <w:lang w:val="en-US"/>
        </w:rPr>
        <w:t>. Distributed intellectual production requires this line because tools alone cannot form positions, public memory, or teachable procedures of participation (</w:t>
      </w:r>
      <w:proofErr w:type="spellStart"/>
      <w:r w:rsidRPr="00984141">
        <w:rPr>
          <w:lang w:val="en-US"/>
        </w:rPr>
        <w:t>Shchedrovitsky</w:t>
      </w:r>
      <w:proofErr w:type="spellEnd"/>
      <w:r w:rsidRPr="00984141">
        <w:rPr>
          <w:lang w:val="en-US"/>
        </w:rPr>
        <w:t xml:space="preserve"> 1995; </w:t>
      </w:r>
      <w:proofErr w:type="spellStart"/>
      <w:r w:rsidRPr="00984141">
        <w:rPr>
          <w:lang w:val="en-US"/>
        </w:rPr>
        <w:t>Shchedrovitsky</w:t>
      </w:r>
      <w:proofErr w:type="spellEnd"/>
      <w:r w:rsidRPr="00984141">
        <w:rPr>
          <w:lang w:val="en-US"/>
        </w:rPr>
        <w:t xml:space="preserve"> 2004).</w:t>
      </w:r>
    </w:p>
    <w:p w14:paraId="6C92D224" w14:textId="77777777" w:rsidR="00984141" w:rsidRPr="00984141" w:rsidRDefault="00984141" w:rsidP="00984141">
      <w:pPr>
        <w:rPr>
          <w:lang w:val="en-US"/>
        </w:rPr>
      </w:pPr>
      <w:r w:rsidRPr="00984141">
        <w:rPr>
          <w:lang w:val="en-US"/>
        </w:rPr>
        <w:t>Scholastic and Soviet constraints worked through different institutions, but both redirected novelty into procedure. Christian doctrine did not make the work of Thomas Aquinas free; it forced Aristotelian and Arabic materials to enter Latin Christian thought through doctrinal limits and scholastic university procedures of distinction, question, and reply. Soviet institutional constraints did not make the Moscow Methodological Circle free; they closed many direct institutional and techno-engineering trajectories and forced methodological work to develop as an organization of collective intellectual activity. In both cases, constraint blocked some paths and forced a new practice to become durable through articulated differences, public procedures, and disciplined forms of clarification.</w:t>
      </w:r>
    </w:p>
    <w:p w14:paraId="5794944E" w14:textId="77777777" w:rsidR="00984141" w:rsidRPr="00984141" w:rsidRDefault="00984141" w:rsidP="00984141">
      <w:pPr>
        <w:rPr>
          <w:lang w:val="en-US"/>
        </w:rPr>
      </w:pPr>
      <w:r w:rsidRPr="00984141">
        <w:rPr>
          <w:lang w:val="en-US"/>
        </w:rPr>
        <w:t>Engelbart and the Moscow Methodological Circle prepare different sides of the same AI-era problem. Engelbart showed how digital infrastructure can augment intellectual work by externalizing memory, navigation, representation, collaboration, and the improvement of tools. The Moscow Methodological Circle showed how collective intellectual work can form participants as positions inside a shared practice through scheme, seminar, contradiction, and reflective reconstruction. One line strengthens the technical environment of work; the other forms the carrier of participation and the norms through which a group can think together.</w:t>
      </w:r>
    </w:p>
    <w:p w14:paraId="7A0A5D75" w14:textId="1506F32F" w:rsidR="00984141" w:rsidRPr="00EC66A3" w:rsidRDefault="00984141" w:rsidP="00984141">
      <w:pPr>
        <w:rPr>
          <w:lang w:val="en-US"/>
        </w:rPr>
      </w:pPr>
      <w:r w:rsidRPr="00984141">
        <w:rPr>
          <w:lang w:val="en-US"/>
        </w:rPr>
        <w:t xml:space="preserve">AI turns that convergence into an institutional problem for the university. Intellectual work can now be produced through configurations of people, language models, external memory, evaluators, organizations, and norms. Engelbart’s augmentation project and the Moscow Methodological Circle’s organization of collective thought cease to be marginal experiments; they become conditions of ordinary intellectual production. The university has to decide whether these configurations will remain vendor-governed service environments, or whether they can become university practices with visible procedures, trained carriers, preserved errors, public criteria, and </w:t>
      </w:r>
      <w:r w:rsidRPr="00984141">
        <w:rPr>
          <w:lang w:val="en-US"/>
        </w:rPr>
        <w:lastRenderedPageBreak/>
        <w:t xml:space="preserve">inheritable responsibility. Careers, degrees, statuses, schools, and forms of recognition also have to be rebuilt, </w:t>
      </w:r>
      <w:r w:rsidR="00EC66A3" w:rsidRPr="00EC66A3">
        <w:rPr>
          <w:lang w:val="en-US"/>
        </w:rPr>
        <w:t>because intellectual work can no longer be reliably attributed to a single stable carrier.</w:t>
      </w:r>
    </w:p>
    <w:p w14:paraId="7AB04BA2" w14:textId="77777777" w:rsidR="00984141" w:rsidRPr="00984141" w:rsidRDefault="00984141" w:rsidP="00F345EF">
      <w:pPr>
        <w:pStyle w:val="2"/>
        <w:rPr>
          <w:lang w:val="en-US"/>
        </w:rPr>
      </w:pPr>
      <w:r w:rsidRPr="00984141">
        <w:rPr>
          <w:lang w:val="en-US"/>
        </w:rPr>
        <w:t>AI as Distributed Intellectual Production</w:t>
      </w:r>
    </w:p>
    <w:p w14:paraId="5852890D" w14:textId="3EDBBE7E" w:rsidR="00984141" w:rsidRPr="00EC66A3" w:rsidRDefault="00EC66A3" w:rsidP="00984141">
      <w:pPr>
        <w:rPr>
          <w:lang w:val="en-US"/>
        </w:rPr>
      </w:pPr>
      <w:r w:rsidRPr="00EC66A3">
        <w:rPr>
          <w:lang w:val="en-US"/>
        </w:rPr>
        <w:t>AI brings together two earlier trajectories: Engelbart’s vision of technologically augmented intellectual work and the Moscow Methodological Circle’s vision of organized collective thinking.</w:t>
      </w:r>
      <w:r w:rsidR="00984141" w:rsidRPr="00984141">
        <w:rPr>
          <w:lang w:val="en-US"/>
        </w:rPr>
        <w:t xml:space="preserve"> </w:t>
      </w:r>
      <w:r w:rsidRPr="00EC66A3">
        <w:rPr>
          <w:lang w:val="en-US"/>
        </w:rPr>
        <w:t xml:space="preserve">Engelbart showed how intellectual work changes when memory, navigation, representation, and revision move into computational environments. The Moscow Methodological Circle showed how collective thinking requires procedures, positions, and shared forms through which groups can hold an object of work together. AI turns this convergence into an ordinary condition: intellectual production now passes through technical and organizational arrangements that exceed the individual mind. The university must therefore treat distributed intellectual production as the new practice requiring legitimation (Engelbart 1962; Engelbart and English 1968; </w:t>
      </w:r>
      <w:proofErr w:type="spellStart"/>
      <w:r w:rsidRPr="00EC66A3">
        <w:rPr>
          <w:lang w:val="en-US"/>
        </w:rPr>
        <w:t>Shchedrovitsky</w:t>
      </w:r>
      <w:proofErr w:type="spellEnd"/>
      <w:r w:rsidRPr="00EC66A3">
        <w:rPr>
          <w:lang w:val="en-US"/>
        </w:rPr>
        <w:t xml:space="preserve"> 2004).</w:t>
      </w:r>
    </w:p>
    <w:p w14:paraId="210D8F5E" w14:textId="55F1602C" w:rsidR="00984141" w:rsidRPr="00EC66A3" w:rsidRDefault="00EC66A3" w:rsidP="00EC66A3">
      <w:pPr>
        <w:rPr>
          <w:lang w:val="en-US"/>
        </w:rPr>
      </w:pPr>
      <w:r w:rsidRPr="00EC66A3">
        <w:rPr>
          <w:lang w:val="en-US"/>
        </w:rPr>
        <w:t>The relevant transformation is not simply the presence of AI tools inside existing workflows. It is that framing, generation, validation, memory, and criterion revision can now move across different human and nonhuman carriers. A language model may propose a framing, a simulation tool may test a constraint, and an external memory may preserve failed alternatives. Intellectual work increasingly emerges from configurations of learners, models, tools, traces, and institutional norms rather than from a single isolated actor (Hutchins 1995; Suchman 2007; Nonaka and Takeuchi 1995). The service image of AI therefore misleads the university. A service assists an existing practice by saving time, lowering cost, or automating routine operations. An infrastructure reorganizes the practice itself. It shapes which procedures become easy, which traces remain visible, which criteria become embedded in workflows, and which forms of judgment can operate without a stable human carrier. When AI is treated as a service, universities ask how teachers and students should use it. When AI functions as infrastructure, the real question becomes who controls the conditions under which intellectual work appears credible (</w:t>
      </w:r>
      <w:proofErr w:type="spellStart"/>
      <w:r w:rsidRPr="00EC66A3">
        <w:rPr>
          <w:lang w:val="en-US"/>
        </w:rPr>
        <w:t>Bommasani</w:t>
      </w:r>
      <w:proofErr w:type="spellEnd"/>
      <w:r w:rsidRPr="00EC66A3">
        <w:rPr>
          <w:lang w:val="en-US"/>
        </w:rPr>
        <w:t xml:space="preserve"> et al. 2021; Bender et al. 2021; Suchman 2007).</w:t>
      </w:r>
    </w:p>
    <w:p w14:paraId="2041BC07" w14:textId="4AD8A528" w:rsidR="00984141" w:rsidRPr="00EC66A3" w:rsidRDefault="00EC66A3" w:rsidP="00984141">
      <w:pPr>
        <w:rPr>
          <w:lang w:val="en-US"/>
        </w:rPr>
      </w:pPr>
      <w:r w:rsidRPr="00EC66A3">
        <w:rPr>
          <w:lang w:val="en-US"/>
        </w:rPr>
        <w:t>This shift is already visible in ordinary academic work. Students can generate sophisticated outputs through distributed workflows that combine model-generated framing, automated analysis, simulation, revision, and external memory. The final artifact may appear to be an individual submission, while the intellectual practice that produced it has been distributed across heterogeneous carriers. The visible author is no longer the whole carrier of the intellectual work.</w:t>
      </w:r>
    </w:p>
    <w:p w14:paraId="14D718D6" w14:textId="04238C29" w:rsidR="00984141" w:rsidRPr="00EC66A3" w:rsidRDefault="00EC66A3" w:rsidP="00984141">
      <w:pPr>
        <w:rPr>
          <w:lang w:val="en-US"/>
        </w:rPr>
      </w:pPr>
      <w:r w:rsidRPr="00EC66A3">
        <w:rPr>
          <w:lang w:val="en-US"/>
        </w:rPr>
        <w:t xml:space="preserve">Research intensifies the same condition. Literature review, hypothesis generation, coding, statistical checking, simulation, visualization, and drafting can now be partially automated and linked into shared workflows. The researcher may still set direction and assume responsibility for conclusions, but those roles can no longer be inferred automatically from authorship alone. If systems increasingly frame questions, select materials, generate analyses, and produce conclusions, the </w:t>
      </w:r>
      <w:r w:rsidRPr="00EC66A3">
        <w:rPr>
          <w:lang w:val="en-US"/>
        </w:rPr>
        <w:lastRenderedPageBreak/>
        <w:t>human signature may mark only initiation and approval rather than substantive intellectual organization of the work (</w:t>
      </w:r>
      <w:proofErr w:type="spellStart"/>
      <w:r w:rsidRPr="00EC66A3">
        <w:rPr>
          <w:lang w:val="en-US"/>
        </w:rPr>
        <w:t>Bommasani</w:t>
      </w:r>
      <w:proofErr w:type="spellEnd"/>
      <w:r w:rsidRPr="00EC66A3">
        <w:rPr>
          <w:lang w:val="en-US"/>
        </w:rPr>
        <w:t xml:space="preserve"> et al. 2021; Brown et al. 2020).</w:t>
      </w:r>
    </w:p>
    <w:p w14:paraId="1AE07760" w14:textId="48DF11C7" w:rsidR="00984141" w:rsidRPr="00EC66A3" w:rsidRDefault="00EC66A3" w:rsidP="00984141">
      <w:pPr>
        <w:rPr>
          <w:lang w:val="en-US"/>
        </w:rPr>
      </w:pPr>
      <w:r w:rsidRPr="00EC66A3">
        <w:rPr>
          <w:lang w:val="en-US"/>
        </w:rPr>
        <w:t xml:space="preserve">The same pressure enters professional education because the university’s legitimating function historically depended on distinguishing output from formed capability. A future engineer, manager, doctor, analyst, or designer can now produce advanced outputs before acquiring the practices historically implied by those outputs. A report may appear coherent while the student cannot reconstruct the reasoning behind it. A plan may be persuasive while the team cannot explain why one criterion was chosen over another. The university can no longer treat the final artifact as transparent evidence of competence; it must examine how the distributed practice produced it (Zawacki-Richter et al. 2019; </w:t>
      </w:r>
      <w:proofErr w:type="spellStart"/>
      <w:r w:rsidRPr="00EC66A3">
        <w:rPr>
          <w:lang w:val="en-US"/>
        </w:rPr>
        <w:t>Kasneci</w:t>
      </w:r>
      <w:proofErr w:type="spellEnd"/>
      <w:r w:rsidRPr="00EC66A3">
        <w:rPr>
          <w:lang w:val="en-US"/>
        </w:rPr>
        <w:t xml:space="preserve"> et al. 2023; Holmes, Bialik, and Fadel 2019).</w:t>
      </w:r>
    </w:p>
    <w:p w14:paraId="3050691B" w14:textId="4618004C" w:rsidR="00984141" w:rsidRPr="00EC66A3" w:rsidRDefault="00EC66A3" w:rsidP="00984141">
      <w:pPr>
        <w:rPr>
          <w:lang w:val="en-US"/>
        </w:rPr>
      </w:pPr>
      <w:r w:rsidRPr="00EC66A3">
        <w:rPr>
          <w:lang w:val="en-US"/>
        </w:rPr>
        <w:t>AI becomes a competitor to the university’s historical function when external technological environments begin organizing intellectual practice faster than universities can legitimate it. Universities historically formed intellectual practice through commentary, disputation, seminar, laboratory, and degree structures that stabilized criteria, preserved errors, and trained carriers of judgment. AI infrastructures can now perform parts of this organizing function externally through interface design, automated evaluation, platform defaults, and workflow optimization. As a result, external systems increasingly shape what counts as an acceptable answer before universities reconstruct their own procedures of legitimation (</w:t>
      </w:r>
      <w:proofErr w:type="spellStart"/>
      <w:r w:rsidRPr="00EC66A3">
        <w:rPr>
          <w:lang w:val="en-US"/>
        </w:rPr>
        <w:t>Bommasani</w:t>
      </w:r>
      <w:proofErr w:type="spellEnd"/>
      <w:r w:rsidRPr="00EC66A3">
        <w:rPr>
          <w:lang w:val="en-US"/>
        </w:rPr>
        <w:t xml:space="preserve"> et al. 2021; Bender et al. 2021).</w:t>
      </w:r>
    </w:p>
    <w:p w14:paraId="17DCF260" w14:textId="7D8C9A5B" w:rsidR="00984141" w:rsidRPr="00EC66A3" w:rsidRDefault="00EC66A3" w:rsidP="00984141">
      <w:pPr>
        <w:rPr>
          <w:lang w:val="en-US"/>
        </w:rPr>
      </w:pPr>
      <w:r w:rsidRPr="00EC66A3">
        <w:rPr>
          <w:lang w:val="en-US"/>
        </w:rPr>
        <w:t xml:space="preserve">This transformation also changes the economic organization of intellectual labor. In the research university, the socially valuable product was reproducible knowledge. In the entrepreneurial university, it was technological innovation and investable risk. In the AI era, markets increasingly sell continuous access to the production of coherent intellectual outputs. The platform becomes valuable because it controls the layer where distributed intellectual functions are assembled, normalized, and priced (Clark 1998; </w:t>
      </w:r>
      <w:proofErr w:type="spellStart"/>
      <w:r w:rsidRPr="00EC66A3">
        <w:rPr>
          <w:lang w:val="en-US"/>
        </w:rPr>
        <w:t>Etzkowitz</w:t>
      </w:r>
      <w:proofErr w:type="spellEnd"/>
      <w:r w:rsidRPr="00EC66A3">
        <w:rPr>
          <w:lang w:val="en-US"/>
        </w:rPr>
        <w:t xml:space="preserve"> and </w:t>
      </w:r>
      <w:proofErr w:type="spellStart"/>
      <w:r w:rsidRPr="00EC66A3">
        <w:rPr>
          <w:lang w:val="en-US"/>
        </w:rPr>
        <w:t>Leydesdorff</w:t>
      </w:r>
      <w:proofErr w:type="spellEnd"/>
      <w:r w:rsidRPr="00EC66A3">
        <w:rPr>
          <w:lang w:val="en-US"/>
        </w:rPr>
        <w:t xml:space="preserve"> 1997; Mazzucato 2021).</w:t>
      </w:r>
    </w:p>
    <w:p w14:paraId="124AFDE2" w14:textId="209894D6" w:rsidR="00984141" w:rsidRPr="00EC66A3" w:rsidRDefault="00EC66A3" w:rsidP="00984141">
      <w:pPr>
        <w:rPr>
          <w:lang w:val="en-US"/>
        </w:rPr>
      </w:pPr>
      <w:r w:rsidRPr="00EC66A3">
        <w:rPr>
          <w:lang w:val="en-US"/>
        </w:rPr>
        <w:t>The division of intellectual labor changes accordingly. Some participants formulate requests, others provide context, others validate plausibility, and others formally assume responsibility. A smaller number retain authority to redefine the problem, revise the criterion, expose hidden error, or redesign the practice itself. Universities therefore cannot speak about “AI use” in general terms. The central question becomes which role-position preserved the criterion, exposed the error, maintained the trace, and carried responsibility for the result.</w:t>
      </w:r>
    </w:p>
    <w:p w14:paraId="61FA72A2" w14:textId="7614CB16" w:rsidR="00984141" w:rsidRPr="00EC66A3" w:rsidRDefault="00EC66A3" w:rsidP="00984141">
      <w:pPr>
        <w:rPr>
          <w:lang w:val="en-US"/>
        </w:rPr>
      </w:pPr>
      <w:r w:rsidRPr="00EC66A3">
        <w:rPr>
          <w:lang w:val="en-US"/>
        </w:rPr>
        <w:t xml:space="preserve">Human centrality cannot simply be assumed under these conditions. A human remains central when he defines the object, recognizes the error, holds responsibility for consequences, and can reconstruct the practice being performed. The same person becomes a weak operator when he merely triggers workflows and accepts plausible outputs generated by processes he cannot explain. Biological presence alone no longer guarantees meaningful participation in intellectual work. Universities that want to defend human development must specify which operations cannot be </w:t>
      </w:r>
      <w:r w:rsidRPr="00EC66A3">
        <w:rPr>
          <w:lang w:val="en-US"/>
        </w:rPr>
        <w:lastRenderedPageBreak/>
        <w:t>delegated and which forms of reconstruction, validation, transfer, and responsibility remain necessary for genuine participation (Suchman 2007; Bender et al. 2021).</w:t>
      </w:r>
    </w:p>
    <w:p w14:paraId="600C9F25" w14:textId="35C48852" w:rsidR="00984141" w:rsidRPr="00EC66A3" w:rsidRDefault="00EC66A3" w:rsidP="00984141">
      <w:pPr>
        <w:rPr>
          <w:lang w:val="en-US"/>
        </w:rPr>
      </w:pPr>
      <w:r w:rsidRPr="00EC66A3">
        <w:rPr>
          <w:lang w:val="en-US"/>
        </w:rPr>
        <w:t xml:space="preserve">For this reason, the university’s task cannot be reduced to AI literacy. A person may understand prompting techniques and know the risks of hallucination while still outsourcing judgment and becoming dependent on external completion. The institutional question is not simply whether AI is used, but which parts of the practice are delegated, reconstructed, validated, and retained under human responsibility. Universities must therefore move from literacy toward regimes of participation (Luckin et al. 2016; Holmes, Bialik, and Fadel 2019; </w:t>
      </w:r>
      <w:proofErr w:type="spellStart"/>
      <w:r w:rsidRPr="00EC66A3">
        <w:rPr>
          <w:lang w:val="en-US"/>
        </w:rPr>
        <w:t>Kasneci</w:t>
      </w:r>
      <w:proofErr w:type="spellEnd"/>
      <w:r w:rsidRPr="00EC66A3">
        <w:rPr>
          <w:lang w:val="en-US"/>
        </w:rPr>
        <w:t xml:space="preserve"> et al. 2023).</w:t>
      </w:r>
    </w:p>
    <w:p w14:paraId="5F4236AA" w14:textId="01245B6B" w:rsidR="00984141" w:rsidRPr="00EC66A3" w:rsidRDefault="00984141" w:rsidP="00984141">
      <w:pPr>
        <w:rPr>
          <w:lang w:val="en-US"/>
        </w:rPr>
      </w:pPr>
      <w:r w:rsidRPr="00984141">
        <w:rPr>
          <w:lang w:val="en-US"/>
        </w:rPr>
        <w:t xml:space="preserve">Three regimes organize participation. </w:t>
      </w:r>
      <w:r w:rsidR="00EC66A3" w:rsidRPr="00EC66A3">
        <w:rPr>
          <w:lang w:val="en-US"/>
        </w:rPr>
        <w:t>Formulation determines how the problem is defined and what ontology makes the situation actionable. Validation subjects generated outputs to appropriate forms of resistance: experiment, data, simulation, source criticism, stakeholder response, legal constraint, or transfer to another case. Responsibility and transmission preserve the trace of how the practice moved across participants, tools, criteria, and institutional procedures. Without such a trace, responsibility collapses into formal signature; with it, universities can assess not only outputs but the organization of the practice that produced them.</w:t>
      </w:r>
    </w:p>
    <w:p w14:paraId="230AC06A" w14:textId="0BEEB2AB" w:rsidR="00984141" w:rsidRPr="00EC66A3" w:rsidRDefault="00EC66A3" w:rsidP="00984141">
      <w:pPr>
        <w:rPr>
          <w:lang w:val="en-US"/>
        </w:rPr>
      </w:pPr>
      <w:r w:rsidRPr="00EC66A3">
        <w:rPr>
          <w:lang w:val="en-US"/>
        </w:rPr>
        <w:t>The next analytical object therefore cannot be the isolated student, the model, the prompt, or the final artifact alone. Intellectual work is increasingly distributed across learners, model configurations, memory systems, validation tools, and institutional norms. The university needs a smaller and more precise unit through which it can observe how framing, validation, trace, and responsibility are organized together. The next section introduces this unit: the hybrid cognitive unit, where “cognitive” refers not to a theory of mind but to distributed intellectual practice.</w:t>
      </w:r>
    </w:p>
    <w:p w14:paraId="6E846BEF" w14:textId="77777777" w:rsidR="00984141" w:rsidRPr="00984141" w:rsidRDefault="00984141" w:rsidP="00F345EF">
      <w:pPr>
        <w:pStyle w:val="2"/>
        <w:rPr>
          <w:lang w:val="en-US"/>
        </w:rPr>
      </w:pPr>
      <w:r w:rsidRPr="00984141">
        <w:rPr>
          <w:lang w:val="en-US"/>
        </w:rPr>
        <w:t>Hybrid Cognitive Units and the Zone of Proximal Degradation</w:t>
      </w:r>
    </w:p>
    <w:p w14:paraId="692DB053" w14:textId="78DD1CFA" w:rsidR="00984141" w:rsidRPr="00EC66A3" w:rsidRDefault="00EC66A3" w:rsidP="00984141">
      <w:pPr>
        <w:rPr>
          <w:lang w:val="en-US"/>
        </w:rPr>
      </w:pPr>
      <w:r w:rsidRPr="00EC66A3">
        <w:rPr>
          <w:lang w:val="en-US"/>
        </w:rPr>
        <w:t>Once intellectual production becomes distributed, the final output can no longer serve as reliable evidence of learning, competence, or responsibility. A report, design proposal, codebase, policy brief, or research hypothesis may appear coherent while concealing how the work was actually produced. The artifact no longer reveals how the problem was framed, how alternatives were tested, how decisions were preserved, or where responsibility was carried. In the older assessment regime, universities could often treat the submitted artifact as a compressed sign of the student’s capability. In the AI era, that compression becomes unreliable. The artifact may be stronger than the carrier who submits it.</w:t>
      </w:r>
    </w:p>
    <w:p w14:paraId="18D24DC6" w14:textId="5E3E602B" w:rsidR="00984141" w:rsidRPr="00EC66A3" w:rsidRDefault="00EC66A3" w:rsidP="00984141">
      <w:pPr>
        <w:rPr>
          <w:lang w:val="en-US"/>
        </w:rPr>
      </w:pPr>
      <w:r w:rsidRPr="00EC66A3">
        <w:rPr>
          <w:lang w:val="en-US"/>
        </w:rPr>
        <w:t>A university that wants to legitimate distributed intellectual production therefore needs a more precise unit of analysis than the course, the prompt, the model, or the finished assignment alone. The student remains a legal and educational carrier, but the practice no longer resides entirely within the student. Model configurations generate options, datasets constrain them, validators return errors, and institutional norms determine what counts as sufficient. The relevant unit is the distributed arrangement in which framing, validation, trace, and responsibility are actually organized together.</w:t>
      </w:r>
    </w:p>
    <w:p w14:paraId="25BE7D63" w14:textId="77777777" w:rsidR="00EC66A3" w:rsidRPr="00EC66A3" w:rsidRDefault="00EC66A3" w:rsidP="00EC66A3">
      <w:pPr>
        <w:rPr>
          <w:lang w:val="en-US"/>
        </w:rPr>
      </w:pPr>
      <w:r w:rsidRPr="00EC66A3">
        <w:rPr>
          <w:lang w:val="en-US"/>
        </w:rPr>
        <w:lastRenderedPageBreak/>
        <w:t>A simple educational case makes this visible. Imagine a capstone project in urban planning at a regional university. A student team redesigns pedestrian access around several schools in partnership with a municipality. The team works with maps, interviews, traffic observations, regulatory constraints, and generative AI systems. A polished final presentation is still insufficient to show whether the students have actually learned to think and act within the practice.</w:t>
      </w:r>
    </w:p>
    <w:p w14:paraId="17DD03D4" w14:textId="77777777" w:rsidR="00EC66A3" w:rsidRPr="00EC66A3" w:rsidRDefault="00EC66A3" w:rsidP="00EC66A3">
      <w:pPr>
        <w:rPr>
          <w:lang w:val="en-US"/>
        </w:rPr>
      </w:pPr>
      <w:r w:rsidRPr="00EC66A3">
        <w:rPr>
          <w:lang w:val="en-US"/>
        </w:rPr>
        <w:t>The central educational problem lies not in generating outputs but in governing the process through which they emerge. Models can generate plausible framings such as school safety, congestion reduction, walkability, or public-space equity. Each framing opens some possibilities while obscuring others. The same applies to generated routes, crossings, schedules, or visual layouts. The educational task is not simply selecting plausible outputs, but exposing trade-offs, testing constraints, preserving rejected alternatives, and revising criteria when earlier assumptions fail.</w:t>
      </w:r>
    </w:p>
    <w:p w14:paraId="14E88CB9" w14:textId="77777777" w:rsidR="00EC66A3" w:rsidRPr="00EC66A3" w:rsidRDefault="00EC66A3" w:rsidP="00EC66A3">
      <w:pPr>
        <w:rPr>
          <w:lang w:val="en-US"/>
        </w:rPr>
      </w:pPr>
      <w:r w:rsidRPr="00EC66A3">
        <w:rPr>
          <w:lang w:val="en-US"/>
        </w:rPr>
        <w:t>A strong project therefore preserves the reasoning process itself: which alternatives were rejected, why criteria changed, which constraints proved decisive, and how validation altered the direction of the work. This trace allows teachers to assess whether students learned to frame, test, and revise a problem rather than merely produce a polished artifact. It also allows other participants to inherit the practice instead of receiving only the final result.</w:t>
      </w:r>
    </w:p>
    <w:p w14:paraId="386B4B3B" w14:textId="77777777" w:rsidR="00EC66A3" w:rsidRPr="00EC66A3" w:rsidRDefault="00EC66A3" w:rsidP="00EC66A3">
      <w:pPr>
        <w:rPr>
          <w:lang w:val="en-US"/>
        </w:rPr>
      </w:pPr>
      <w:r w:rsidRPr="00EC66A3">
        <w:rPr>
          <w:lang w:val="en-US"/>
        </w:rPr>
        <w:t>A hybrid cognitive unit can now be defined. “Cognitive” here refers not to cognitive science, but to distributed intellectual work. A hybrid cognitive unit is a cross-stack unit of practice in which a participant, a model configuration, an operation trace, and a validation norm jointly carry a task that none of them can perform responsibly alone. The participant brings contextual judgment, stake, and accountability. The model configuration generates, reformulates, compares, or checks possible moves. The trace preserves decisions, refusals, and errors. The validation norm determines what counts as sufficient within the practice rather than within generic fluency (Hutchins 1995; Suchman 2007).</w:t>
      </w:r>
    </w:p>
    <w:p w14:paraId="0731EEDA" w14:textId="77777777" w:rsidR="00EC66A3" w:rsidRPr="00EC66A3" w:rsidRDefault="00EC66A3" w:rsidP="00EC66A3">
      <w:pPr>
        <w:rPr>
          <w:lang w:val="en-US"/>
        </w:rPr>
      </w:pPr>
      <w:r w:rsidRPr="00EC66A3">
        <w:rPr>
          <w:lang w:val="en-US"/>
        </w:rPr>
        <w:t>This definition avoids two false reductions. The first attributes the result entirely to the student and treats AI as invisible assistance. The second attributes the result to the machine and reduces the student to a superficial operator. Both misunderstand the practice itself. The relevant educational object is the organized relation through which problems are framed, alternatives generated, results validated, and responsibility assigned.</w:t>
      </w:r>
    </w:p>
    <w:p w14:paraId="21A4E190" w14:textId="77777777" w:rsidR="00EC66A3" w:rsidRPr="00EC66A3" w:rsidRDefault="00EC66A3" w:rsidP="00EC66A3">
      <w:pPr>
        <w:rPr>
          <w:lang w:val="en-US"/>
        </w:rPr>
      </w:pPr>
      <w:r w:rsidRPr="00EC66A3">
        <w:rPr>
          <w:lang w:val="en-US"/>
        </w:rPr>
        <w:t>Student development therefore depends on learning to assemble, constrain, validate, and govern such units. Assembly means coordinating human judgment, model configurations, evidence, and institutional norms without confusing one for another. Constraint means defining what may be delegated and what may not. Validation means exposing outputs to data, consequences, competing criteria, or external resistance. Governance means preserving the trace, locating responsibility, and revising procedures after failure.</w:t>
      </w:r>
    </w:p>
    <w:p w14:paraId="4D6E05E9" w14:textId="77777777" w:rsidR="00EC66A3" w:rsidRPr="00EC66A3" w:rsidRDefault="00EC66A3" w:rsidP="00EC66A3">
      <w:pPr>
        <w:rPr>
          <w:lang w:val="en-US"/>
        </w:rPr>
      </w:pPr>
      <w:r w:rsidRPr="00EC66A3">
        <w:rPr>
          <w:lang w:val="en-US"/>
        </w:rPr>
        <w:lastRenderedPageBreak/>
        <w:t>These operations are far more demanding than tool use. A student may become highly skilled at prompting while remaining weak at framing. A team may generate many alternatives while failing to constrain the space of action. A report may include detailed process logs while recording activity rather than judgment. Universities must therefore assess whether learners gained access to the practice itself rather than merely receiving outputs produced by the configuration.</w:t>
      </w:r>
    </w:p>
    <w:p w14:paraId="10E5A91E" w14:textId="77777777" w:rsidR="00EC66A3" w:rsidRPr="00EC66A3" w:rsidRDefault="00EC66A3" w:rsidP="00EC66A3">
      <w:pPr>
        <w:rPr>
          <w:lang w:val="en-US"/>
        </w:rPr>
      </w:pPr>
      <w:r w:rsidRPr="00EC66A3">
        <w:rPr>
          <w:lang w:val="en-US"/>
        </w:rPr>
        <w:t>The same hybrid unit that enables development can also generate dependency. Models may provide framings before students learn to formulate problems, generate alternatives before learners understand the field of action, or produce polished explanations before participants acquire the language of the practice. Output quality improves while access to the underlying practice weakens.</w:t>
      </w:r>
    </w:p>
    <w:p w14:paraId="5595A5D6" w14:textId="77777777" w:rsidR="00EC66A3" w:rsidRPr="00EC66A3" w:rsidRDefault="00EC66A3" w:rsidP="00EC66A3">
      <w:pPr>
        <w:rPr>
          <w:lang w:val="en-US"/>
        </w:rPr>
      </w:pPr>
      <w:r w:rsidRPr="00EC66A3">
        <w:rPr>
          <w:lang w:val="en-US"/>
        </w:rPr>
        <w:t xml:space="preserve">This is the beginning of the </w:t>
      </w:r>
      <w:r w:rsidRPr="00C30219">
        <w:rPr>
          <w:b/>
          <w:bCs/>
          <w:lang w:val="en-US"/>
        </w:rPr>
        <w:t>zone of proximal degradation</w:t>
      </w:r>
      <w:r w:rsidRPr="00EC66A3">
        <w:rPr>
          <w:lang w:val="en-US"/>
        </w:rPr>
        <w:t xml:space="preserve">. The phrase deliberately echoes Vygotsky’s zone of proximal development. In development, external support allows the learner to perform beyond the current level while still making the underlying procedure available for appropriation. In degradation, the external environment completes the work while the learner remains outside the practice that produced the result (Vygotsky 1978; </w:t>
      </w:r>
      <w:proofErr w:type="spellStart"/>
      <w:r w:rsidRPr="00EC66A3">
        <w:rPr>
          <w:lang w:val="en-US"/>
        </w:rPr>
        <w:t>Wertsch</w:t>
      </w:r>
      <w:proofErr w:type="spellEnd"/>
      <w:r w:rsidRPr="00EC66A3">
        <w:rPr>
          <w:lang w:val="en-US"/>
        </w:rPr>
        <w:t xml:space="preserve"> 1985).</w:t>
      </w:r>
    </w:p>
    <w:p w14:paraId="6907D696" w14:textId="77777777" w:rsidR="00EC66A3" w:rsidRPr="00EC66A3" w:rsidRDefault="00EC66A3" w:rsidP="00EC66A3">
      <w:pPr>
        <w:rPr>
          <w:lang w:val="en-US"/>
        </w:rPr>
      </w:pPr>
      <w:r w:rsidRPr="00EC66A3">
        <w:rPr>
          <w:lang w:val="en-US"/>
        </w:rPr>
        <w:t>The machine-mediated “Other” is especially powerful because it can simultaneously provide formulation, evaluation, completion, and authority. In developmental configurations, this can help learners explore alternatives and revisit unfinished work. In degrading configurations, it closes the process too early. Smoothness begins to substitute for understanding before the learner has appropriated the practice itself (Vygotsky 1978; Vygotsky 1986; Cole 1996).</w:t>
      </w:r>
    </w:p>
    <w:p w14:paraId="6CC01C25" w14:textId="77777777" w:rsidR="00EC66A3" w:rsidRPr="00EC66A3" w:rsidRDefault="00EC66A3" w:rsidP="00EC66A3">
      <w:pPr>
        <w:rPr>
          <w:lang w:val="en-US"/>
        </w:rPr>
      </w:pPr>
      <w:r w:rsidRPr="00EC66A3">
        <w:rPr>
          <w:lang w:val="en-US"/>
        </w:rPr>
        <w:t>The university cannot solve this problem simply by prohibiting external support. Human development has always relied on external signs, teachers, instruments, diagrams, and institutions. Externalization becomes harmful only when learners lose access to the relation between problem, criterion, procedure, and result. AI raises this problem not only for calculation, but for writing, reasoning, design, research, and judgment.</w:t>
      </w:r>
    </w:p>
    <w:p w14:paraId="2104A79C" w14:textId="77777777" w:rsidR="00EC66A3" w:rsidRPr="00EC66A3" w:rsidRDefault="00EC66A3" w:rsidP="00EC66A3">
      <w:pPr>
        <w:rPr>
          <w:lang w:val="en-US"/>
        </w:rPr>
      </w:pPr>
      <w:r w:rsidRPr="00EC66A3">
        <w:rPr>
          <w:lang w:val="en-US"/>
        </w:rPr>
        <w:t>Several safeguards therefore become essential. The first is the operation trace: learners must preserve how problems were framed, how models were used, which alternatives were rejected, and why validation decisions mattered. The second is reverse reconstruction: learners should be able to explain how the result could be produced with weaker systems or on smaller cases. The third is transfer: a capability has formed only when the same discipline of framing, validation, trace, and responsibility can move to a different context.</w:t>
      </w:r>
    </w:p>
    <w:p w14:paraId="4A9EE25D" w14:textId="77777777" w:rsidR="00EC66A3" w:rsidRPr="00EC66A3" w:rsidRDefault="00EC66A3" w:rsidP="00EC66A3">
      <w:pPr>
        <w:rPr>
          <w:lang w:val="en-US"/>
        </w:rPr>
      </w:pPr>
      <w:r w:rsidRPr="00EC66A3">
        <w:rPr>
          <w:lang w:val="en-US"/>
        </w:rPr>
        <w:t>Failure archives complete this loop. Hybrid cognitive units fail in recurring ways: weak framings stabilize too early, validation checks only what is measurable, traces record prompts instead of decisions, and responsibility collapses into formal presentation. When these failures are preserved and classified, they become teaching material for the practice itself. Assessment must therefore judge not only the final output, but also the learner’s ability to reconstruct, test, and transfer the practice that produced it (Lave and Wenger 1991; Wenger 1998).</w:t>
      </w:r>
    </w:p>
    <w:p w14:paraId="2F0B3854" w14:textId="5F22680A" w:rsidR="00984141" w:rsidRPr="00EC66A3" w:rsidRDefault="00EC66A3" w:rsidP="00984141">
      <w:pPr>
        <w:rPr>
          <w:lang w:val="en-US"/>
        </w:rPr>
      </w:pPr>
      <w:r w:rsidRPr="00EC66A3">
        <w:rPr>
          <w:lang w:val="en-US"/>
        </w:rPr>
        <w:lastRenderedPageBreak/>
        <w:t>The zone of proximal degradation is not unique to AI. It appears whenever institutions reward outputs while blocking appropriation of the underlying practice. AI intensifies this older problem because platform infrastructures, institutional incentives, and workflow automation scale it globally. The more fluent the system becomes, the harder the degradation is to detect: weak outputs reveal incapacity immediately, while strong outputs may conceal it. The university’s authority in the AI era will depend on making that concealment visible and distinguishing accelerated production from formed capability.</w:t>
      </w:r>
    </w:p>
    <w:p w14:paraId="5C7CC787" w14:textId="77777777" w:rsidR="00984141" w:rsidRPr="00984141" w:rsidRDefault="00984141" w:rsidP="00F345EF">
      <w:pPr>
        <w:pStyle w:val="2"/>
        <w:rPr>
          <w:lang w:val="en-US"/>
        </w:rPr>
      </w:pPr>
      <w:r w:rsidRPr="00984141">
        <w:rPr>
          <w:lang w:val="en-US"/>
        </w:rPr>
        <w:t>Second-Tier Universities as Second-Order Integrators</w:t>
      </w:r>
    </w:p>
    <w:p w14:paraId="007DB175" w14:textId="77777777" w:rsidR="00C30219" w:rsidRPr="00C30219" w:rsidRDefault="00C30219" w:rsidP="00C30219">
      <w:pPr>
        <w:rPr>
          <w:lang w:val="en-US"/>
        </w:rPr>
      </w:pPr>
      <w:r w:rsidRPr="00C30219">
        <w:rPr>
          <w:lang w:val="en-US"/>
        </w:rPr>
        <w:t>The zone of proximal degradation clarifies the institutional question after AI. The decisive capacity is not ownership of the most advanced models or infrastructures, but the ability to turn human–AI work into practices that can be taught, tested, corrected, and inherited. Frontier universities may remain closer to major platforms, elite talent, and expensive research systems, but proximity to technological discovery does not automatically solve the problem of legitimacy. A university can possess powerful systems and still fail to form students capable of reconstructing, validating, and transferring the practices those systems support (</w:t>
      </w:r>
      <w:proofErr w:type="spellStart"/>
      <w:r w:rsidRPr="00C30219">
        <w:rPr>
          <w:lang w:val="en-US"/>
        </w:rPr>
        <w:t>Bommasani</w:t>
      </w:r>
      <w:proofErr w:type="spellEnd"/>
      <w:r w:rsidRPr="00C30219">
        <w:rPr>
          <w:lang w:val="en-US"/>
        </w:rPr>
        <w:t xml:space="preserve"> et al. 2021; Pinheiro, </w:t>
      </w:r>
      <w:proofErr w:type="spellStart"/>
      <w:r w:rsidRPr="00C30219">
        <w:rPr>
          <w:lang w:val="en-US"/>
        </w:rPr>
        <w:t>Benneworth</w:t>
      </w:r>
      <w:proofErr w:type="spellEnd"/>
      <w:r w:rsidRPr="00C30219">
        <w:rPr>
          <w:lang w:val="en-US"/>
        </w:rPr>
        <w:t>, and Jones 2012).</w:t>
      </w:r>
    </w:p>
    <w:p w14:paraId="710D7306" w14:textId="77777777" w:rsidR="00C30219" w:rsidRPr="00C30219" w:rsidRDefault="00C30219" w:rsidP="00C30219">
      <w:pPr>
        <w:rPr>
          <w:lang w:val="en-US"/>
        </w:rPr>
      </w:pPr>
      <w:r w:rsidRPr="00C30219">
        <w:rPr>
          <w:lang w:val="en-US"/>
        </w:rPr>
        <w:t xml:space="preserve">Second-tier universities begin from constraints that elite institutions often do not share. They usually lack control over foundation models, global platforms, and large research infrastructures. They operate with thinner budgets, uneven student preparation, and local labor markets that cannot wait for ideal institutional design. Yet these same constraints place them closer to a different density of practice: regional employers, municipal institutions, professional communities, and concrete social problems where AI systems encounter real consequences. A second-tier university tests human–AI practices where a municipal partner needs a usable decision, where a small firm cannot afford a wrong diagnosis, and where students must work under conditions of budget, regulation, conflict, and accountability rather than technological abstraction (Pinheiro, </w:t>
      </w:r>
      <w:proofErr w:type="spellStart"/>
      <w:r w:rsidRPr="00C30219">
        <w:rPr>
          <w:lang w:val="en-US"/>
        </w:rPr>
        <w:t>Benneworth</w:t>
      </w:r>
      <w:proofErr w:type="spellEnd"/>
      <w:r w:rsidRPr="00C30219">
        <w:rPr>
          <w:lang w:val="en-US"/>
        </w:rPr>
        <w:t>, and Jones 2012; Goddard and Vallance 2013).</w:t>
      </w:r>
    </w:p>
    <w:p w14:paraId="2C029CC0" w14:textId="77777777" w:rsidR="00C30219" w:rsidRPr="00C30219" w:rsidRDefault="00C30219" w:rsidP="00C30219">
      <w:pPr>
        <w:rPr>
          <w:lang w:val="en-US"/>
        </w:rPr>
      </w:pPr>
      <w:r w:rsidRPr="00C30219">
        <w:rPr>
          <w:lang w:val="en-US"/>
        </w:rPr>
        <w:t>A frontier university can invent advanced systems. A second-tier university can observe how those systems reorganize ordinary work. Institutions encountering AI after its initial deployment face three possibilities: dependence, imitation, or strategic selectivity. Dependence imports external tools and criteria without reconstructing local practice. Imitation copies elite strategies without the ecosystem that made them viable. Strategic selectivity identifies which trajectories matured, which failed, and which can be translated into local educational and institutional conditions (</w:t>
      </w:r>
      <w:proofErr w:type="spellStart"/>
      <w:r w:rsidRPr="00C30219">
        <w:rPr>
          <w:lang w:val="en-US"/>
        </w:rPr>
        <w:t>Gerschenkron</w:t>
      </w:r>
      <w:proofErr w:type="spellEnd"/>
      <w:r w:rsidRPr="00C30219">
        <w:rPr>
          <w:lang w:val="en-US"/>
        </w:rPr>
        <w:t xml:space="preserve"> 1962; Perez 2002).</w:t>
      </w:r>
    </w:p>
    <w:p w14:paraId="7B444298" w14:textId="77777777" w:rsidR="00C30219" w:rsidRPr="00C30219" w:rsidRDefault="00C30219" w:rsidP="00C30219">
      <w:pPr>
        <w:rPr>
          <w:lang w:val="en-US"/>
        </w:rPr>
      </w:pPr>
      <w:r w:rsidRPr="00C30219">
        <w:rPr>
          <w:lang w:val="en-US"/>
        </w:rPr>
        <w:t xml:space="preserve">This is the logic of second-order integration. First-order integration introduces AI tools into courses, projects, or administrative systems. Second-order integration organizes the conditions under which human–AI practices become trustworthy, teachable, and inheritable. The central question is no </w:t>
      </w:r>
      <w:r w:rsidRPr="00C30219">
        <w:rPr>
          <w:lang w:val="en-US"/>
        </w:rPr>
        <w:lastRenderedPageBreak/>
        <w:t>longer whether AI is adopted, but which practices it transforms, which capabilities it develops or weakens, and where responsibility remains located.</w:t>
      </w:r>
    </w:p>
    <w:p w14:paraId="04BBC10D" w14:textId="77777777" w:rsidR="00C30219" w:rsidRPr="00C30219" w:rsidRDefault="00C30219" w:rsidP="00C30219">
      <w:pPr>
        <w:rPr>
          <w:lang w:val="en-US"/>
        </w:rPr>
      </w:pPr>
      <w:r w:rsidRPr="00C30219">
        <w:rPr>
          <w:lang w:val="en-US"/>
        </w:rPr>
        <w:t xml:space="preserve">A </w:t>
      </w:r>
      <w:r w:rsidRPr="00C30219">
        <w:rPr>
          <w:b/>
          <w:bCs/>
          <w:lang w:val="en-US"/>
        </w:rPr>
        <w:t>second-order integrator</w:t>
      </w:r>
      <w:r w:rsidRPr="00C30219">
        <w:rPr>
          <w:lang w:val="en-US"/>
        </w:rPr>
        <w:t xml:space="preserve"> therefore translates external AI capacity into local regimes of validation. It determines when machine-generated outputs count as drafts, evidence, decision support, or unacceptable results. It trains students to distinguish fluent output from validated practice, preserves traces of reasoning and failure, and connects local consequences to standards of competence. The university becomes an integrator when it keeps students, faculty, employers, public institutions, and professional communities inside the same cycle of legitimation.</w:t>
      </w:r>
    </w:p>
    <w:p w14:paraId="31E9BEB4" w14:textId="77777777" w:rsidR="00C30219" w:rsidRPr="00C30219" w:rsidRDefault="00C30219" w:rsidP="00C30219">
      <w:pPr>
        <w:rPr>
          <w:lang w:val="en-US"/>
        </w:rPr>
      </w:pPr>
      <w:r w:rsidRPr="00C30219">
        <w:rPr>
          <w:lang w:val="en-US"/>
        </w:rPr>
        <w:t>This also changes governance and assessment. Universities can no longer rely on generic policies that merely allow or prohibit AI use. They must specify which human–AI practices are being formed and how those practices are validated. One course may train AI-supported problem framing; another may train validation of model-generated analysis against data or stakeholder constraints; another may train reconstruction of AI-assisted research processes. The educational question becomes primary: what practice is being formed, how its trace is preserved, and what counts as evidence that the learner can carry the practice beyond the immediate case.</w:t>
      </w:r>
    </w:p>
    <w:p w14:paraId="6F45D4F5" w14:textId="77777777" w:rsidR="00C30219" w:rsidRPr="00C30219" w:rsidRDefault="00C30219" w:rsidP="00C30219">
      <w:pPr>
        <w:rPr>
          <w:lang w:val="en-US"/>
        </w:rPr>
      </w:pPr>
      <w:r w:rsidRPr="00C30219">
        <w:rPr>
          <w:lang w:val="en-US"/>
        </w:rPr>
        <w:t>For second-tier institutions, investment should therefore follow validation and inheritance rather than adoption spectacle. Licenses, dashboards, and symbolic platform partnerships may have operational value, but they do not by themselves create legitimacy. More important are project seminars, local validation laboratories, failure archives, and regional case corpora that allow practices to become teachable and trustworthy (Mazzucato 2021).</w:t>
      </w:r>
    </w:p>
    <w:p w14:paraId="6507A57A" w14:textId="77777777" w:rsidR="00C30219" w:rsidRPr="00C30219" w:rsidRDefault="00C30219" w:rsidP="00C30219">
      <w:pPr>
        <w:rPr>
          <w:lang w:val="en-US"/>
        </w:rPr>
      </w:pPr>
      <w:r w:rsidRPr="00C30219">
        <w:rPr>
          <w:lang w:val="en-US"/>
        </w:rPr>
        <w:t>The main institutional risk is platform absorption. Universities may gradually become downstream extensions of vendor-defined workflows, competence models, and evaluation systems. In that case, universities preserve credentials and administrative structures while losing authority over the formation of intellectual practice itself (</w:t>
      </w:r>
      <w:proofErr w:type="spellStart"/>
      <w:r w:rsidRPr="00C30219">
        <w:rPr>
          <w:lang w:val="en-US"/>
        </w:rPr>
        <w:t>Bommasani</w:t>
      </w:r>
      <w:proofErr w:type="spellEnd"/>
      <w:r w:rsidRPr="00C30219">
        <w:rPr>
          <w:lang w:val="en-US"/>
        </w:rPr>
        <w:t xml:space="preserve"> et al. 2021; Bender et al. 2021).</w:t>
      </w:r>
    </w:p>
    <w:p w14:paraId="71641781" w14:textId="77777777" w:rsidR="00C30219" w:rsidRPr="00C30219" w:rsidRDefault="00C30219" w:rsidP="00C30219">
      <w:pPr>
        <w:rPr>
          <w:lang w:val="en-US"/>
        </w:rPr>
      </w:pPr>
      <w:r w:rsidRPr="00C30219">
        <w:rPr>
          <w:lang w:val="en-US"/>
        </w:rPr>
        <w:t>A second risk is competence extraction. Firms and platforms may absorb highly skilled faculty and students while weakening the university procedures that originally produced those competencies. Advanced capabilities do not emerge spontaneously; they depend on seminars, disputes, assessment traditions, schools, and long institutional processes of formation. If external systems extract the skill while abandoning the university machinery that formed it, they undermine the reproduction of future competence.</w:t>
      </w:r>
    </w:p>
    <w:p w14:paraId="27E69611" w14:textId="77777777" w:rsidR="00C30219" w:rsidRPr="00C30219" w:rsidRDefault="00C30219" w:rsidP="00C30219">
      <w:pPr>
        <w:rPr>
          <w:lang w:val="en-US"/>
        </w:rPr>
      </w:pPr>
      <w:r w:rsidRPr="00C30219">
        <w:rPr>
          <w:lang w:val="en-US"/>
        </w:rPr>
        <w:t>Epistemic justice also becomes central under AI conditions. Global AI infrastructures tend to normalize dominant languages, professional formats, and platform-visible data. Second-tier universities often remain closer to forms of knowledge that exist below that layer: tacit professional heuristics, multilingual practice, institutional memory, and locally specific constraints. Their task is not to preserve such knowledge as folklore, but to translate it into validation procedures that can be tested, revised, and transmitted (Fricker 2007; Santos 2014).</w:t>
      </w:r>
    </w:p>
    <w:p w14:paraId="5417DAB9" w14:textId="77777777" w:rsidR="00C30219" w:rsidRPr="00C30219" w:rsidRDefault="00C30219" w:rsidP="00C30219">
      <w:pPr>
        <w:rPr>
          <w:lang w:val="en-US"/>
        </w:rPr>
      </w:pPr>
      <w:r w:rsidRPr="00C30219">
        <w:rPr>
          <w:lang w:val="en-US"/>
        </w:rPr>
        <w:lastRenderedPageBreak/>
        <w:t>Distributed intellectual production also changes the university’s relation to its region. Student projects become local research devices, municipal problems become educational environments, and professional workflows become sites for testing competence. Under AI conditions, this porosity becomes a structural advantage rather than a peripheral outreach function. Knowledge is increasingly produced through regional consequence rather than delivered to regions after the fact (Kerr 2001; Goddard and Vallance 2013).</w:t>
      </w:r>
    </w:p>
    <w:p w14:paraId="322ECF2A" w14:textId="77777777" w:rsidR="00C30219" w:rsidRPr="00C30219" w:rsidRDefault="00C30219" w:rsidP="00C30219">
      <w:pPr>
        <w:rPr>
          <w:lang w:val="en-US"/>
        </w:rPr>
      </w:pPr>
      <w:r w:rsidRPr="00C30219">
        <w:rPr>
          <w:lang w:val="en-US"/>
        </w:rPr>
        <w:t>The final institutional risk is delay. If universities wait until AI practices are stabilized externally by platforms and markets, they will inherit norms they did not create. Assessment, competence, authorship, and local knowledge will increasingly be reorganized through vendor-defined systems and global datasets. Universities may continue granting degrees while losing authority over the formation and validation of intellectual practice itself (</w:t>
      </w:r>
      <w:proofErr w:type="spellStart"/>
      <w:r w:rsidRPr="00C30219">
        <w:rPr>
          <w:lang w:val="en-US"/>
        </w:rPr>
        <w:t>Bommasani</w:t>
      </w:r>
      <w:proofErr w:type="spellEnd"/>
      <w:r w:rsidRPr="00C30219">
        <w:rPr>
          <w:lang w:val="en-US"/>
        </w:rPr>
        <w:t xml:space="preserve"> et al. 2021; Perez 2002).</w:t>
      </w:r>
    </w:p>
    <w:p w14:paraId="48CE3D92" w14:textId="77777777" w:rsidR="00C30219" w:rsidRPr="00C30219" w:rsidRDefault="00C30219" w:rsidP="00C30219">
      <w:pPr>
        <w:rPr>
          <w:lang w:val="en-US"/>
        </w:rPr>
      </w:pPr>
      <w:r w:rsidRPr="00C30219">
        <w:rPr>
          <w:lang w:val="en-US"/>
        </w:rPr>
        <w:t>The university’s historical function therefore returns in a new form. The medieval university transformed doctrinal interpretation into teachable intellectual practice. The research university transformed experiment into reproducible inquiry. The entrepreneurial university transformed technological innovation into governable risk. The AI-era university must transform distributed intellectual production into practices with validation, conflict, responsibility, and inheritance. Institutions capable of this transition will not necessarily be those closest to frontier technology, but those most capable of translating external technological capacity into durable local practices.</w:t>
      </w:r>
    </w:p>
    <w:p w14:paraId="3A4B4CE2" w14:textId="63BCDD66" w:rsidR="00984141" w:rsidRPr="00C30219" w:rsidRDefault="00C30219" w:rsidP="00984141">
      <w:pPr>
        <w:rPr>
          <w:lang w:val="en-US"/>
        </w:rPr>
      </w:pPr>
      <w:r w:rsidRPr="00C30219">
        <w:rPr>
          <w:lang w:val="en-US"/>
        </w:rPr>
        <w:t>Second-tier universities stand where this translation becomes unavoidable. Their possible strength lies in second-order integration: forming the conditions under which people, models, tools, traces, and institutions can produce knowledge that others may trust. In the AI era, they may become laboratories of legitimacy for distributed intelligence rather than weaker copies of frontier universities.</w:t>
      </w:r>
    </w:p>
    <w:p w14:paraId="75D1409B" w14:textId="77777777" w:rsidR="00984141" w:rsidRPr="00984141" w:rsidRDefault="00984141" w:rsidP="00F345EF">
      <w:pPr>
        <w:pStyle w:val="2"/>
        <w:rPr>
          <w:lang w:val="en-US"/>
        </w:rPr>
      </w:pPr>
      <w:r w:rsidRPr="00984141">
        <w:rPr>
          <w:lang w:val="en-US"/>
        </w:rPr>
        <w:t>References</w:t>
      </w:r>
    </w:p>
    <w:p w14:paraId="77A87796" w14:textId="77777777" w:rsidR="00984141" w:rsidRPr="00984141" w:rsidRDefault="00984141" w:rsidP="00984141">
      <w:pPr>
        <w:rPr>
          <w:lang w:val="en-US"/>
        </w:rPr>
      </w:pPr>
      <w:proofErr w:type="spellStart"/>
      <w:r w:rsidRPr="00984141">
        <w:rPr>
          <w:lang w:val="en-US"/>
        </w:rPr>
        <w:t>Altshuller</w:t>
      </w:r>
      <w:proofErr w:type="spellEnd"/>
      <w:r w:rsidRPr="00984141">
        <w:rPr>
          <w:lang w:val="en-US"/>
        </w:rPr>
        <w:t xml:space="preserve">, </w:t>
      </w:r>
      <w:proofErr w:type="spellStart"/>
      <w:r w:rsidRPr="00984141">
        <w:rPr>
          <w:lang w:val="en-US"/>
        </w:rPr>
        <w:t>Genrich</w:t>
      </w:r>
      <w:proofErr w:type="spellEnd"/>
      <w:r w:rsidRPr="00984141">
        <w:rPr>
          <w:lang w:val="en-US"/>
        </w:rPr>
        <w:t>. 1984. Creativity as an Exact Science: The Theory of the Solution of Inventive Problems. Translated by Anthony Williams. Luxembourg: Gordon and Breach.</w:t>
      </w:r>
    </w:p>
    <w:p w14:paraId="1500AA4F" w14:textId="77777777" w:rsidR="00984141" w:rsidRPr="00984141" w:rsidRDefault="00984141" w:rsidP="00984141">
      <w:pPr>
        <w:rPr>
          <w:lang w:val="en-US"/>
        </w:rPr>
      </w:pPr>
      <w:r w:rsidRPr="00984141">
        <w:rPr>
          <w:lang w:val="en-US"/>
        </w:rPr>
        <w:t>Aquinas, Thomas. 1947. Summa Theologica. Translated by the Fathers of the English Dominican Province. New York: Benziger Brothers.</w:t>
      </w:r>
    </w:p>
    <w:p w14:paraId="55925311" w14:textId="77777777" w:rsidR="00984141" w:rsidRPr="00984141" w:rsidRDefault="00984141" w:rsidP="00984141">
      <w:pPr>
        <w:rPr>
          <w:lang w:val="en-US"/>
        </w:rPr>
      </w:pPr>
      <w:r w:rsidRPr="00984141">
        <w:rPr>
          <w:lang w:val="en-US"/>
        </w:rPr>
        <w:t xml:space="preserve">Bender, Emily M., Timnit Gebru, Angelina McMillan-Major, and </w:t>
      </w:r>
      <w:proofErr w:type="spellStart"/>
      <w:r w:rsidRPr="00984141">
        <w:rPr>
          <w:lang w:val="en-US"/>
        </w:rPr>
        <w:t>Shmargaret</w:t>
      </w:r>
      <w:proofErr w:type="spellEnd"/>
      <w:r w:rsidRPr="00984141">
        <w:rPr>
          <w:lang w:val="en-US"/>
        </w:rPr>
        <w:t xml:space="preserve"> </w:t>
      </w:r>
      <w:proofErr w:type="spellStart"/>
      <w:r w:rsidRPr="00984141">
        <w:rPr>
          <w:lang w:val="en-US"/>
        </w:rPr>
        <w:t>Shmitchell</w:t>
      </w:r>
      <w:proofErr w:type="spellEnd"/>
      <w:r w:rsidRPr="00984141">
        <w:rPr>
          <w:lang w:val="en-US"/>
        </w:rPr>
        <w:t>. 2021. “On the Dangers of Stochastic Parrots: Can Language Models Be Too Big?” In Proceedings of the 2021 ACM Conference on Fairness, Accountability, and Transparency, 610-623. New York: Association for Computing Machinery.</w:t>
      </w:r>
    </w:p>
    <w:p w14:paraId="6989A01F" w14:textId="77777777" w:rsidR="00984141" w:rsidRPr="00984141" w:rsidRDefault="00984141" w:rsidP="00984141">
      <w:pPr>
        <w:rPr>
          <w:lang w:val="en-US"/>
        </w:rPr>
      </w:pPr>
      <w:proofErr w:type="spellStart"/>
      <w:r w:rsidRPr="00984141">
        <w:rPr>
          <w:lang w:val="en-US"/>
        </w:rPr>
        <w:t>Bommasani</w:t>
      </w:r>
      <w:proofErr w:type="spellEnd"/>
      <w:r w:rsidRPr="00984141">
        <w:rPr>
          <w:lang w:val="en-US"/>
        </w:rPr>
        <w:t>, Rishi, Drew A. Hudson, Ehsan Adeli, Russ Altman, Simran Arora, Sydney von Arx, Michael S. Bernstein, et al. 2021. On the Opportunities and Risks of Foundation Models. Stanford, CA: Center for Research on Foundation Models.</w:t>
      </w:r>
    </w:p>
    <w:p w14:paraId="5FD0A325" w14:textId="77777777" w:rsidR="00984141" w:rsidRPr="00984141" w:rsidRDefault="00984141" w:rsidP="00984141">
      <w:pPr>
        <w:rPr>
          <w:lang w:val="en-US"/>
        </w:rPr>
      </w:pPr>
      <w:r w:rsidRPr="00984141">
        <w:rPr>
          <w:lang w:val="en-US"/>
        </w:rPr>
        <w:lastRenderedPageBreak/>
        <w:t>Brown, Tom B., Benjamin Mann, Nick Ryder, Melanie Subbiah, Jared Kaplan, Prafulla Dhariwal, Arvind Neelakantan, et al. 2020. “Language Models Are Few-Shot Learners.” Advances in Neural Information Processing Systems 33: 1877-1901.</w:t>
      </w:r>
    </w:p>
    <w:p w14:paraId="620FB322" w14:textId="77777777" w:rsidR="00984141" w:rsidRPr="00984141" w:rsidRDefault="00984141" w:rsidP="00984141">
      <w:pPr>
        <w:rPr>
          <w:lang w:val="en-US"/>
        </w:rPr>
      </w:pPr>
      <w:r w:rsidRPr="00984141">
        <w:rPr>
          <w:lang w:val="en-US"/>
        </w:rPr>
        <w:t>Chenu, Marie-Dominique. 2002. Aquinas and His Role in Theology. Translated by Paul Philibert. Collegeville, MN: Liturgical Press.</w:t>
      </w:r>
    </w:p>
    <w:p w14:paraId="0F580063" w14:textId="77777777" w:rsidR="00984141" w:rsidRPr="00984141" w:rsidRDefault="00984141" w:rsidP="00984141">
      <w:pPr>
        <w:rPr>
          <w:lang w:val="en-US"/>
        </w:rPr>
      </w:pPr>
      <w:r w:rsidRPr="00984141">
        <w:rPr>
          <w:lang w:val="en-US"/>
        </w:rPr>
        <w:t>Clark, Burton R. 1998. Creating Entrepreneurial Universities: Organizational Pathways of Transformation. Oxford: Pergamon.</w:t>
      </w:r>
    </w:p>
    <w:p w14:paraId="3E13920F" w14:textId="77777777" w:rsidR="00984141" w:rsidRPr="00984141" w:rsidRDefault="00984141" w:rsidP="00984141">
      <w:pPr>
        <w:rPr>
          <w:lang w:val="en-US"/>
        </w:rPr>
      </w:pPr>
      <w:r w:rsidRPr="00984141">
        <w:rPr>
          <w:lang w:val="en-US"/>
        </w:rPr>
        <w:t xml:space="preserve">Cole, Michael. 1996. Cultural Psychology: </w:t>
      </w:r>
      <w:proofErr w:type="gramStart"/>
      <w:r w:rsidRPr="00984141">
        <w:rPr>
          <w:lang w:val="en-US"/>
        </w:rPr>
        <w:t>A</w:t>
      </w:r>
      <w:proofErr w:type="gramEnd"/>
      <w:r w:rsidRPr="00984141">
        <w:rPr>
          <w:lang w:val="en-US"/>
        </w:rPr>
        <w:t xml:space="preserve"> Once and Future Discipline. Cambridge, MA: Harvard University Press.</w:t>
      </w:r>
    </w:p>
    <w:p w14:paraId="0FD716DA" w14:textId="77777777" w:rsidR="00984141" w:rsidRPr="00984141" w:rsidRDefault="00984141" w:rsidP="00984141">
      <w:pPr>
        <w:rPr>
          <w:lang w:val="en-US"/>
        </w:rPr>
      </w:pPr>
      <w:r w:rsidRPr="00984141">
        <w:rPr>
          <w:lang w:val="en-US"/>
        </w:rPr>
        <w:t>Engelbart, Douglas C. 1962. Augmenting Human Intellect: A Conceptual Framework. Menlo Park, CA: Stanford Research Institute.</w:t>
      </w:r>
    </w:p>
    <w:p w14:paraId="49947506" w14:textId="77777777" w:rsidR="00984141" w:rsidRPr="00984141" w:rsidRDefault="00984141" w:rsidP="00984141">
      <w:pPr>
        <w:rPr>
          <w:lang w:val="en-US"/>
        </w:rPr>
      </w:pPr>
      <w:r w:rsidRPr="00984141">
        <w:rPr>
          <w:lang w:val="en-US"/>
        </w:rPr>
        <w:t>Engelbart, Douglas C., and William K. English. 1968. “A Research Center for Augmenting Human Intellect.” In Proceedings of the December 9-11, 1968, Fall Joint Computer Conference, 395-410. New York: Association for Computing Machinery.</w:t>
      </w:r>
    </w:p>
    <w:p w14:paraId="5F5A3A20" w14:textId="77777777" w:rsidR="00984141" w:rsidRPr="00984141" w:rsidRDefault="00984141" w:rsidP="00984141">
      <w:pPr>
        <w:rPr>
          <w:lang w:val="en-US"/>
        </w:rPr>
      </w:pPr>
      <w:proofErr w:type="spellStart"/>
      <w:r w:rsidRPr="00984141">
        <w:rPr>
          <w:lang w:val="en-US"/>
        </w:rPr>
        <w:t>Etzkowitz</w:t>
      </w:r>
      <w:proofErr w:type="spellEnd"/>
      <w:r w:rsidRPr="00984141">
        <w:rPr>
          <w:lang w:val="en-US"/>
        </w:rPr>
        <w:t xml:space="preserve">, Henry, and </w:t>
      </w:r>
      <w:proofErr w:type="spellStart"/>
      <w:r w:rsidRPr="00984141">
        <w:rPr>
          <w:lang w:val="en-US"/>
        </w:rPr>
        <w:t>Loet</w:t>
      </w:r>
      <w:proofErr w:type="spellEnd"/>
      <w:r w:rsidRPr="00984141">
        <w:rPr>
          <w:lang w:val="en-US"/>
        </w:rPr>
        <w:t xml:space="preserve"> Leydesdorff, eds. 1997. Universities and the Global Knowledge Economy: A Triple Helix of University-Industry-Government Relations. London: Pinter.</w:t>
      </w:r>
    </w:p>
    <w:p w14:paraId="2374BA63" w14:textId="77777777" w:rsidR="00984141" w:rsidRPr="00984141" w:rsidRDefault="00984141" w:rsidP="00984141">
      <w:pPr>
        <w:rPr>
          <w:lang w:val="en-US"/>
        </w:rPr>
      </w:pPr>
      <w:r w:rsidRPr="00984141">
        <w:rPr>
          <w:lang w:val="en-US"/>
        </w:rPr>
        <w:t>Fricker, Miranda. 2007. Epistemic Injustice: Power and the Ethics of Knowing. Oxford: Oxford University Press.</w:t>
      </w:r>
    </w:p>
    <w:p w14:paraId="501F3CDC" w14:textId="77777777" w:rsidR="00984141" w:rsidRPr="00984141" w:rsidRDefault="00984141" w:rsidP="00984141">
      <w:pPr>
        <w:rPr>
          <w:lang w:val="en-US"/>
        </w:rPr>
      </w:pPr>
      <w:proofErr w:type="spellStart"/>
      <w:r w:rsidRPr="00984141">
        <w:rPr>
          <w:lang w:val="en-US"/>
        </w:rPr>
        <w:t>Gerschenkron</w:t>
      </w:r>
      <w:proofErr w:type="spellEnd"/>
      <w:r w:rsidRPr="00984141">
        <w:rPr>
          <w:lang w:val="en-US"/>
        </w:rPr>
        <w:t>, Alexander. 1962. Economic Backwardness in Historical Perspective: A Book of Essays. Cambridge, MA: Belknap Press of Harvard University Press.</w:t>
      </w:r>
    </w:p>
    <w:p w14:paraId="596E960B" w14:textId="77777777" w:rsidR="00984141" w:rsidRPr="00984141" w:rsidRDefault="00984141" w:rsidP="00984141">
      <w:pPr>
        <w:rPr>
          <w:lang w:val="en-US"/>
        </w:rPr>
      </w:pPr>
      <w:r w:rsidRPr="00984141">
        <w:rPr>
          <w:lang w:val="en-US"/>
        </w:rPr>
        <w:t>Goddard, John, and Paul Vallance. 2013. The University and the City. London: Routledge.</w:t>
      </w:r>
    </w:p>
    <w:p w14:paraId="027F00D6" w14:textId="77777777" w:rsidR="00984141" w:rsidRPr="00984141" w:rsidRDefault="00984141" w:rsidP="00984141">
      <w:pPr>
        <w:rPr>
          <w:lang w:val="en-US"/>
        </w:rPr>
      </w:pPr>
      <w:r w:rsidRPr="00984141">
        <w:rPr>
          <w:lang w:val="en-US"/>
        </w:rPr>
        <w:t>Haskins, Charles Homer. 1923. The Rise of Universities. New York: Henry Holt and Company.</w:t>
      </w:r>
    </w:p>
    <w:p w14:paraId="5D4FC73D" w14:textId="77777777" w:rsidR="00984141" w:rsidRPr="00984141" w:rsidRDefault="00984141" w:rsidP="00984141">
      <w:pPr>
        <w:rPr>
          <w:lang w:val="en-US"/>
        </w:rPr>
      </w:pPr>
      <w:r w:rsidRPr="00984141">
        <w:rPr>
          <w:lang w:val="en-US"/>
        </w:rPr>
        <w:t>Holmes, Wayne, Maya Bialik, and Charles Fadel. 2019. Artificial Intelligence in Education: Promises and Implications for Teaching and Learning. Boston: Center for Curriculum Redesign.</w:t>
      </w:r>
    </w:p>
    <w:p w14:paraId="589B6386" w14:textId="77777777" w:rsidR="00984141" w:rsidRPr="00984141" w:rsidRDefault="00984141" w:rsidP="00984141">
      <w:pPr>
        <w:rPr>
          <w:lang w:val="en-US"/>
        </w:rPr>
      </w:pPr>
      <w:r w:rsidRPr="00984141">
        <w:rPr>
          <w:lang w:val="en-US"/>
        </w:rPr>
        <w:t xml:space="preserve">Humboldt, Wilhelm von. 1970. “On the Spirit and the </w:t>
      </w:r>
      <w:proofErr w:type="spellStart"/>
      <w:r w:rsidRPr="00984141">
        <w:rPr>
          <w:lang w:val="en-US"/>
        </w:rPr>
        <w:t>Organisational</w:t>
      </w:r>
      <w:proofErr w:type="spellEnd"/>
      <w:r w:rsidRPr="00984141">
        <w:rPr>
          <w:lang w:val="en-US"/>
        </w:rPr>
        <w:t xml:space="preserve"> Framework of Intellectual Institutions in Berlin.” Minerva 8 (2): 242-250.</w:t>
      </w:r>
    </w:p>
    <w:p w14:paraId="5C45FFE4" w14:textId="77777777" w:rsidR="00984141" w:rsidRPr="00984141" w:rsidRDefault="00984141" w:rsidP="00984141">
      <w:pPr>
        <w:rPr>
          <w:lang w:val="en-US"/>
        </w:rPr>
      </w:pPr>
      <w:r w:rsidRPr="00984141">
        <w:rPr>
          <w:lang w:val="en-US"/>
        </w:rPr>
        <w:t>Hutchins, Edwin. 1995. Cognition in the Wild. Cambridge, MA: MIT Press.</w:t>
      </w:r>
    </w:p>
    <w:p w14:paraId="0476C378" w14:textId="77777777" w:rsidR="00984141" w:rsidRPr="00984141" w:rsidRDefault="00984141" w:rsidP="00984141">
      <w:pPr>
        <w:rPr>
          <w:lang w:val="en-US"/>
        </w:rPr>
      </w:pPr>
      <w:proofErr w:type="spellStart"/>
      <w:r w:rsidRPr="00984141">
        <w:rPr>
          <w:lang w:val="en-US"/>
        </w:rPr>
        <w:t>Kasneci</w:t>
      </w:r>
      <w:proofErr w:type="spellEnd"/>
      <w:r w:rsidRPr="00984141">
        <w:rPr>
          <w:lang w:val="en-US"/>
        </w:rPr>
        <w:t xml:space="preserve">, </w:t>
      </w:r>
      <w:proofErr w:type="spellStart"/>
      <w:r w:rsidRPr="00984141">
        <w:rPr>
          <w:lang w:val="en-US"/>
        </w:rPr>
        <w:t>Enkelejda</w:t>
      </w:r>
      <w:proofErr w:type="spellEnd"/>
      <w:r w:rsidRPr="00984141">
        <w:rPr>
          <w:lang w:val="en-US"/>
        </w:rPr>
        <w:t xml:space="preserve">, Kathrin Sessler, Stefan Küchemann, Maria Bannert, Daryna </w:t>
      </w:r>
      <w:proofErr w:type="spellStart"/>
      <w:r w:rsidRPr="00984141">
        <w:rPr>
          <w:lang w:val="en-US"/>
        </w:rPr>
        <w:t>Dementieva</w:t>
      </w:r>
      <w:proofErr w:type="spellEnd"/>
      <w:r w:rsidRPr="00984141">
        <w:rPr>
          <w:lang w:val="en-US"/>
        </w:rPr>
        <w:t xml:space="preserve">, Frank Fischer, </w:t>
      </w:r>
      <w:proofErr w:type="spellStart"/>
      <w:r w:rsidRPr="00984141">
        <w:rPr>
          <w:lang w:val="en-US"/>
        </w:rPr>
        <w:t>Urs</w:t>
      </w:r>
      <w:proofErr w:type="spellEnd"/>
      <w:r w:rsidRPr="00984141">
        <w:rPr>
          <w:lang w:val="en-US"/>
        </w:rPr>
        <w:t xml:space="preserve"> Gasser, et al. 2023. “ChatGPT for Good? On Opportunities and Challenges of Large Language Models for Education.” Learning and Individual Differences 103: 102274.</w:t>
      </w:r>
    </w:p>
    <w:p w14:paraId="5B358CD0" w14:textId="77777777" w:rsidR="00984141" w:rsidRPr="00984141" w:rsidRDefault="00984141" w:rsidP="00984141">
      <w:pPr>
        <w:rPr>
          <w:lang w:val="en-US"/>
        </w:rPr>
      </w:pPr>
      <w:r w:rsidRPr="00984141">
        <w:rPr>
          <w:lang w:val="en-US"/>
        </w:rPr>
        <w:t>Kerr, Clark. 2001. The Uses of the University. 5th ed. Cambridge, MA: Harvard University Press.</w:t>
      </w:r>
    </w:p>
    <w:p w14:paraId="3067E693" w14:textId="77777777" w:rsidR="00984141" w:rsidRPr="00984141" w:rsidRDefault="00984141" w:rsidP="00984141">
      <w:pPr>
        <w:rPr>
          <w:lang w:val="en-US"/>
        </w:rPr>
      </w:pPr>
      <w:r w:rsidRPr="00984141">
        <w:rPr>
          <w:lang w:val="en-US"/>
        </w:rPr>
        <w:lastRenderedPageBreak/>
        <w:t>Lave, Jean, and Etienne Wenger. 1991. Situated Learning: Legitimate Peripheral Participation. Cambridge: Cambridge University Press.</w:t>
      </w:r>
    </w:p>
    <w:p w14:paraId="1D05552B" w14:textId="77777777" w:rsidR="00984141" w:rsidRPr="00984141" w:rsidRDefault="00984141" w:rsidP="00984141">
      <w:pPr>
        <w:rPr>
          <w:lang w:val="en-US"/>
        </w:rPr>
      </w:pPr>
      <w:r w:rsidRPr="00984141">
        <w:rPr>
          <w:lang w:val="en-US"/>
        </w:rPr>
        <w:t>Leff, Gordon. 1968. Paris and Oxford Universities in the Thirteenth and Fourteenth Centuries: An Institutional and Intellectual History. New York: John Wiley and Sons.</w:t>
      </w:r>
    </w:p>
    <w:p w14:paraId="70A11C33" w14:textId="77777777" w:rsidR="00984141" w:rsidRPr="00984141" w:rsidRDefault="00984141" w:rsidP="00984141">
      <w:pPr>
        <w:rPr>
          <w:lang w:val="en-US"/>
        </w:rPr>
      </w:pPr>
      <w:r w:rsidRPr="00984141">
        <w:rPr>
          <w:lang w:val="en-US"/>
        </w:rPr>
        <w:t>Luckin, Rose, Wayne Holmes, Mark Griffiths, and Laurie B. Forcier. 2016. Intelligence Unleashed: An Argument for AI in Education. London: Pearson.</w:t>
      </w:r>
    </w:p>
    <w:p w14:paraId="6FC3B89A" w14:textId="77777777" w:rsidR="00984141" w:rsidRPr="00984141" w:rsidRDefault="00984141" w:rsidP="00984141">
      <w:pPr>
        <w:rPr>
          <w:lang w:val="en-US"/>
        </w:rPr>
      </w:pPr>
      <w:r w:rsidRPr="00984141">
        <w:rPr>
          <w:lang w:val="en-US"/>
        </w:rPr>
        <w:t>Mazzucato, Mariana. 2021. Mission Economy: A Moonshot Guide to Changing Capitalism. London: Allen Lane.</w:t>
      </w:r>
    </w:p>
    <w:p w14:paraId="428DD153" w14:textId="77777777" w:rsidR="00984141" w:rsidRPr="00984141" w:rsidRDefault="00984141" w:rsidP="00984141">
      <w:pPr>
        <w:rPr>
          <w:lang w:val="en-US"/>
        </w:rPr>
      </w:pPr>
      <w:r w:rsidRPr="00984141">
        <w:rPr>
          <w:lang w:val="en-US"/>
        </w:rPr>
        <w:t>Newman, John Henry. 1996. The Idea of a University. Edited by Frank M. Turner. New Haven, CT: Yale University Press.</w:t>
      </w:r>
    </w:p>
    <w:p w14:paraId="55A42DD9" w14:textId="77777777" w:rsidR="00984141" w:rsidRPr="00984141" w:rsidRDefault="00984141" w:rsidP="00984141">
      <w:pPr>
        <w:rPr>
          <w:lang w:val="en-US"/>
        </w:rPr>
      </w:pPr>
      <w:r w:rsidRPr="00984141">
        <w:rPr>
          <w:lang w:val="en-US"/>
        </w:rPr>
        <w:t>Nonaka, Ikujiro, and Hirotaka Takeuchi. 1995. The Knowledge-Creating Company: How Japanese Companies Create the Dynamics of Innovation. New York: Oxford University Press.</w:t>
      </w:r>
    </w:p>
    <w:p w14:paraId="167FCFBA" w14:textId="77777777" w:rsidR="00984141" w:rsidRPr="00984141" w:rsidRDefault="00984141" w:rsidP="00984141">
      <w:pPr>
        <w:rPr>
          <w:lang w:val="en-US"/>
        </w:rPr>
      </w:pPr>
      <w:r w:rsidRPr="00984141">
        <w:rPr>
          <w:lang w:val="en-US"/>
        </w:rPr>
        <w:t>Ostrom, Elinor. 1990. Governing the Commons: The Evolution of Institutions for Collective Action. Cambridge: Cambridge University Press.</w:t>
      </w:r>
    </w:p>
    <w:p w14:paraId="4050C9A5" w14:textId="77777777" w:rsidR="00984141" w:rsidRPr="00984141" w:rsidRDefault="00984141" w:rsidP="00984141">
      <w:pPr>
        <w:rPr>
          <w:lang w:val="en-US"/>
        </w:rPr>
      </w:pPr>
      <w:r w:rsidRPr="00984141">
        <w:rPr>
          <w:lang w:val="en-US"/>
        </w:rPr>
        <w:t>Perez, Carlota. 2002. Technological Revolutions and Financial Capital: The Dynamics of Bubbles and Golden Ages. Cheltenham: Edward Elgar.</w:t>
      </w:r>
    </w:p>
    <w:p w14:paraId="765485D2" w14:textId="77777777" w:rsidR="00984141" w:rsidRPr="00817A26" w:rsidRDefault="00984141" w:rsidP="00984141">
      <w:pPr>
        <w:rPr>
          <w:lang w:val="en-US"/>
        </w:rPr>
      </w:pPr>
      <w:r w:rsidRPr="00984141">
        <w:rPr>
          <w:lang w:val="en-US"/>
        </w:rPr>
        <w:t xml:space="preserve">Pinheiro, Rómulo, Paul Benneworth, and Glen A. Jones, eds. 2012. Universities and Regional Development: A Critical Assessment of Tensions and Contradictions. </w:t>
      </w:r>
      <w:r w:rsidRPr="00817A26">
        <w:rPr>
          <w:lang w:val="en-US"/>
        </w:rPr>
        <w:t>London: Routledge.</w:t>
      </w:r>
    </w:p>
    <w:p w14:paraId="239EC30D" w14:textId="77777777" w:rsidR="00984141" w:rsidRPr="00984141" w:rsidRDefault="00984141" w:rsidP="00984141">
      <w:pPr>
        <w:rPr>
          <w:lang w:val="en-US"/>
        </w:rPr>
      </w:pPr>
      <w:proofErr w:type="spellStart"/>
      <w:r w:rsidRPr="00984141">
        <w:rPr>
          <w:lang w:val="en-US"/>
        </w:rPr>
        <w:t>Rashdall</w:t>
      </w:r>
      <w:proofErr w:type="spellEnd"/>
      <w:r w:rsidRPr="00984141">
        <w:rPr>
          <w:lang w:val="en-US"/>
        </w:rPr>
        <w:t xml:space="preserve">, Hastings. 1936. The Universities of Europe in the Middle Ages. Edited by F. M. </w:t>
      </w:r>
      <w:proofErr w:type="spellStart"/>
      <w:r w:rsidRPr="00984141">
        <w:rPr>
          <w:lang w:val="en-US"/>
        </w:rPr>
        <w:t>Powicke</w:t>
      </w:r>
      <w:proofErr w:type="spellEnd"/>
      <w:r w:rsidRPr="00984141">
        <w:rPr>
          <w:lang w:val="en-US"/>
        </w:rPr>
        <w:t xml:space="preserve"> and A. B. Emden. 3 vols. London: Oxford University Press.</w:t>
      </w:r>
    </w:p>
    <w:p w14:paraId="1CAD83A5" w14:textId="77777777" w:rsidR="00984141" w:rsidRPr="00984141" w:rsidRDefault="00984141" w:rsidP="00984141">
      <w:pPr>
        <w:rPr>
          <w:lang w:val="en-US"/>
        </w:rPr>
      </w:pPr>
      <w:r w:rsidRPr="00984141">
        <w:rPr>
          <w:lang w:val="en-US"/>
        </w:rPr>
        <w:t>de Ridder-</w:t>
      </w:r>
      <w:proofErr w:type="spellStart"/>
      <w:r w:rsidRPr="00984141">
        <w:rPr>
          <w:lang w:val="en-US"/>
        </w:rPr>
        <w:t>Symoens</w:t>
      </w:r>
      <w:proofErr w:type="spellEnd"/>
      <w:r w:rsidRPr="00984141">
        <w:rPr>
          <w:lang w:val="en-US"/>
        </w:rPr>
        <w:t>, Hilde, ed. 1992. A History of the University in Europe. Volume 1, Universities in the Middle Ages. Cambridge: Cambridge University Press.</w:t>
      </w:r>
    </w:p>
    <w:p w14:paraId="47A01414" w14:textId="77777777" w:rsidR="00984141" w:rsidRPr="00984141" w:rsidRDefault="00984141" w:rsidP="00984141">
      <w:pPr>
        <w:rPr>
          <w:lang w:val="en-US"/>
        </w:rPr>
      </w:pPr>
      <w:proofErr w:type="spellStart"/>
      <w:r w:rsidRPr="00984141">
        <w:rPr>
          <w:lang w:val="en-US"/>
        </w:rPr>
        <w:t>Rüegg</w:t>
      </w:r>
      <w:proofErr w:type="spellEnd"/>
      <w:r w:rsidRPr="00984141">
        <w:rPr>
          <w:lang w:val="en-US"/>
        </w:rPr>
        <w:t>, Walter, ed. 2004. A History of the University in Europe. Volume 3, Universities in the Nineteenth and Early Twentieth Centuries (1800-1945). Cambridge: Cambridge University Press.</w:t>
      </w:r>
    </w:p>
    <w:p w14:paraId="632F1383" w14:textId="77777777" w:rsidR="00984141" w:rsidRPr="00984141" w:rsidRDefault="00984141" w:rsidP="00984141">
      <w:pPr>
        <w:rPr>
          <w:lang w:val="en-US"/>
        </w:rPr>
      </w:pPr>
      <w:r w:rsidRPr="00984141">
        <w:rPr>
          <w:lang w:val="en-US"/>
        </w:rPr>
        <w:t xml:space="preserve">Santos, Boaventura de Sousa. 2014. Epistemologies of the South: Justice Against </w:t>
      </w:r>
      <w:proofErr w:type="spellStart"/>
      <w:r w:rsidRPr="00984141">
        <w:rPr>
          <w:lang w:val="en-US"/>
        </w:rPr>
        <w:t>Epistemicide</w:t>
      </w:r>
      <w:proofErr w:type="spellEnd"/>
      <w:r w:rsidRPr="00984141">
        <w:rPr>
          <w:lang w:val="en-US"/>
        </w:rPr>
        <w:t>. Boulder, CO: Paradigm Publishers.</w:t>
      </w:r>
    </w:p>
    <w:p w14:paraId="200C7709" w14:textId="77777777" w:rsidR="00984141" w:rsidRPr="00984141" w:rsidRDefault="00984141" w:rsidP="00984141">
      <w:pPr>
        <w:rPr>
          <w:lang w:val="en-US"/>
        </w:rPr>
      </w:pPr>
      <w:r w:rsidRPr="00984141">
        <w:rPr>
          <w:lang w:val="en-US"/>
        </w:rPr>
        <w:t xml:space="preserve">Shchedrovitsky, Georgy P. 1995. </w:t>
      </w:r>
      <w:proofErr w:type="spellStart"/>
      <w:r w:rsidRPr="00984141">
        <w:rPr>
          <w:lang w:val="en-US"/>
        </w:rPr>
        <w:t>Izbrannye</w:t>
      </w:r>
      <w:proofErr w:type="spellEnd"/>
      <w:r w:rsidRPr="00984141">
        <w:rPr>
          <w:lang w:val="en-US"/>
        </w:rPr>
        <w:t xml:space="preserve"> </w:t>
      </w:r>
      <w:proofErr w:type="spellStart"/>
      <w:r w:rsidRPr="00984141">
        <w:rPr>
          <w:lang w:val="en-US"/>
        </w:rPr>
        <w:t>trudy</w:t>
      </w:r>
      <w:proofErr w:type="spellEnd"/>
      <w:r w:rsidRPr="00984141">
        <w:rPr>
          <w:lang w:val="en-US"/>
        </w:rPr>
        <w:t xml:space="preserve"> [Selected Works]. Moscow: </w:t>
      </w:r>
      <w:proofErr w:type="spellStart"/>
      <w:r w:rsidRPr="00984141">
        <w:rPr>
          <w:lang w:val="en-US"/>
        </w:rPr>
        <w:t>Shkola</w:t>
      </w:r>
      <w:proofErr w:type="spellEnd"/>
      <w:r w:rsidRPr="00984141">
        <w:rPr>
          <w:lang w:val="en-US"/>
        </w:rPr>
        <w:t xml:space="preserve"> </w:t>
      </w:r>
      <w:proofErr w:type="spellStart"/>
      <w:r w:rsidRPr="00984141">
        <w:rPr>
          <w:lang w:val="en-US"/>
        </w:rPr>
        <w:t>Kulturnoi</w:t>
      </w:r>
      <w:proofErr w:type="spellEnd"/>
      <w:r w:rsidRPr="00984141">
        <w:rPr>
          <w:lang w:val="en-US"/>
        </w:rPr>
        <w:t xml:space="preserve"> </w:t>
      </w:r>
      <w:proofErr w:type="spellStart"/>
      <w:r w:rsidRPr="00984141">
        <w:rPr>
          <w:lang w:val="en-US"/>
        </w:rPr>
        <w:t>Politiki</w:t>
      </w:r>
      <w:proofErr w:type="spellEnd"/>
      <w:r w:rsidRPr="00984141">
        <w:rPr>
          <w:lang w:val="en-US"/>
        </w:rPr>
        <w:t>.</w:t>
      </w:r>
    </w:p>
    <w:p w14:paraId="193F6412" w14:textId="77777777" w:rsidR="00984141" w:rsidRPr="00984141" w:rsidRDefault="00984141" w:rsidP="00984141">
      <w:pPr>
        <w:rPr>
          <w:lang w:val="en-US"/>
        </w:rPr>
      </w:pPr>
      <w:r w:rsidRPr="00984141">
        <w:rPr>
          <w:lang w:val="en-US"/>
        </w:rPr>
        <w:t xml:space="preserve">Shchedrovitsky, Georgy P. 2004. </w:t>
      </w:r>
      <w:proofErr w:type="spellStart"/>
      <w:r w:rsidRPr="00984141">
        <w:rPr>
          <w:lang w:val="en-US"/>
        </w:rPr>
        <w:t>Organizatsionno-deiatelnostnaia</w:t>
      </w:r>
      <w:proofErr w:type="spellEnd"/>
      <w:r w:rsidRPr="00984141">
        <w:rPr>
          <w:lang w:val="en-US"/>
        </w:rPr>
        <w:t xml:space="preserve"> </w:t>
      </w:r>
      <w:proofErr w:type="spellStart"/>
      <w:r w:rsidRPr="00984141">
        <w:rPr>
          <w:lang w:val="en-US"/>
        </w:rPr>
        <w:t>igra</w:t>
      </w:r>
      <w:proofErr w:type="spellEnd"/>
      <w:r w:rsidRPr="00984141">
        <w:rPr>
          <w:lang w:val="en-US"/>
        </w:rPr>
        <w:t xml:space="preserve">: </w:t>
      </w:r>
      <w:proofErr w:type="spellStart"/>
      <w:r w:rsidRPr="00984141">
        <w:rPr>
          <w:lang w:val="en-US"/>
        </w:rPr>
        <w:t>Sbornik</w:t>
      </w:r>
      <w:proofErr w:type="spellEnd"/>
      <w:r w:rsidRPr="00984141">
        <w:rPr>
          <w:lang w:val="en-US"/>
        </w:rPr>
        <w:t xml:space="preserve"> </w:t>
      </w:r>
      <w:proofErr w:type="spellStart"/>
      <w:r w:rsidRPr="00984141">
        <w:rPr>
          <w:lang w:val="en-US"/>
        </w:rPr>
        <w:t>tekstov</w:t>
      </w:r>
      <w:proofErr w:type="spellEnd"/>
      <w:r w:rsidRPr="00984141">
        <w:rPr>
          <w:lang w:val="en-US"/>
        </w:rPr>
        <w:t xml:space="preserve"> [Organizational-Activity Game: Collected Texts]. Vol. 1. Moscow: </w:t>
      </w:r>
      <w:proofErr w:type="spellStart"/>
      <w:r w:rsidRPr="00984141">
        <w:rPr>
          <w:lang w:val="en-US"/>
        </w:rPr>
        <w:t>Nasledie</w:t>
      </w:r>
      <w:proofErr w:type="spellEnd"/>
      <w:r w:rsidRPr="00984141">
        <w:rPr>
          <w:lang w:val="en-US"/>
        </w:rPr>
        <w:t xml:space="preserve"> MMK.</w:t>
      </w:r>
    </w:p>
    <w:p w14:paraId="2FEECB2D" w14:textId="77777777" w:rsidR="00984141" w:rsidRPr="00984141" w:rsidRDefault="00984141" w:rsidP="00984141">
      <w:pPr>
        <w:rPr>
          <w:lang w:val="en-US"/>
        </w:rPr>
      </w:pPr>
      <w:r w:rsidRPr="00984141">
        <w:rPr>
          <w:lang w:val="en-US"/>
        </w:rPr>
        <w:t>Suchman, Lucy. 2007. Human-Machine Reconfigurations: Plans and Situated Actions. 2nd ed. Cambridge: Cambridge University Press.</w:t>
      </w:r>
    </w:p>
    <w:p w14:paraId="76F53F82" w14:textId="77777777" w:rsidR="00984141" w:rsidRPr="00984141" w:rsidRDefault="00984141" w:rsidP="00984141">
      <w:pPr>
        <w:rPr>
          <w:lang w:val="en-US"/>
        </w:rPr>
      </w:pPr>
      <w:r w:rsidRPr="00984141">
        <w:rPr>
          <w:lang w:val="en-US"/>
        </w:rPr>
        <w:lastRenderedPageBreak/>
        <w:t>Torrell, Jean-Pierre. 1996. Saint Thomas Aquinas. Volume 1: The Person and His Work. Translated by Robert Royal. Washington, DC: Catholic University of America Press.</w:t>
      </w:r>
    </w:p>
    <w:p w14:paraId="399246FA" w14:textId="77777777" w:rsidR="00984141" w:rsidRPr="00984141" w:rsidRDefault="00984141" w:rsidP="00984141">
      <w:pPr>
        <w:rPr>
          <w:lang w:val="en-US"/>
        </w:rPr>
      </w:pPr>
      <w:r w:rsidRPr="00984141">
        <w:rPr>
          <w:lang w:val="en-US"/>
        </w:rPr>
        <w:t>Vygotsky, Lev S. 1978. Mind in Society: The Development of Higher Psychological Processes. Edited by Michael Cole, Vera John-Steiner, Sylvia Scribner, and Ellen Souberman. Cambridge, MA: Harvard University Press.</w:t>
      </w:r>
    </w:p>
    <w:p w14:paraId="3BB9BC43" w14:textId="77777777" w:rsidR="00984141" w:rsidRPr="00984141" w:rsidRDefault="00984141" w:rsidP="00984141">
      <w:pPr>
        <w:rPr>
          <w:lang w:val="en-US"/>
        </w:rPr>
      </w:pPr>
      <w:r w:rsidRPr="00984141">
        <w:rPr>
          <w:lang w:val="en-US"/>
        </w:rPr>
        <w:t>Vygotsky, Lev S. 1986. Thought and Language. Revised ed. Edited by Alex Kozulin. Cambridge, MA: MIT Press.</w:t>
      </w:r>
    </w:p>
    <w:p w14:paraId="5F782F34" w14:textId="77777777" w:rsidR="00984141" w:rsidRPr="00984141" w:rsidRDefault="00984141" w:rsidP="00984141">
      <w:pPr>
        <w:rPr>
          <w:lang w:val="en-US"/>
        </w:rPr>
      </w:pPr>
      <w:r w:rsidRPr="00984141">
        <w:rPr>
          <w:lang w:val="en-US"/>
        </w:rPr>
        <w:t>Wenger, Etienne. 1998. Communities of Practice: Learning, Meaning, and Identity. Cambridge: Cambridge University Press.</w:t>
      </w:r>
    </w:p>
    <w:p w14:paraId="20B7C811" w14:textId="77777777" w:rsidR="00984141" w:rsidRPr="00984141" w:rsidRDefault="00984141" w:rsidP="00984141">
      <w:pPr>
        <w:rPr>
          <w:lang w:val="en-US"/>
        </w:rPr>
      </w:pPr>
      <w:proofErr w:type="spellStart"/>
      <w:r w:rsidRPr="00984141">
        <w:rPr>
          <w:lang w:val="en-US"/>
        </w:rPr>
        <w:t>Wertsch</w:t>
      </w:r>
      <w:proofErr w:type="spellEnd"/>
      <w:r w:rsidRPr="00984141">
        <w:rPr>
          <w:lang w:val="en-US"/>
        </w:rPr>
        <w:t>, James V. 1985. Vygotsky and the Social Formation of Mind. Cambridge, MA: Harvard University Press.</w:t>
      </w:r>
    </w:p>
    <w:p w14:paraId="4582F66A" w14:textId="77777777" w:rsidR="00984141" w:rsidRPr="00984141" w:rsidRDefault="00984141" w:rsidP="00984141">
      <w:r w:rsidRPr="00984141">
        <w:rPr>
          <w:lang w:val="en-US"/>
        </w:rPr>
        <w:t xml:space="preserve">Zawacki-Richter, Olaf, Victoria I. Marín, Melissa Bond, and Franziska Gouverneur. 2019. “Systematic Review of Research on Artificial Intelligence Applications in Higher Education: Where Are the Educators?” </w:t>
      </w:r>
      <w:r w:rsidRPr="00984141">
        <w:t xml:space="preserve">International Journal </w:t>
      </w:r>
      <w:proofErr w:type="spellStart"/>
      <w:r w:rsidRPr="00984141">
        <w:t>of</w:t>
      </w:r>
      <w:proofErr w:type="spellEnd"/>
      <w:r w:rsidRPr="00984141">
        <w:t xml:space="preserve"> </w:t>
      </w:r>
      <w:proofErr w:type="spellStart"/>
      <w:r w:rsidRPr="00984141">
        <w:t>Educational</w:t>
      </w:r>
      <w:proofErr w:type="spellEnd"/>
      <w:r w:rsidRPr="00984141">
        <w:t xml:space="preserve"> Technology </w:t>
      </w:r>
      <w:proofErr w:type="spellStart"/>
      <w:r w:rsidRPr="00984141">
        <w:t>in</w:t>
      </w:r>
      <w:proofErr w:type="spellEnd"/>
      <w:r w:rsidRPr="00984141">
        <w:t xml:space="preserve"> </w:t>
      </w:r>
      <w:proofErr w:type="spellStart"/>
      <w:r w:rsidRPr="00984141">
        <w:t>Higher</w:t>
      </w:r>
      <w:proofErr w:type="spellEnd"/>
      <w:r w:rsidRPr="00984141">
        <w:t xml:space="preserve"> Education 16: 39.</w:t>
      </w:r>
    </w:p>
    <w:p w14:paraId="05762C35" w14:textId="77777777" w:rsidR="00042F6F" w:rsidRDefault="00042F6F"/>
    <w:sectPr w:rsidR="00042F6F" w:rsidSect="00984141">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41"/>
    <w:rsid w:val="00042F6F"/>
    <w:rsid w:val="000E30E8"/>
    <w:rsid w:val="007D2D57"/>
    <w:rsid w:val="007F0A87"/>
    <w:rsid w:val="00817A26"/>
    <w:rsid w:val="00984141"/>
    <w:rsid w:val="00A84227"/>
    <w:rsid w:val="00BA7D2D"/>
    <w:rsid w:val="00C30219"/>
    <w:rsid w:val="00E72001"/>
    <w:rsid w:val="00EC66A3"/>
    <w:rsid w:val="00F34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1200"/>
  <w15:chartTrackingRefBased/>
  <w15:docId w15:val="{EA868B84-A2CC-46A9-A47A-80B320B0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4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84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41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41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41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41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1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1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1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14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8414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414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414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414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41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4141"/>
    <w:rPr>
      <w:rFonts w:eastAsiaTheme="majorEastAsia" w:cstheme="majorBidi"/>
      <w:color w:val="595959" w:themeColor="text1" w:themeTint="A6"/>
    </w:rPr>
  </w:style>
  <w:style w:type="character" w:customStyle="1" w:styleId="80">
    <w:name w:val="Заголовок 8 Знак"/>
    <w:basedOn w:val="a0"/>
    <w:link w:val="8"/>
    <w:uiPriority w:val="9"/>
    <w:semiHidden/>
    <w:rsid w:val="009841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4141"/>
    <w:rPr>
      <w:rFonts w:eastAsiaTheme="majorEastAsia" w:cstheme="majorBidi"/>
      <w:color w:val="272727" w:themeColor="text1" w:themeTint="D8"/>
    </w:rPr>
  </w:style>
  <w:style w:type="paragraph" w:styleId="a3">
    <w:name w:val="Title"/>
    <w:basedOn w:val="a"/>
    <w:next w:val="a"/>
    <w:link w:val="a4"/>
    <w:uiPriority w:val="10"/>
    <w:qFormat/>
    <w:rsid w:val="00984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41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1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41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4141"/>
    <w:pPr>
      <w:spacing w:before="160"/>
      <w:jc w:val="center"/>
    </w:pPr>
    <w:rPr>
      <w:i/>
      <w:iCs/>
      <w:color w:val="404040" w:themeColor="text1" w:themeTint="BF"/>
    </w:rPr>
  </w:style>
  <w:style w:type="character" w:customStyle="1" w:styleId="22">
    <w:name w:val="Цитата 2 Знак"/>
    <w:basedOn w:val="a0"/>
    <w:link w:val="21"/>
    <w:uiPriority w:val="29"/>
    <w:rsid w:val="00984141"/>
    <w:rPr>
      <w:i/>
      <w:iCs/>
      <w:color w:val="404040" w:themeColor="text1" w:themeTint="BF"/>
    </w:rPr>
  </w:style>
  <w:style w:type="paragraph" w:styleId="a7">
    <w:name w:val="List Paragraph"/>
    <w:basedOn w:val="a"/>
    <w:uiPriority w:val="34"/>
    <w:qFormat/>
    <w:rsid w:val="00984141"/>
    <w:pPr>
      <w:ind w:left="720"/>
      <w:contextualSpacing/>
    </w:pPr>
  </w:style>
  <w:style w:type="character" w:styleId="a8">
    <w:name w:val="Intense Emphasis"/>
    <w:basedOn w:val="a0"/>
    <w:uiPriority w:val="21"/>
    <w:qFormat/>
    <w:rsid w:val="00984141"/>
    <w:rPr>
      <w:i/>
      <w:iCs/>
      <w:color w:val="0F4761" w:themeColor="accent1" w:themeShade="BF"/>
    </w:rPr>
  </w:style>
  <w:style w:type="paragraph" w:styleId="a9">
    <w:name w:val="Intense Quote"/>
    <w:basedOn w:val="a"/>
    <w:next w:val="a"/>
    <w:link w:val="aa"/>
    <w:uiPriority w:val="30"/>
    <w:qFormat/>
    <w:rsid w:val="00984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4141"/>
    <w:rPr>
      <w:i/>
      <w:iCs/>
      <w:color w:val="0F4761" w:themeColor="accent1" w:themeShade="BF"/>
    </w:rPr>
  </w:style>
  <w:style w:type="character" w:styleId="ab">
    <w:name w:val="Intense Reference"/>
    <w:basedOn w:val="a0"/>
    <w:uiPriority w:val="32"/>
    <w:qFormat/>
    <w:rsid w:val="00984141"/>
    <w:rPr>
      <w:b/>
      <w:bCs/>
      <w:smallCaps/>
      <w:color w:val="0F4761" w:themeColor="accent1" w:themeShade="BF"/>
      <w:spacing w:val="5"/>
    </w:rPr>
  </w:style>
  <w:style w:type="paragraph" w:styleId="ac">
    <w:name w:val="Normal (Web)"/>
    <w:basedOn w:val="a"/>
    <w:uiPriority w:val="99"/>
    <w:semiHidden/>
    <w:unhideWhenUsed/>
    <w:rsid w:val="00EC66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7093</Words>
  <Characters>40431</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Luksha</dc:creator>
  <cp:keywords/>
  <dc:description/>
  <cp:lastModifiedBy>Timur</cp:lastModifiedBy>
  <cp:revision>5</cp:revision>
  <dcterms:created xsi:type="dcterms:W3CDTF">2026-05-22T22:38:00Z</dcterms:created>
  <dcterms:modified xsi:type="dcterms:W3CDTF">2026-05-23T09:27:00Z</dcterms:modified>
</cp:coreProperties>
</file>