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pPr>
      <w:r>
        <w:rPr>
          <w:rFonts w:ascii="Arial" w:cs="Arial" w:eastAsia="Arial" w:hAnsi="Arial"/>
          <w:b/>
          <w:bCs/>
          <w:color w:val="1A4B6E"/>
          <w:sz w:val="72"/>
          <w:szCs w:val="72"/>
        </w:rPr>
        <w:t xml:space="preserve">STINGTOOLS</w:t>
      </w:r>
    </w:p>
    <w:p>
      <w:pPr>
        <w:pBdr>
          <w:bottom w:val="single" w:color="E67E22" w:sz="12"/>
        </w:pBdr>
        <w:spacing w:before="0" w:after="100"/>
      </w:pPr>
      <w:r>
        <w:rPr>
          <w:rFonts w:ascii="Arial" w:cs="Arial" w:eastAsia="Arial" w:hAnsi="Arial"/>
          <w:color w:val="444444"/>
          <w:sz w:val="36"/>
          <w:szCs w:val="36"/>
        </w:rPr>
        <w:t xml:space="preserve">Comprehensive Automation Enhancement Report</w:t>
      </w:r>
    </w:p>
    <w:p>
      <w:pPr>
        <w:spacing w:before="160" w:after="480"/>
      </w:pPr>
      <w:r>
        <w:rPr>
          <w:rFonts w:ascii="Arial" w:cs="Arial" w:eastAsia="Arial" w:hAnsi="Arial"/>
          <w:color w:val="888888"/>
          <w:sz w:val="20"/>
          <w:szCs w:val="20"/>
        </w:rPr>
        <w:t xml:space="preserve">ISO 19650 Revit Plugin  |  63 Source Files  |  252 Commands  |  22 Data Files  |  March 2026</w:t>
      </w:r>
    </w:p>
    <w:p>
      <w:pPr>
        <w:pStyle w:val="Heading1"/>
        <w:pBdr>
          <w:bottom w:val="single" w:color="1A4B6E" w:sz="8"/>
        </w:pBdr>
        <w:spacing w:before="360" w:after="160"/>
      </w:pPr>
      <w:r>
        <w:rPr>
          <w:rFonts w:ascii="Arial" w:cs="Arial" w:eastAsia="Arial" w:hAnsi="Arial"/>
          <w:b/>
          <w:bCs/>
          <w:color w:val="1A4B6E"/>
          <w:sz w:val="36"/>
          <w:szCs w:val="36"/>
        </w:rPr>
        <w:t xml:space="preserve">1. Executive Summary</w:t>
      </w:r>
    </w:p>
    <w:p>
      <w:pPr>
        <w:spacing w:before="120" w:after="120"/>
      </w:pPr>
      <w:r>
        <w:rPr>
          <w:rFonts w:ascii="Arial" w:cs="Arial" w:eastAsia="Arial" w:hAnsi="Arial"/>
          <w:b w:val="false"/>
          <w:bCs w:val="false"/>
          <w:color w:val="1A1A1A"/>
          <w:sz w:val="20"/>
          <w:szCs w:val="20"/>
        </w:rPr>
        <w:t xml:space="preserve">StingTools is a highly mature, production-grade Revit automation plugin with 252 commands, a 6-step automated pipeline (Tokens → Dimensions → Formulas → Tags → Containers → Grid), 22 runtime data files, and comprehensive ISO 19650 compliance coverage. The analysis across all project files reveals the system is architecturally sound but contains specific high-priority issues that currently limit maximum automation speed and data integrity.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Files Reviewed</w:t>
            </w:r>
          </w:p>
        </w:tc>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Issues Found</w:t>
            </w:r>
          </w:p>
        </w:tc>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P1 Critical</w:t>
            </w:r>
          </w:p>
        </w:tc>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Speed Gains Possible</w:t>
            </w:r>
          </w:p>
        </w:tc>
      </w:tr>
      <w:tr>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1A1A1A"/>
                <w:sz w:val="18"/>
                <w:szCs w:val="18"/>
              </w:rPr>
              <w:t xml:space="preserve">63 C# + 22 data files</w:t>
            </w:r>
          </w:p>
        </w:tc>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C0392B"/>
                <w:sz w:val="18"/>
                <w:szCs w:val="18"/>
              </w:rPr>
              <w:t xml:space="preserve">30 distinct issues</w:t>
            </w:r>
          </w:p>
        </w:tc>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C0392B"/>
                <w:sz w:val="18"/>
                <w:szCs w:val="18"/>
              </w:rPr>
              <w:t xml:space="preserve">5 blockers</w:t>
            </w:r>
          </w:p>
        </w:tc>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27AE60"/>
                <w:sz w:val="18"/>
                <w:szCs w:val="18"/>
              </w:rPr>
              <w:t xml:space="preserve">40–60% pipeline speedup</w:t>
            </w:r>
          </w:p>
        </w:tc>
      </w:tr>
    </w:tbl>
    <w:p>
      <w:pPr>
        <w:spacing w:before="60" w:after="60"/>
      </w:pPr>
      <w:r>
        <w:t xml:space="preserve"/>
      </w:r>
    </w:p>
    <w:p>
      <w:pPr>
        <w:spacing w:before="80" w:after="80"/>
      </w:pPr>
      <w:r>
        <w:rPr>
          <w:rFonts w:ascii="Arial" w:cs="Arial" w:eastAsia="Arial" w:hAnsi="Arial"/>
          <w:b/>
          <w:bCs/>
          <w:color w:val="1A1A1A"/>
          <w:sz w:val="20"/>
          <w:szCs w:val="20"/>
        </w:rPr>
        <w:t xml:space="preserve">The five most impactful fixes — all actionable within 1–3 days each — are:</w:t>
      </w:r>
    </w:p>
    <w:p>
      <w:pPr>
        <w:pStyle w:val="ListParagraph"/>
        <w:numPr>
          <w:ilvl w:val="0"/>
          <w:numId w:val="2"/>
        </w:numPr>
        <w:spacing w:before="40" w:after="40"/>
      </w:pPr>
      <w:r>
        <w:rPr>
          <w:rFonts w:ascii="Arial" w:cs="Arial" w:eastAsia="Arial" w:hAnsi="Arial"/>
          <w:sz w:val="20"/>
          <w:szCs w:val="20"/>
        </w:rPr>
        <w:t xml:space="preserve">Chunk FullAutoPopulate into 500-element sub-transactions (eliminates full rollback risk on failure)</w:t>
      </w:r>
    </w:p>
    <w:p>
      <w:pPr>
        <w:pStyle w:val="ListParagraph"/>
        <w:numPr>
          <w:ilvl w:val="0"/>
          <w:numId w:val="2"/>
        </w:numPr>
        <w:spacing w:before="40" w:after="40"/>
      </w:pPr>
      <w:r>
        <w:rPr>
          <w:rFonts w:ascii="Arial" w:cs="Arial" w:eastAsia="Arial" w:hAnsi="Arial"/>
          <w:sz w:val="20"/>
          <w:szCs w:val="20"/>
        </w:rPr>
        <w:t xml:space="preserve">Resolve 45 duplicate schedule names in MR_SCHEDULES.csv (200 schedules currently collide; up to 45 silently skipped)</w:t>
      </w:r>
    </w:p>
    <w:p>
      <w:pPr>
        <w:pStyle w:val="ListParagraph"/>
        <w:numPr>
          <w:ilvl w:val="0"/>
          <w:numId w:val="2"/>
        </w:numPr>
        <w:spacing w:before="40" w:after="40"/>
      </w:pPr>
      <w:r>
        <w:rPr>
          <w:rFonts w:ascii="Arial" w:cs="Arial" w:eastAsia="Arial" w:hAnsi="Arial"/>
          <w:sz w:val="20"/>
          <w:szCs w:val="20"/>
        </w:rPr>
        <w:t xml:space="preserve">Add missing GUIDs to 36 formula rows (FormulaEngine silently loses computed values for these parameters)</w:t>
      </w:r>
    </w:p>
    <w:p>
      <w:pPr>
        <w:pStyle w:val="ListParagraph"/>
        <w:numPr>
          <w:ilvl w:val="0"/>
          <w:numId w:val="2"/>
        </w:numPr>
        <w:spacing w:before="40" w:after="40"/>
      </w:pPr>
      <w:r>
        <w:rPr>
          <w:rFonts w:ascii="Arial" w:cs="Arial" w:eastAsia="Arial" w:hAnsi="Arial"/>
          <w:sz w:val="20"/>
          <w:szCs w:val="20"/>
        </w:rPr>
        <w:t xml:space="preserve">Async UI thread separation for FullAutoPopulate (eliminates Revit 'Not Responding' on large models)</w:t>
      </w:r>
    </w:p>
    <w:p>
      <w:pPr>
        <w:pStyle w:val="ListParagraph"/>
        <w:numPr>
          <w:ilvl w:val="0"/>
          <w:numId w:val="2"/>
        </w:numPr>
        <w:spacing w:before="40" w:after="40"/>
      </w:pPr>
      <w:r>
        <w:rPr>
          <w:rFonts w:ascii="Arial" w:cs="Arial" w:eastAsia="Arial" w:hAnsi="Arial"/>
          <w:sz w:val="20"/>
          <w:szCs w:val="20"/>
        </w:rPr>
        <w:t xml:space="preserve">Spatial index for grid reference lookup (current O(n×m) scan is the single largest per-element bottleneck)</w:t>
      </w:r>
    </w:p>
    <w:p>
      <w:pPr>
        <w:spacing w:before="60" w:after="60"/>
      </w:pPr>
      <w:r>
        <w:t xml:space="preserve"/>
      </w:r>
    </w:p>
    <w:p>
      <w:pPr>
        <w:pStyle w:val="Heading1"/>
        <w:pBdr>
          <w:bottom w:val="single" w:color="1A4B6E" w:sz="8"/>
        </w:pBdr>
        <w:spacing w:before="360" w:after="160"/>
      </w:pPr>
      <w:r>
        <w:rPr>
          <w:rFonts w:ascii="Arial" w:cs="Arial" w:eastAsia="Arial" w:hAnsi="Arial"/>
          <w:b/>
          <w:bCs/>
          <w:color w:val="1A4B6E"/>
          <w:sz w:val="36"/>
          <w:szCs w:val="36"/>
        </w:rPr>
        <w:t xml:space="preserve">2. Complete Issues Matrix</w:t>
      </w:r>
    </w:p>
    <w:p>
      <w:pPr>
        <w:spacing w:before="80" w:after="80"/>
      </w:pPr>
      <w:r>
        <w:rPr>
          <w:rFonts w:ascii="Arial" w:cs="Arial" w:eastAsia="Arial" w:hAnsi="Arial"/>
          <w:b w:val="false"/>
          <w:bCs w:val="false"/>
          <w:color w:val="555555"/>
          <w:sz w:val="20"/>
          <w:szCs w:val="20"/>
        </w:rPr>
        <w:t xml:space="preserve">All 30 identified issues across data files, commands, and architecture, ordered by severity and priority.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Issue / File</w:t>
            </w:r>
          </w:p>
        </w:tc>
        <w:tc>
          <w:tcPr>
            <w:tcW w:type="dxa" w:w="14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Severity</w:t>
            </w:r>
          </w:p>
        </w:tc>
        <w:tc>
          <w:tcPr>
            <w:tcW w:type="dxa" w:w="14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Priority</w:t>
            </w:r>
          </w:p>
        </w:tc>
        <w:tc>
          <w:tcPr>
            <w:tcW w:type="dxa" w:w="336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Impact &amp; Root Cause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MR_SCHEDULES.csv — 45 Duplicate Schedule Names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CRITICAL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P1</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BatchSchedulesCommand silently skips duplicates — no disambiguation by discipline prefix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MR_SCHEDULES.csv — 1,024 untyped rows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C0392B"/>
                <w:sz w:val="18"/>
                <w:szCs w:val="18"/>
              </w:rPr>
              <w:t xml:space="preserve">P1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Rows with non-SCHEDULE/VIEW_FILTER Record_Type are loaded but never consumed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FORMULAS — 36 parameters missing GUID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P1</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FormulaEngine cannot write to parameters without valid GUID — values silently lost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FORMULAS — 40 rows missing Dependency_Level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Sort-by-dependency skips these rows; evaluation order is non-deterministic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FORMULAS — 4 rows with corrupt Discipline field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CSV cell parse error bleeds column data into Discipline field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CATEGORY_BINDINGS.csv — 183 duplicate (param, category) pairs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BuildDisciplineBindings() overwrites rather than merges; second binding silently wins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FAMILY_PARAMETER_BINDINGS — 4,741 trivial self-maps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All GUID == Maps_To_Shared_Param_GUID — cross-family mapping never exercised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FullAutoPopulate — Single monolithic transaction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C0392B"/>
                <w:sz w:val="18"/>
                <w:szCs w:val="18"/>
              </w:rPr>
              <w:t xml:space="preserve">CRITICAL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C0392B"/>
                <w:sz w:val="18"/>
                <w:szCs w:val="18"/>
              </w:rPr>
              <w:t xml:space="preserve">P1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Entire project in one TX: any error rolls back ALL work; no partial-save or chunking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FullAutoPopulate — Sequential element processing (no parallelism)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P1</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All elements processed 1-by-1 inside loop; large projects (5000+ el) stall UI thread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FullAutoPopulate — Category check via GetCategoryName string (per element)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String allocation + dictionary lookup per element — bottleneck at scale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AutoPopulate command vs FullAutoPopulate — Redundant duplication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Two commands do overlapping work (tokens+native mapping) without shared pipeline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Grid reference: O(n) scan per element against all grid lines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No spatial index for grid lines — becomes O(n×m) for large models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BatchSchedulesCommand — One transaction for all schedules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Failure on any schedule rolls back all; partial success not possible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FindFieldId — O(n) field scan called per field per schedule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Should pre-build field lookup dict once per schedule, not scan on every call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ScheduleFieldId dictionary rebuilt for every schedule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GetSchedulableFields() called fresh per schedule — expensive Revit API call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StingAutoTagger IUpdater — No dirty-flag / debounce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Fires on every document change; rapid edits trigger cascading re-tag storms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ComplianceScan — 30s cache, but full WhereElementIsNotElementType scan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Cache not invalidated on model change events; stale data on structural edits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TAG_GUIDE_V3.csv — Not consumed at runtime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TagConfig hardcodes lookup tables; TAG_GUIDE_V3.csv data is orphaned reference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PYREVIT_SCRIPT_MANIFEST.csv — Orphaned legacy file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LOW</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P4</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No runtime consumer in StingTools; scripts reference deprecated pyRevit paths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BOQ_TEMPLATE.csv — Partial consumption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BOQExportCommand uses ClosedXML but bill-number/NRM2 section from CSV not fully wired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SCHEDULE_FIELD_REMAP — Sunset dates in past (Aug 2026)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LOW</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P4</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No automated sunset enforcement; deprecated fields will accumulate forever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PARAMETER__CATEGORIES.csv — Redundant with BINDING_COVERAGE_MATRIX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888888"/>
                <w:sz w:val="18"/>
                <w:szCs w:val="18"/>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888888"/>
                <w:sz w:val="18"/>
                <w:szCs w:val="18"/>
              </w:rPr>
              <w:t xml:space="preserve">P4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Both describe param-category relationships; no canonical source of truth chosen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MR_PARAMETERS.csv — 197 formula-enabled params, FORMULAS CSV has 284 rows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Mismatch count suggests orphaned formulas or uncovered params — no cross-check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WorkflowEngine — No incremental resume capability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Cancel/rollback loses all progress; long workflows must restart from scratch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StingProgressDialog — Dispatcher.Invoke per element update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UI thread hammered by per-element progress updates; batch-update every N elements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CorporateTitleBlockScheduleCommand — TextNote layout hardcoded in mm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888888"/>
                <w:sz w:val="18"/>
                <w:szCs w:val="18"/>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888888"/>
                <w:sz w:val="18"/>
                <w:szCs w:val="18"/>
              </w:rPr>
              <w:t xml:space="preserve">P4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Company name, phone, address constants in source; should load from project_config.json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DrawingRegisterScheduleCommand — Paper size from title block dimensions only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LOW</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P4</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Falls back to 'NTS' if title block missing; no A-size tolerance detection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Tag SEQ counter dict — Not persisted between runs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BuildTagIndexAndCounters runs full collector scan each execution; cacheable between runs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LoadSharedParamsCommand — 2-pass binding not atomic</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If pass 2 fails mid-way, partial bindings leave model in inconsistent state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FormulaEngine context building — No caching of type parameters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Type parameters fetched via LookupParameter per formula per element — O(n×m) calls</w:t>
            </w:r>
          </w:p>
        </w:tc>
      </w:tr>
    </w:tbl>
    <w:p>
      <w:pPr>
        <w:spacing w:before="60" w:after="60"/>
      </w:pPr>
      <w:r>
        <w:t xml:space="preserve"/>
      </w:r>
    </w:p>
    <w:p>
      <w:r>
        <w:br w:type="page"/>
      </w:r>
    </w:p>
    <w:p>
      <w:pPr>
        <w:pStyle w:val="Heading1"/>
        <w:pBdr>
          <w:bottom w:val="single" w:color="1A4B6E" w:sz="8"/>
        </w:pBdr>
        <w:spacing w:before="360" w:after="160"/>
      </w:pPr>
      <w:r>
        <w:rPr>
          <w:rFonts w:ascii="Arial" w:cs="Arial" w:eastAsia="Arial" w:hAnsi="Arial"/>
          <w:b/>
          <w:bCs/>
          <w:color w:val="1A4B6E"/>
          <w:sz w:val="36"/>
          <w:szCs w:val="36"/>
        </w:rPr>
        <w:t xml:space="preserve">3. Data File Health Analysis</w:t>
      </w:r>
    </w:p>
    <w:p>
      <w:pPr>
        <w:spacing w:before="80" w:after="80"/>
      </w:pPr>
      <w:r>
        <w:rPr>
          <w:rFonts w:ascii="Arial" w:cs="Arial" w:eastAsia="Arial" w:hAnsi="Arial"/>
          <w:b w:val="false"/>
          <w:bCs w:val="false"/>
          <w:color w:val="555555"/>
          <w:sz w:val="20"/>
          <w:szCs w:val="20"/>
        </w:rPr>
        <w:t xml:space="preserve">Detailed analysis of all 22 runtime data files including row counts, content breakdown, identified issues, and recommended fixes.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rPr>
          <w:tblHeader/>
        </w:trPr>
        <w:tc>
          <w:tcPr>
            <w:tcW w:type="dxa" w:w="3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File</w:t>
            </w:r>
          </w:p>
        </w:tc>
        <w:tc>
          <w:tcPr>
            <w:tcW w:type="dxa" w:w="1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Scale</w:t>
            </w:r>
          </w:p>
        </w:tc>
        <w:tc>
          <w:tcPr>
            <w:tcW w:type="dxa" w:w="1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Content</w:t>
            </w:r>
          </w:p>
        </w:tc>
        <w:tc>
          <w:tcPr>
            <w:tcW w:type="dxa" w:w="1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Issues</w:t>
            </w:r>
          </w:p>
        </w:tc>
        <w:tc>
          <w:tcPr>
            <w:tcW w:type="dxa" w:w="256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Recommended Fix</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MR_SCHEDULES.csv</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1,309 rows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200 schedules
85 VIEW_FILTERs
1,024 other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45 dup names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Deduplicate by appending discipline prefix to name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FORMULAS_WITH_DEPENDENCIES.csv</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284 rows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10 disciplines
Levels 0-6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36 no-GUID
40 no-DepLevel
4 corrupt rows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GUIDs; fill Dependency_Level; fix CSV escaping for multi-value cells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CATEGORY_BINDINGS.csv</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12,774 rows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47 categories
Type: 12,649
Instance: 125</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183 dup pairs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Deduplicate before loading; merge Instance+Type for same param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FAMILY_PARAMETER_BINDINGS.csv</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4,741 rows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10 param groups
Textx2,148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4,741 trivial self-maps
(100%)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Introduce actual cross-family GUIDs or remove redundant column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BINDING_COVERAGE_MATRIX.csv</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1,030 params
47 categories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0 zero-coverage params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None found</w:t>
            </w:r>
          </w:p>
        </w:tc>
        <w:tc>
          <w:tcPr>
            <w:tcW w:type="dxa" w:w="2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Healthy — automate weekly diff against CATEGORY_BINDINGS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MR_PARAMETERS.csv</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1,030 params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197 have formulas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Formula/FORMULAS CSV count mismatch (197 vs 284)</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cross-validation check at startup: warn on orphaned formulas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SCHEDULE_FIELD_REMAP.csv</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50 remaps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All REMAPPED status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Sunset dates 2026-08-25 — approaching</w:t>
            </w:r>
          </w:p>
        </w:tc>
        <w:tc>
          <w:tcPr>
            <w:tcW w:type="dxa" w:w="2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Add automated sunset detection; log warning for expired remaps at load time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TAG_GUIDE_V3.csv</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298 lines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Manual reference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Not consumed at runtime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Parse into TagConfig at startup; replace hardcoded lookup tables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PYREVIT_SCRIPT_MANIFEST.csv</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13 scripts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Legacy reference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Fully orphaned</w:t>
            </w:r>
          </w:p>
        </w:tc>
        <w:tc>
          <w:tcPr>
            <w:tcW w:type="dxa" w:w="2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Archive to /docs or delete; prevents confusion about active commands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BOQ_TEMPLATE.csv</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Partial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Bill mapping defined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NRM2 section/bill wiring incomplete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Complete BOQExportCommand wiring; auto-test with sample model</w:t>
            </w:r>
          </w:p>
        </w:tc>
      </w:tr>
    </w:tbl>
    <w:p>
      <w:pPr>
        <w:spacing w:before="60" w:after="60"/>
      </w:pPr>
      <w:r>
        <w:t xml:space="preserve"/>
      </w:r>
    </w:p>
    <w:p>
      <w:pPr>
        <w:pStyle w:val="Heading2"/>
        <w:spacing w:before="260" w:after="120"/>
      </w:pPr>
      <w:r>
        <w:rPr>
          <w:rFonts w:ascii="Arial" w:cs="Arial" w:eastAsia="Arial" w:hAnsi="Arial"/>
          <w:b/>
          <w:bCs/>
          <w:color w:val="1A4B6E"/>
          <w:sz w:val="26"/>
          <w:szCs w:val="26"/>
        </w:rPr>
        <w:t xml:space="preserve">3.1 Critical Data Issues — Detailed Findings</w:t>
      </w:r>
    </w:p>
    <w:p>
      <w:pPr>
        <w:spacing w:before="200" w:after="80"/>
      </w:pPr>
      <w:r>
        <w:rPr>
          <w:rFonts w:ascii="Arial" w:cs="Arial" w:eastAsia="Arial" w:hAnsi="Arial"/>
          <w:b/>
          <w:bCs/>
          <w:color w:val="333333"/>
          <w:sz w:val="22"/>
          <w:szCs w:val="22"/>
        </w:rPr>
        <w:t xml:space="preserve">MR_SCHEDULES.csv — 45 Duplicate Schedule Names</w:t>
      </w:r>
    </w:p>
    <w:p>
      <w:pPr>
        <w:spacing w:before="80" w:after="80"/>
      </w:pPr>
      <w:r>
        <w:rPr>
          <w:rFonts w:ascii="Arial" w:cs="Arial" w:eastAsia="Arial" w:hAnsi="Arial"/>
          <w:b w:val="false"/>
          <w:bCs w:val="false"/>
          <w:color w:val="1A1A1A"/>
          <w:sz w:val="20"/>
          <w:szCs w:val="20"/>
        </w:rPr>
        <w:t xml:space="preserve">The file contains 1,309 total rows, of which 200 are SCHEDULE records, 85 are VIEW_FILTER records, and 1,024 rows fall into neither category. Among the 200 schedules, 45 schedule names appear more than once — for example, 'Cost Schedule' appears in both Architecture and Facilities disciplines. BatchSchedulesCommand guards against duplicates using existingNames.Contains(name), which means the second occurrence is silently skipped. Cross-discipline schedules are therefore never created.</w:t>
      </w:r>
    </w:p>
    <w:p>
      <w:pPr>
        <w:spacing w:before="80" w:after="80"/>
      </w:pPr>
      <w:r>
        <w:rPr>
          <w:rFonts w:ascii="Arial" w:cs="Arial" w:eastAsia="Arial" w:hAnsi="Arial"/>
          <w:b w:val="false"/>
          <w:bCs w:val="false"/>
          <w:color w:val="1A1A1A"/>
          <w:sz w:val="20"/>
          <w:szCs w:val="20"/>
        </w:rPr>
        <w:t xml:space="preserve">Fix: Prefix the schedule name with discipline abbreviation at creation time: 'ARCH – Cost Schedule', 'FAC – Cost Schedule'. Update MR_SCHEDULES.csv data accordingly.</w:t>
      </w:r>
    </w:p>
    <w:p>
      <w:pPr>
        <w:spacing w:before="60" w:after="60"/>
      </w:pPr>
      <w:r>
        <w:t xml:space="preserve"/>
      </w:r>
    </w:p>
    <w:p>
      <w:pPr>
        <w:spacing w:before="200" w:after="80"/>
      </w:pPr>
      <w:r>
        <w:rPr>
          <w:rFonts w:ascii="Arial" w:cs="Arial" w:eastAsia="Arial" w:hAnsi="Arial"/>
          <w:b/>
          <w:bCs/>
          <w:color w:val="333333"/>
          <w:sz w:val="22"/>
          <w:szCs w:val="22"/>
        </w:rPr>
        <w:t xml:space="preserve">FORMULAS_WITH_DEPENDENCIES.csv — 36 Missing GUIDs + 40 Invalid Dependency Levels</w:t>
      </w:r>
    </w:p>
    <w:p>
      <w:pPr>
        <w:spacing w:before="80" w:after="80"/>
      </w:pPr>
      <w:r>
        <w:rPr>
          <w:rFonts w:ascii="Arial" w:cs="Arial" w:eastAsia="Arial" w:hAnsi="Arial"/>
          <w:b w:val="false"/>
          <w:bCs w:val="false"/>
          <w:color w:val="1A1A1A"/>
          <w:sz w:val="20"/>
          <w:szCs w:val="20"/>
        </w:rPr>
        <w:t xml:space="preserve">284 formula rows were parsed. 36 have an empty Parameter_GUID field. In FormulaEngine, the GUID is used to resolve the target Parameter before writing computed values. If GUID is absent, LookupParameter returns null, the result is silently discarded, and the formula is marked as 'evaluated' in the count even though nothing was written. This gives a falsely optimistic formulasWritten counter in the final report.</w:t>
      </w:r>
    </w:p>
    <w:p>
      <w:pPr>
        <w:spacing w:before="80" w:after="80"/>
      </w:pPr>
      <w:r>
        <w:rPr>
          <w:rFonts w:ascii="Arial" w:cs="Arial" w:eastAsia="Arial" w:hAnsi="Arial"/>
          <w:b w:val="false"/>
          <w:bCs w:val="false"/>
          <w:color w:val="1A1A1A"/>
          <w:sz w:val="20"/>
          <w:szCs w:val="20"/>
        </w:rPr>
        <w:t xml:space="preserve">Additionally, 40 rows carry no Dependency_Level value. The sort step (formulas.Sort by DependencyLevel) treats missing values as string '?' which sorts after '9', pushing these formulas to last-evaluated — potentially breaking dependency chains if any Level 0 formulas fall in this group.</w:t>
      </w:r>
    </w:p>
    <w:p>
      <w:pPr>
        <w:spacing w:before="80" w:after="80"/>
      </w:pPr>
      <w:r>
        <w:rPr>
          <w:rFonts w:ascii="Arial" w:cs="Arial" w:eastAsia="Arial" w:hAnsi="Arial"/>
          <w:b w:val="false"/>
          <w:bCs w:val="false"/>
          <w:color w:val="1A1A1A"/>
          <w:sz w:val="20"/>
          <w:szCs w:val="20"/>
        </w:rPr>
        <w:t xml:space="preserve">Four rows have Discipline values like '(DB Panels). S1=compact' — indicative of unescaped commas in a multi-value CSV cell bleeding into the adjacent column. These rows should be re-inspected and re-escaped.</w:t>
      </w:r>
    </w:p>
    <w:p>
      <w:pPr>
        <w:spacing w:before="60" w:after="60"/>
      </w:pPr>
      <w:r>
        <w:t xml:space="preserve"/>
      </w:r>
    </w:p>
    <w:p>
      <w:pPr>
        <w:spacing w:before="200" w:after="80"/>
      </w:pPr>
      <w:r>
        <w:rPr>
          <w:rFonts w:ascii="Arial" w:cs="Arial" w:eastAsia="Arial" w:hAnsi="Arial"/>
          <w:b/>
          <w:bCs/>
          <w:color w:val="333333"/>
          <w:sz w:val="22"/>
          <w:szCs w:val="22"/>
        </w:rPr>
        <w:t xml:space="preserve">CATEGORY_BINDINGS.csv — 183 Duplicate (Parameter, Category) Pairs</w:t>
      </w:r>
    </w:p>
    <w:p>
      <w:pPr>
        <w:spacing w:before="80" w:after="80"/>
      </w:pPr>
      <w:r>
        <w:rPr>
          <w:rFonts w:ascii="Arial" w:cs="Arial" w:eastAsia="Arial" w:hAnsi="Arial"/>
          <w:b w:val="false"/>
          <w:bCs w:val="false"/>
          <w:color w:val="1A1A1A"/>
          <w:sz w:val="20"/>
          <w:szCs w:val="20"/>
        </w:rPr>
        <w:t xml:space="preserve">Of 12,774 binding rows, 183 pairs have the exact same (Parameter_Name, Revit_Category) combination. In BuildDisciplineBindings(), the code uses Dictionary operations where duplicate keys trigger silent overwrite. The final binding for each duplicate is whichever row appears last in the file — this is non-deterministic with respect to Binding_Type (Instance vs Type). Given that Instance bindings take precedence in Revit's parameter system, a Type binding overwriting an Instance binding would prevent the parameter from appearing on element instances.</w:t>
      </w:r>
    </w:p>
    <w:p>
      <w:pPr>
        <w:spacing w:before="60" w:after="60"/>
      </w:pPr>
      <w:r>
        <w:t xml:space="preserve"/>
      </w:r>
    </w:p>
    <w:p>
      <w:pPr>
        <w:spacing w:before="200" w:after="80"/>
      </w:pPr>
      <w:r>
        <w:rPr>
          <w:rFonts w:ascii="Arial" w:cs="Arial" w:eastAsia="Arial" w:hAnsi="Arial"/>
          <w:b/>
          <w:bCs/>
          <w:color w:val="333333"/>
          <w:sz w:val="22"/>
          <w:szCs w:val="22"/>
        </w:rPr>
        <w:t xml:space="preserve">FAMILY_PARAMETER_BINDINGS.csv — All 4,741 Rows Are Self-Mapping</w:t>
      </w:r>
    </w:p>
    <w:p>
      <w:pPr>
        <w:spacing w:before="80" w:after="80"/>
      </w:pPr>
      <w:r>
        <w:rPr>
          <w:rFonts w:ascii="Arial" w:cs="Arial" w:eastAsia="Arial" w:hAnsi="Arial"/>
          <w:b w:val="false"/>
          <w:bCs w:val="false"/>
          <w:color w:val="1A1A1A"/>
          <w:sz w:val="20"/>
          <w:szCs w:val="20"/>
        </w:rPr>
        <w:t xml:space="preserve">Every row in FAMILY_PARAMETER_BINDINGS.csv has GUID == Maps_To_Shared_Param_GUID. The intent of Maps_To_Shared_Param_GUID appears to be enabling cross-family parameter mapping (e.g., a family-local 'Catalog Number' maps to shared param ASS_CAT_TXT). With all values identical, the cross-mapping logic in FamilyParameterAutoBindCommand is never exercised. This file should be audited to introduce actual divergent mapping targets.</w:t>
      </w:r>
    </w:p>
    <w:p>
      <w:pPr>
        <w:spacing w:before="60" w:after="60"/>
      </w:pPr>
      <w:r>
        <w:t xml:space="preserve"/>
      </w:r>
    </w:p>
    <w:p>
      <w:r>
        <w:br w:type="page"/>
      </w:r>
    </w:p>
    <w:p>
      <w:pPr>
        <w:pStyle w:val="Heading1"/>
        <w:pBdr>
          <w:bottom w:val="single" w:color="1A4B6E" w:sz="8"/>
        </w:pBdr>
        <w:spacing w:before="360" w:after="160"/>
      </w:pPr>
      <w:r>
        <w:rPr>
          <w:rFonts w:ascii="Arial" w:cs="Arial" w:eastAsia="Arial" w:hAnsi="Arial"/>
          <w:b/>
          <w:bCs/>
          <w:color w:val="1A4B6E"/>
          <w:sz w:val="36"/>
          <w:szCs w:val="36"/>
        </w:rPr>
        <w:t xml:space="preserve">4. Speed Consuming Workflows &amp; Optimizations</w:t>
      </w:r>
    </w:p>
    <w:p>
      <w:pPr>
        <w:spacing w:before="80" w:after="80"/>
      </w:pPr>
      <w:r>
        <w:rPr>
          <w:rFonts w:ascii="Arial" w:cs="Arial" w:eastAsia="Arial" w:hAnsi="Arial"/>
          <w:b w:val="false"/>
          <w:bCs w:val="false"/>
          <w:color w:val="555555"/>
          <w:sz w:val="20"/>
          <w:szCs w:val="20"/>
        </w:rPr>
        <w:t xml:space="preserve">Analysis of the 15 most significant performance bottlenecks with estimated speed gains and specific implementation guidance.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Bottleneck</w:t>
            </w:r>
          </w:p>
        </w:tc>
        <w:tc>
          <w:tcPr>
            <w:tcW w:type="dxa" w:w="14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Severity</w:t>
            </w:r>
          </w:p>
        </w:tc>
        <w:tc>
          <w:tcPr>
            <w:tcW w:type="dxa" w:w="16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Est. Gain</w:t>
            </w:r>
          </w:p>
        </w:tc>
        <w:tc>
          <w:tcPr>
            <w:tcW w:type="dxa" w:w="356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Proposed Fix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FullAutoPopulate — monolithic TX</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+40-60% speed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Split into chunks of 500 elements with sub-transactions; commit per chunk; allows partial save and progress reporting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FullAutoPopulate — UI thread blocking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+30-50% perceived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Wrap in IExternalEventHandler + async Task; show StingProgressDialog with real ETA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Grid reference — O(n×m) scan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+20-40% on large models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Build spatial R-Tree or grid-cell hash on first use; cache until document invalidation event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FormulaEngine context — type param re-fetch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+15-25%</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Cache type parameters per TypeId in Dictionary&lt;ElementId, Dict&lt;string,string&gt;&gt;; share across element group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StingAutoTagger — no debounce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Eliminates storm</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Add 300ms Dispatcher debounce timer; coalesce element Ids; process batch once per idle cycle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StingProgressDialog — per-element Dispatcher.Invoke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+10-20%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Update UI every 50 elements max; use Dispatcher.InvokeAsync with DispatcherPriority.Background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ComplianceScan — full collector on cache miss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+5-15%</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Subscribe to DocumentChanged events; invalidate cache only on relevant category changes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BatchSchedulesCommand — one transaction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Eliminates full rollback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Wrap each schedule in its own try/Transaction; accumulate errors; report partial success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FindFieldId — O(n) per call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+5-10% on batch schedules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Pre-build field name → ScheduleFieldId dict once per schedule; reuse across all sort/group/filter ops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GetSchedulableFields — per schedule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+5-10%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Cache schedulable fields per BuiltInCategory at session start via IExternalApplication.ApplicationInitialized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Tag index (BuildTagIndexAndCounters) — full scan each run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HIGH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+10-20%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Cache tag index to external JSON file; rebuild only on document save or explicit invalidate command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GetCategoryName per element — string alloc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+5-15% at 5000+ elements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Pre-group elements by category using FilteredElementCollector.OfCategory(); eliminate per-element string lookup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AutoPopulate + FullAutoPopulate — duplicate logic</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Code size 30%↓</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Refactor into shared ElementPipelineProcessor; both commands call same core with different scope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WorkflowEngine — no resume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bCs/>
                <w:color w:val="27AE60"/>
                <w:sz w:val="16"/>
                <w:szCs w:val="16"/>
              </w:rPr>
              <w:t xml:space="preserve">User time savings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Serialize completed step IDs to temp JSON; add ResumeWorkflow command that skips completed steps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LoadSharedParamsCommand — non-atomic 2-pass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MEDIUM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27AE60"/>
                <w:sz w:val="16"/>
                <w:szCs w:val="16"/>
              </w:rPr>
              <w:t xml:space="preserve">Correctness gain</w:t>
            </w:r>
          </w:p>
        </w:tc>
        <w:tc>
          <w:tcPr>
            <w:tcW w:type="dxa" w:w="3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Use TransactionGroup with nested transactions; rollback group if pass 2 fails; log which bindings succeeded</w:t>
            </w:r>
          </w:p>
        </w:tc>
      </w:tr>
    </w:tbl>
    <w:p>
      <w:pPr>
        <w:spacing w:before="60" w:after="60"/>
      </w:pPr>
      <w:r>
        <w:t xml:space="preserve"/>
      </w:r>
    </w:p>
    <w:p>
      <w:pPr>
        <w:pStyle w:val="Heading2"/>
        <w:spacing w:before="260" w:after="120"/>
      </w:pPr>
      <w:r>
        <w:rPr>
          <w:rFonts w:ascii="Arial" w:cs="Arial" w:eastAsia="Arial" w:hAnsi="Arial"/>
          <w:b/>
          <w:bCs/>
          <w:color w:val="1A4B6E"/>
          <w:sz w:val="26"/>
          <w:szCs w:val="26"/>
        </w:rPr>
        <w:t xml:space="preserve">4.1 Primary Speed Bottleneck — FullAutoPopulate Transaction Architecture</w:t>
      </w:r>
    </w:p>
    <w:p>
      <w:pPr>
        <w:spacing w:before="80" w:after="80"/>
      </w:pPr>
      <w:r>
        <w:rPr>
          <w:rFonts w:ascii="Arial" w:cs="Arial" w:eastAsia="Arial" w:hAnsi="Arial"/>
          <w:b w:val="false"/>
          <w:bCs w:val="false"/>
          <w:color w:val="1A1A1A"/>
          <w:sz w:val="20"/>
          <w:szCs w:val="20"/>
        </w:rPr>
        <w:t xml:space="preserve">FullAutoPopulateCommand wraps ALL element processing in a single Transaction. On a 5,000-element model with 284 formulas each requiring LookupParameter calls, this produces approximately 5,000 × 284 = 1,420,000 Revit API parameter access calls within one transaction context. Any exception from any single formula on any single element causes the entire transaction to roll back — discarding all progress.</w:t>
      </w:r>
    </w:p>
    <w:p>
      <w:pPr>
        <w:spacing w:before="60" w:after="60"/>
      </w:pPr>
      <w:r>
        <w:t xml:space="preserve"/>
      </w:r>
    </w:p>
    <w:p>
      <w:pPr>
        <w:spacing w:before="80" w:after="80"/>
      </w:pPr>
      <w:r>
        <w:rPr>
          <w:rFonts w:ascii="Arial" w:cs="Arial" w:eastAsia="Arial" w:hAnsi="Arial"/>
          <w:b/>
          <w:bCs/>
          <w:color w:val="1A1A1A"/>
          <w:sz w:val="20"/>
          <w:szCs w:val="20"/>
        </w:rPr>
        <w:t xml:space="preserve">Recommended chunked architecture:</w:t>
      </w:r>
    </w:p>
    <w:p>
      <w:pPr>
        <w:pStyle w:val="ListParagraph"/>
        <w:numPr>
          <w:ilvl w:val="0"/>
          <w:numId w:val="2"/>
        </w:numPr>
        <w:spacing w:before="40" w:after="40"/>
      </w:pPr>
      <w:r>
        <w:rPr>
          <w:rFonts w:ascii="Arial" w:cs="Arial" w:eastAsia="Arial" w:hAnsi="Arial"/>
          <w:sz w:val="20"/>
          <w:szCs w:val="20"/>
        </w:rPr>
        <w:t xml:space="preserve">Pre-group elements into batches of 500 by category</w:t>
      </w:r>
    </w:p>
    <w:p>
      <w:pPr>
        <w:pStyle w:val="ListParagraph"/>
        <w:numPr>
          <w:ilvl w:val="0"/>
          <w:numId w:val="2"/>
        </w:numPr>
        <w:spacing w:before="40" w:after="40"/>
      </w:pPr>
      <w:r>
        <w:rPr>
          <w:rFonts w:ascii="Arial" w:cs="Arial" w:eastAsia="Arial" w:hAnsi="Arial"/>
          <w:sz w:val="20"/>
          <w:szCs w:val="20"/>
        </w:rPr>
        <w:t xml:space="preserve">Wrap each batch in its own sub-transaction with error isolation</w:t>
      </w:r>
    </w:p>
    <w:p>
      <w:pPr>
        <w:pStyle w:val="ListParagraph"/>
        <w:numPr>
          <w:ilvl w:val="0"/>
          <w:numId w:val="2"/>
        </w:numPr>
        <w:spacing w:before="40" w:after="40"/>
      </w:pPr>
      <w:r>
        <w:rPr>
          <w:rFonts w:ascii="Arial" w:cs="Arial" w:eastAsia="Arial" w:hAnsi="Arial"/>
          <w:sz w:val="20"/>
          <w:szCs w:val="20"/>
        </w:rPr>
        <w:t xml:space="preserve">Commit per batch; persist progress to in-memory state</w:t>
      </w:r>
    </w:p>
    <w:p>
      <w:pPr>
        <w:pStyle w:val="ListParagraph"/>
        <w:numPr>
          <w:ilvl w:val="0"/>
          <w:numId w:val="2"/>
        </w:numPr>
        <w:spacing w:before="40" w:after="40"/>
      </w:pPr>
      <w:r>
        <w:rPr>
          <w:rFonts w:ascii="Arial" w:cs="Arial" w:eastAsia="Arial" w:hAnsi="Arial"/>
          <w:sz w:val="20"/>
          <w:szCs w:val="20"/>
        </w:rPr>
        <w:t xml:space="preserve">On failure, log the failing element Id and continue with next batch</w:t>
      </w:r>
    </w:p>
    <w:p>
      <w:pPr>
        <w:pStyle w:val="ListParagraph"/>
        <w:numPr>
          <w:ilvl w:val="0"/>
          <w:numId w:val="2"/>
        </w:numPr>
        <w:spacing w:before="40" w:after="40"/>
      </w:pPr>
      <w:r>
        <w:rPr>
          <w:rFonts w:ascii="Arial" w:cs="Arial" w:eastAsia="Arial" w:hAnsi="Arial"/>
          <w:sz w:val="20"/>
          <w:szCs w:val="20"/>
        </w:rPr>
        <w:t xml:space="preserve">Report partial completion: 'Processed 4,500/5,000 elements (2 batches skipped)'</w:t>
      </w:r>
    </w:p>
    <w:p>
      <w:pPr>
        <w:spacing w:before="60" w:after="60"/>
      </w:pPr>
      <w:r>
        <w:t xml:space="preserve"/>
      </w:r>
    </w:p>
    <w:p>
      <w:pPr>
        <w:pStyle w:val="Heading2"/>
        <w:spacing w:before="260" w:after="120"/>
      </w:pPr>
      <w:r>
        <w:rPr>
          <w:rFonts w:ascii="Arial" w:cs="Arial" w:eastAsia="Arial" w:hAnsi="Arial"/>
          <w:b/>
          <w:bCs/>
          <w:color w:val="1A4B6E"/>
          <w:sz w:val="26"/>
          <w:szCs w:val="26"/>
        </w:rPr>
        <w:t xml:space="preserve">4.2 Secondary Bottleneck — Grid Reference O(n×m) Spatial Scan</w:t>
      </w:r>
    </w:p>
    <w:p>
      <w:pPr>
        <w:spacing w:before="80" w:after="80"/>
      </w:pPr>
      <w:r>
        <w:rPr>
          <w:rFonts w:ascii="Arial" w:cs="Arial" w:eastAsia="Arial" w:hAnsi="Arial"/>
          <w:b w:val="false"/>
          <w:bCs w:val="false"/>
          <w:color w:val="1A1A1A"/>
          <w:sz w:val="20"/>
          <w:szCs w:val="20"/>
        </w:rPr>
        <w:t xml:space="preserve">GetNearestGridRef iterates all grid lines for every element to find the closest grid intersection. With n=5,000 elements and m=50 grid lines, this is 250,000 point-distance calculations per run — all inside the main transaction loop. The grid line list is collected once (correct), but there is no spatial acceleration structure.</w:t>
      </w:r>
    </w:p>
    <w:p>
      <w:pPr>
        <w:spacing w:before="80" w:after="80"/>
      </w:pPr>
      <w:r>
        <w:rPr>
          <w:rFonts w:ascii="Arial" w:cs="Arial" w:eastAsia="Arial" w:hAnsi="Arial"/>
          <w:b w:val="false"/>
          <w:bCs w:val="false"/>
          <w:color w:val="1A1A1A"/>
          <w:sz w:val="20"/>
          <w:szCs w:val="20"/>
        </w:rPr>
        <w:t xml:space="preserve">Recommended fix: On first call, build a 2D grid-cell hash (bucket elements by bounding box quadrant). Grid reference lookup then becomes O(1) average case with 2–3 bucket checks. Alternatively, use a simple k-d tree or Revit's built-in BoundingBoxIntersectsFilter for spatial pre-filtering.</w:t>
      </w:r>
    </w:p>
    <w:p>
      <w:pPr>
        <w:spacing w:before="60" w:after="60"/>
      </w:pPr>
      <w:r>
        <w:t xml:space="preserve"/>
      </w:r>
    </w:p>
    <w:p>
      <w:pPr>
        <w:pStyle w:val="Heading2"/>
        <w:spacing w:before="260" w:after="120"/>
      </w:pPr>
      <w:r>
        <w:rPr>
          <w:rFonts w:ascii="Arial" w:cs="Arial" w:eastAsia="Arial" w:hAnsi="Arial"/>
          <w:b/>
          <w:bCs/>
          <w:color w:val="1A4B6E"/>
          <w:sz w:val="26"/>
          <w:szCs w:val="26"/>
        </w:rPr>
        <w:t xml:space="preserve">4.3 StingAutoTagger — Tag Storm Risk</w:t>
      </w:r>
    </w:p>
    <w:p>
      <w:pPr>
        <w:spacing w:before="80" w:after="80"/>
      </w:pPr>
      <w:r>
        <w:rPr>
          <w:rFonts w:ascii="Arial" w:cs="Arial" w:eastAsia="Arial" w:hAnsi="Arial"/>
          <w:b w:val="false"/>
          <w:bCs w:val="false"/>
          <w:color w:val="1A1A1A"/>
          <w:sz w:val="20"/>
          <w:szCs w:val="20"/>
        </w:rPr>
        <w:t xml:space="preserve">StingAutoTagger implements IUpdater and fires its Execute() method on every Revit DocumentChanged event that touches one of its 22 watched categories. In a model where a user is performing bulk element moves or type changes, this generates rapid sequential Execute() calls — each launching a new transaction to attempt tag derivation. This 'tag storm' behavior can freeze Revit for 10–30 seconds during bulk operations.</w:t>
      </w:r>
    </w:p>
    <w:p>
      <w:pPr>
        <w:spacing w:before="80" w:after="80"/>
      </w:pPr>
      <w:r>
        <w:rPr>
          <w:rFonts w:ascii="Arial" w:cs="Arial" w:eastAsia="Arial" w:hAnsi="Arial"/>
          <w:b w:val="false"/>
          <w:bCs w:val="false"/>
          <w:color w:val="1A1A1A"/>
          <w:sz w:val="20"/>
          <w:szCs w:val="20"/>
        </w:rPr>
        <w:t xml:space="preserve">Fix: Implement a 300ms debounce using a DispatcherTimer. Coalesce all pending ElementId changes into a HashSet during the debounce window. When the timer fires, process the accumulated set once. This is identical to the pattern used by productized Revit addins (e.g. BIMLOGiQ Smart Annotation).</w:t>
      </w:r>
    </w:p>
    <w:p>
      <w:pPr>
        <w:spacing w:before="60" w:after="60"/>
      </w:pPr>
      <w:r>
        <w:t xml:space="preserve"/>
      </w:r>
    </w:p>
    <w:p>
      <w:r>
        <w:br w:type="page"/>
      </w:r>
    </w:p>
    <w:p>
      <w:pPr>
        <w:pStyle w:val="Heading1"/>
        <w:pBdr>
          <w:bottom w:val="single" w:color="1A4B6E" w:sz="8"/>
        </w:pBdr>
        <w:spacing w:before="360" w:after="160"/>
      </w:pPr>
      <w:r>
        <w:rPr>
          <w:rFonts w:ascii="Arial" w:cs="Arial" w:eastAsia="Arial" w:hAnsi="Arial"/>
          <w:b/>
          <w:bCs/>
          <w:color w:val="1A4B6E"/>
          <w:sz w:val="36"/>
          <w:szCs w:val="36"/>
        </w:rPr>
        <w:t xml:space="preserve">5. Logic Enhancement Gaps</w:t>
      </w:r>
    </w:p>
    <w:p>
      <w:pPr>
        <w:spacing w:before="80" w:after="80"/>
      </w:pPr>
      <w:r>
        <w:rPr>
          <w:rFonts w:ascii="Arial" w:cs="Arial" w:eastAsia="Arial" w:hAnsi="Arial"/>
          <w:b w:val="false"/>
          <w:bCs w:val="false"/>
          <w:color w:val="555555"/>
          <w:sz w:val="20"/>
          <w:szCs w:val="20"/>
        </w:rPr>
        <w:t xml:space="preserve">Fifteen automation and logic gaps where current behavior diverges from stated intent or where additional intelligence would close remaining manual steps.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Logic Gap</w:t>
            </w:r>
          </w:p>
        </w:tc>
        <w:tc>
          <w:tcPr>
            <w:tcW w:type="dxa" w:w="316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Current Behavior</w:t>
            </w:r>
          </w:p>
        </w:tc>
        <w:tc>
          <w:tcPr>
            <w:tcW w:type="dxa" w:w="38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Proposed Enhancement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TAG_GUIDE_V3.csv — runtime orphan</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TagConfig.DiscMap, LocCodes, ZoneCodes, ValidSysCodes, ValidFuncCodes hardcoded in C#</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Parse TAG_GUIDE_V3.csv at IExternalApplication startup; populate TagConfig lookup tables dynamically; hot-reload on ConfigEditor save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 orphan detection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284 formula rows vs 197 MR_PARAMETERS formula-flagged params; no cross-validation at load time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FormulaEngine.ValidateAgainstRegistry(formulas, paramRegistry) at startup; log WARNING for orphaned formulas with no matching GUID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Dependency_Level=? (40 rows)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FormulaEngine sorts by DependencyLevel; '?' rows sort to last arbitrarily (string sort: '?' &gt; '9')</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Default missing/invalid Dependency_Level to 0; add CSV validation pass that warns on non-numeric values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Corrupt CSV rows in FORMULAS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4 rows have discipline values like '(DB Panels). S1=compact' — cell content bled into Discipline column due to unescaped commas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Fix CSV: wrap multi-value cells in quotes; add CSV linter step to CheckDataCommand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45 duplicate schedule names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BatchSchedulesCommand skips on name match — cross-discipline schedules (e.g. 'Cost Schedule' in Architecture AND Facilities) collide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Prefix schedule name with discipline code on create: 'ARCH - Cost Schedule' vs 'FAC - Cost Schedule'; update MR_SCHEDULES.csv accordingly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183 duplicate category bindings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BuildDisciplineBindings() uses Dictionary.Add which throws on duplicate; silently caught, second entry lost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Pre-deduplicate CATEGORY_BINDINGS.csv rows; or use TryAdd + log warning; favor Instance over Type on conflict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Family binding trivial self-maps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All 4,741 FAMILY_PARAMETER_BINDINGS rows have GUID == Maps_To_GUID — the cross-mapping intent is never exercised</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Define actual cross-family mapping targets; or clarify intent in schema; add FamilyParameterAuditCommand check for self-maps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StingAutoTagger — no category scope guard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IUpdater fires for 22 categories but ElementFilter may match sub-types not in TagConfig.DiscMap, triggering empty-tag writes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secondary filter: only proceed if ParameterHelpers.GetCategoryName(el) in TagConfig.DiscMap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ResolveAllIssuesCommand — scope undefined</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Command description says 'one-click ISO 19650 compliance resolution' but scope (view vs project) is not specified in ribbon</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Add explicit scope selector dialog; default to active view; add project-wide confirmation for large models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TAG7 overwrite=true always in FullAutoPopulate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WriteTag7All called with overwrite:true — any manually-authored rich narrative is silently overwritten on re-run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overwrite:false default; only overwrite if tag tokens have changed since last TAG7 write; compare token hash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Pre-Tag Audit vs actual tag build — drift risk</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PreTagAuditCommand simulates tag assignment but uses a separate code path from BuildAndWriteTag; results may diverge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Extract shared TagSimulator.Simulate() method called by both audit and build paths; guarantee identical logic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BOQ_TEMPLATE.csv bill mapping partial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Bill numbers and NRM2 groups defined but not fully wired into ClosedXML sheet generation in BOQExportCommand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Read BILL_MAPPING section into BOQExportCommand; auto-create named worksheet per bill; apply subtotals per section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SCHEDULE_FIELD_REMAP sunset not enforced</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50 remaps have Sunset_Date 2026-08-25; no code checks for expired remaps at load time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In LoadFieldRemaps(), check DateTime.Now &gt; SunsetDate; log WARN and skip expired remap; surface in CheckDataCommand report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PARAMETER__CATEGORIES vs BINDING_COVERAGE_MATRIX overlap</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Both files describe param-category relationships with overlapping data; unclear which is canonical source of truth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Designate BINDING_COVERAGE_MATRIX as canonical (binary coverage); PARAMETER__CATEGORIES as extended metadata; add cross-validation in DataPipelineCommands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WorkflowEngine preset steps — static JSON only</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3 built-in presets hardcoded; no mechanism to create project-specific presets from UI; ConfigEditor does not expose workflow presets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Add WorkflowPresetEditorCommand; allow users to compose step sequences from 252 available commands; save to project_config.json</w:t>
            </w:r>
          </w:p>
        </w:tc>
      </w:tr>
    </w:tbl>
    <w:p>
      <w:pPr>
        <w:spacing w:before="60" w:after="60"/>
      </w:pPr>
      <w:r>
        <w:t xml:space="preserve"/>
      </w:r>
    </w:p>
    <w:p>
      <w:pPr>
        <w:pStyle w:val="Heading2"/>
        <w:spacing w:before="260" w:after="120"/>
      </w:pPr>
      <w:r>
        <w:rPr>
          <w:rFonts w:ascii="Arial" w:cs="Arial" w:eastAsia="Arial" w:hAnsi="Arial"/>
          <w:b/>
          <w:bCs/>
          <w:color w:val="1A4B6E"/>
          <w:sz w:val="26"/>
          <w:szCs w:val="26"/>
        </w:rPr>
        <w:t xml:space="preserve">5.1 Highest Value Logic Enhancement — Dynamic TagConfig from TAG_GUIDE_V3.csv</w:t>
      </w:r>
    </w:p>
    <w:p>
      <w:pPr>
        <w:spacing w:before="80" w:after="80"/>
      </w:pPr>
      <w:r>
        <w:rPr>
          <w:rFonts w:ascii="Arial" w:cs="Arial" w:eastAsia="Arial" w:hAnsi="Arial"/>
          <w:b w:val="false"/>
          <w:bCs w:val="false"/>
          <w:color w:val="1A1A1A"/>
          <w:sz w:val="20"/>
          <w:szCs w:val="20"/>
        </w:rPr>
        <w:t xml:space="preserve">TAG_GUIDE_V3.csv is the most comprehensive tag configuration reference in the project (298 lines, Version 3.0, dated 2026-03-03), documenting all 8 tag segments, all valid codes, all validation rules, and all auto-population logic. However, TagConfig.cs hardcodes all lookup tables (DiscMap, LocCodes, ZoneCodes, ValidSysCodes, ValidFuncCodes, etc.) in C# source code. This means any change to the tag schema requires a recompile and redeployment of StingTools.dll.</w:t>
      </w:r>
    </w:p>
    <w:p>
      <w:pPr>
        <w:spacing w:before="80" w:after="80"/>
      </w:pPr>
      <w:r>
        <w:rPr>
          <w:rFonts w:ascii="Arial" w:cs="Arial" w:eastAsia="Arial" w:hAnsi="Arial"/>
          <w:b w:val="false"/>
          <w:bCs w:val="false"/>
          <w:color w:val="1A1A1A"/>
          <w:sz w:val="20"/>
          <w:szCs w:val="20"/>
        </w:rPr>
        <w:t xml:space="preserve">By parsing TAG_GUIDE_V3.csv at IExternalApplication startup (ApplicationInitialized event), all lookup tables become hot-reloadable by the BIM Manager without developer involvement. The ConfigEditorCommand already provides a JSON editing surface — extending it to show and edit tag codes would complete the self-service configuration loop.</w:t>
      </w:r>
    </w:p>
    <w:p>
      <w:pPr>
        <w:spacing w:before="60" w:after="60"/>
      </w:pPr>
      <w:r>
        <w:t xml:space="preserve"/>
      </w:r>
    </w:p>
    <w:p>
      <w:pPr>
        <w:pStyle w:val="Heading2"/>
        <w:spacing w:before="260" w:after="120"/>
      </w:pPr>
      <w:r>
        <w:rPr>
          <w:rFonts w:ascii="Arial" w:cs="Arial" w:eastAsia="Arial" w:hAnsi="Arial"/>
          <w:b/>
          <w:bCs/>
          <w:color w:val="1A4B6E"/>
          <w:sz w:val="26"/>
          <w:szCs w:val="26"/>
        </w:rPr>
        <w:t xml:space="preserve">5.2 TAG7 Overwrite — Risk of Destroying Manual Narratives</w:t>
      </w:r>
    </w:p>
    <w:p>
      <w:pPr>
        <w:spacing w:before="80" w:after="80"/>
      </w:pPr>
      <w:r>
        <w:rPr>
          <w:rFonts w:ascii="Arial" w:cs="Arial" w:eastAsia="Arial" w:hAnsi="Arial"/>
          <w:b w:val="false"/>
          <w:bCs w:val="false"/>
          <w:color w:val="1A1A1A"/>
          <w:sz w:val="20"/>
          <w:szCs w:val="20"/>
        </w:rPr>
        <w:t xml:space="preserve">In FullAutoPopulateCommand Step 5, TagConfig.WriteTag7All is called with overwrite:true. TAG7 and its sub-sections (TAG7A–TAG7F) are intended to carry rich descriptive narratives — these may be manually authored by BIM coordinators with project-specific language. Calling overwrite:true on every pipeline re-run silently destroys this content.</w:t>
      </w:r>
    </w:p>
    <w:p>
      <w:pPr>
        <w:spacing w:before="80" w:after="80"/>
      </w:pPr>
      <w:r>
        <w:rPr>
          <w:rFonts w:ascii="Arial" w:cs="Arial" w:eastAsia="Arial" w:hAnsi="Arial"/>
          <w:b w:val="false"/>
          <w:bCs w:val="false"/>
          <w:color w:val="1A1A1A"/>
          <w:sz w:val="20"/>
          <w:szCs w:val="20"/>
        </w:rPr>
        <w:t xml:space="preserve">Fix: Compute a hash of the current token values (DISC+LOC+ZONE+LVL+SYS+FUNC+PROD+SEQ). Store the hash in a lightweight parameter (ASS_TAG7_TOKEN_HASH_TXT). On re-run, only overwrite TAG7 if the token hash has changed. This preserves manually-authored narratives while still auto-updating when the asset identity changes.</w:t>
      </w:r>
    </w:p>
    <w:p>
      <w:pPr>
        <w:spacing w:before="60" w:after="60"/>
      </w:pPr>
      <w:r>
        <w:t xml:space="preserve"/>
      </w:r>
    </w:p>
    <w:p>
      <w:pPr>
        <w:pStyle w:val="Heading2"/>
        <w:spacing w:before="260" w:after="120"/>
      </w:pPr>
      <w:r>
        <w:rPr>
          <w:rFonts w:ascii="Arial" w:cs="Arial" w:eastAsia="Arial" w:hAnsi="Arial"/>
          <w:b/>
          <w:bCs/>
          <w:color w:val="1A4B6E"/>
          <w:sz w:val="26"/>
          <w:szCs w:val="26"/>
        </w:rPr>
        <w:t xml:space="preserve">5.3 PreTagAudit vs BuildAndWriteTag — Code Divergence Risk</w:t>
      </w:r>
    </w:p>
    <w:p>
      <w:pPr>
        <w:spacing w:before="80" w:after="80"/>
      </w:pPr>
      <w:r>
        <w:rPr>
          <w:rFonts w:ascii="Arial" w:cs="Arial" w:eastAsia="Arial" w:hAnsi="Arial"/>
          <w:b w:val="false"/>
          <w:bCs w:val="false"/>
          <w:color w:val="1A1A1A"/>
          <w:sz w:val="20"/>
          <w:szCs w:val="20"/>
        </w:rPr>
        <w:t xml:space="preserve">PreTagAuditCommand performs a full dry-run simulation of tag assignment and reports predicted tags, collision counts, and ISO violations. However, the simulation logic is a parallel implementation — not a call to the same BuildAndWriteTag code path. Over time, as tag format rules evolve (e.g., configurable separators, segment order from TAG_FORMAT config), the audit will drift from actual behavior, producing false audit reports.</w:t>
      </w:r>
    </w:p>
    <w:p>
      <w:pPr>
        <w:spacing w:before="80" w:after="80"/>
      </w:pPr>
      <w:r>
        <w:rPr>
          <w:rFonts w:ascii="Arial" w:cs="Arial" w:eastAsia="Arial" w:hAnsi="Arial"/>
          <w:b w:val="false"/>
          <w:bCs w:val="false"/>
          <w:color w:val="1A1A1A"/>
          <w:sz w:val="20"/>
          <w:szCs w:val="20"/>
        </w:rPr>
        <w:t xml:space="preserve">Fix: Extract a TagBuilder.Build(doc, el, seqCounters, simulate:bool) method that is called by both the audit (simulate=true, no writes) and the actual tag command (simulate=false). The simulate flag bypasses all Revit parameter writes and returns the predicted tag string. This guarantees identical logic in both paths.</w:t>
      </w:r>
    </w:p>
    <w:p>
      <w:pPr>
        <w:spacing w:before="60" w:after="60"/>
      </w:pPr>
      <w:r>
        <w:t xml:space="preserve"/>
      </w:r>
    </w:p>
    <w:p>
      <w:r>
        <w:br w:type="page"/>
      </w:r>
    </w:p>
    <w:p>
      <w:pPr>
        <w:pStyle w:val="Heading1"/>
        <w:pBdr>
          <w:bottom w:val="single" w:color="1A4B6E" w:sz="8"/>
        </w:pBdr>
        <w:spacing w:before="360" w:after="160"/>
      </w:pPr>
      <w:r>
        <w:rPr>
          <w:rFonts w:ascii="Arial" w:cs="Arial" w:eastAsia="Arial" w:hAnsi="Arial"/>
          <w:b/>
          <w:bCs/>
          <w:color w:val="1A4B6E"/>
          <w:sz w:val="36"/>
          <w:szCs w:val="36"/>
        </w:rPr>
        <w:t xml:space="preserve">6. Tiny Issues &amp; Micro-Optimizations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Issue</w:t>
            </w:r>
          </w:p>
        </w:tc>
        <w:tc>
          <w:tcPr>
            <w:tcW w:type="dxa" w:w="536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Fix</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CorporateTitleBlockScheduleCommand: CompanyName, CompanyAddress, CompanyPhone are const strings in source code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Load from project_config.json key 'corporate_identity'; fall back to defaults if absent</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DrawingRegisterScheduleCommand: Paper size detection falls back to 'NTS' if any exception; no tolerance band for standard A-sizes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Round sheet width/height to nearest 5mm before matching; add ±2mm tolerance to A0/A1/A2/A3/A4 dimension table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ExportCSVCommand: outputDir falls back to Path.GetTempPath() if doc.PathName empty (unsaved doc)</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Warn user explicitly: 'Document is unsaved — exports placed in Temp. Save first for organized export.'</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SanitizeFileName: replaces all invalid chars with '_'; consecutive invalid chars → ugly names like 'My__Schedule___Name'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Replace runs of consecutive underscores with single underscore using Regex.Replace(name, @'_+', '_')</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FindFieldId O(n) scan: catches all exceptions generically — hides real API errors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Only catch InvalidOperationException; rethrow others after logging; prevents silent swallowing of Revit API failures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ScheduleFilter with NotEqual to empty string: works for string fields but throws for numeric fields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Check field data type before adding NotEqual filter; use HasValue/IsEmpty filter for numeric types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TagConfig.DiscMap check via .ContainsKey: called per element; result not cached across elements of same category</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Pre-group collector by category in FullAutoPopulate; eliminate per-element dictionary lookup for DISC</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StingLog file path: always writes to same log path; no rotation by date or size limit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daily rotation suffix (StingTools_20260306.log); cap at 10MB with auto-archive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PerformanceTracker CSV export: overwrites same file each export with no 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Append timestamp to export filename: STING_Perf_20260306_143022.csv</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BatchScheduleCommand: MR_SCHEDULES.csv reload on every command run — no in-memory cache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Cache parsed schedule definitions in StingToolsApp static field; invalidate on file-changed notification or explicit reload</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ViewSchedule.CreateSchedule: called with BuiltInCategory; throws if category has no schedulable fields — catch is too broad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Pre-validate category supports scheduling via doc.Settings.Categories lookup before CreateSchedule call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NativeParamMapper.MapAll: called once per element with all 30+ param mappings — no short-circuit for empty elements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early-exit if element has no schedulable parameters (e.g. level datum, scope box, reference plane)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LABEL_DEFINITIONS.json (3,623 lines): loaded fresh on each LegendBuilder command invocation</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Cache at IExternalApplication startup; provide LegendEngine.Reload() for dev use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AssignNumbersCommand: 'continues from max existing' — scans all elements each run even if only 1 new element added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Store last SEQ counter per group in project ExtensibleStorage; increment from stored value; only scan on first use or explicit reset</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TokenWriter SetDisc/SetLoc/SetZone: each command opens its own TaskDialog for input — 3 separate dialogs for 3 tokens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Consolidate into single TokenEditorDialog showing all 9 tokens with current values; commit once per dialog close</w:t>
            </w:r>
          </w:p>
        </w:tc>
      </w:tr>
    </w:tbl>
    <w:p>
      <w:pPr>
        <w:spacing w:before="60" w:after="60"/>
      </w:pPr>
      <w:r>
        <w:t xml:space="preserve"/>
      </w:r>
    </w:p>
    <w:p>
      <w:r>
        <w:br w:type="page"/>
      </w:r>
    </w:p>
    <w:p>
      <w:pPr>
        <w:pStyle w:val="Heading1"/>
        <w:pBdr>
          <w:bottom w:val="single" w:color="1A4B6E" w:sz="8"/>
        </w:pBdr>
        <w:spacing w:before="360" w:after="160"/>
      </w:pPr>
      <w:r>
        <w:rPr>
          <w:rFonts w:ascii="Arial" w:cs="Arial" w:eastAsia="Arial" w:hAnsi="Arial"/>
          <w:b/>
          <w:bCs/>
          <w:color w:val="1A4B6E"/>
          <w:sz w:val="36"/>
          <w:szCs w:val="36"/>
        </w:rPr>
        <w:t xml:space="preserve">7. Implementation Roadmap</w:t>
      </w:r>
    </w:p>
    <w:p>
      <w:pPr>
        <w:spacing w:before="80" w:after="80"/>
      </w:pPr>
      <w:r>
        <w:rPr>
          <w:rFonts w:ascii="Arial" w:cs="Arial" w:eastAsia="Arial" w:hAnsi="Arial"/>
          <w:b w:val="false"/>
          <w:bCs w:val="false"/>
          <w:color w:val="555555"/>
          <w:sz w:val="20"/>
          <w:szCs w:val="20"/>
        </w:rPr>
        <w:t xml:space="preserve">Prioritized action plan toward 100% automation, sequenced by impact and effort.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200"/>
        <w:gridCol w:w="2000"/>
        <w:gridCol w:w="2260"/>
      </w:tblGrid>
      <w:tr>
        <w:trPr>
          <w:tblHeader/>
        </w:trPr>
        <w:tc>
          <w:tcPr>
            <w:tcW w:type="dxa" w:w="7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w:t>
            </w:r>
          </w:p>
        </w:tc>
        <w:tc>
          <w:tcPr>
            <w:tcW w:type="dxa" w:w="3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Action Item</w:t>
            </w:r>
          </w:p>
        </w:tc>
        <w:tc>
          <w:tcPr>
            <w:tcW w:type="dxa" w:w="12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Effort</w:t>
            </w:r>
          </w:p>
        </w:tc>
        <w:tc>
          <w:tcPr>
            <w:tcW w:type="dxa" w:w="200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Owner</w:t>
            </w:r>
          </w:p>
        </w:tc>
        <w:tc>
          <w:tcPr>
            <w:tcW w:type="dxa" w:w="226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Expected Outcome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P1</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Chunk FullAutoPopulate into 500-element sub-transactions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2–3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 test on large model</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Eliminates rollback risk; UI stays responsive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C0392B"/>
                <w:sz w:val="18"/>
                <w:szCs w:val="18"/>
              </w:rPr>
              <w:t xml:space="preserve">P1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Fix 45 duplicate schedule names in MR_SCHEDULES.csv</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Data + regex patch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Schedules no longer silently skipped</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C0392B"/>
                <w:sz w:val="18"/>
                <w:szCs w:val="18"/>
              </w:rPr>
              <w:t xml:space="preserve">P1</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Add GUIDs to 36 formula rows in FORMULAS CSV</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1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BIM Manager + data fix</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FormulaEngine can write all 284 formulas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C0392B"/>
                <w:sz w:val="18"/>
                <w:szCs w:val="18"/>
              </w:rPr>
              <w:t xml:space="preserve">P1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Async FullAutoPopulate + progress dialog integration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2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Dev (IExternalEventHandler)</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Eliminates UI freeze on large projects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Spatial index for grid reference (R-Tree or cell hash)</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1.5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(Core/ParameterHelpers)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40% speed gain on grid reference step</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Debounce StingAutoTagger (300ms batch)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1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Dev (Core/StingAutoTagger)</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Eliminates tag storms on rapid edits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Fix Dependency_Level=? (40 rows) + corrupt Discipline rows (4)</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Data fix + CSV linter</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Deterministic formula evaluation order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Deduplicate CATEGORY_BINDINGS.csv (183 pairs)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Data + Python dedup script</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Correct binding merge behavior</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E67E22"/>
                <w:sz w:val="18"/>
                <w:szCs w:val="18"/>
              </w:rPr>
              <w:t xml:space="preserve">P2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Per-element type-param cache in FormulaEngine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1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(FormulaEvaluatorCommand)</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15-25% formula step speed gain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E67E22"/>
                <w:sz w:val="18"/>
                <w:szCs w:val="18"/>
              </w:rPr>
              <w:t xml:space="preserve">P2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Batch progress update (every 50 el) in StingProgressDialog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Dev (UI/StingProgressDialog)</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Eliminates Dispatcher hammering</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P3</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Parse TAG_GUIDE_V3.csv into TagConfig at startup</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2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(Core/TagConfig)</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Decouples tag config from source code; BIM Manager can update without recompile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FormulaEngine orphan validation at startup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1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Dev (Temp/FormulaEvaluatorCommand)</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Catches data/code mismatches on load</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P3</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WorkflowEngine incremental resume (JSON step tracking)</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2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(Core/WorkflowEngine)</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Long workflows survivable across Revit restarts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F39C12"/>
                <w:sz w:val="18"/>
                <w:szCs w:val="18"/>
              </w:rPr>
              <w:t xml:space="preserve">P3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Add BOQ_TEMPLATE.csv full wiring to BOQExportCommand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1.5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Dev (Temp/DataPipelineCommands)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Complete NRM2-compliant BOQ sheets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F39C12"/>
                <w:sz w:val="18"/>
                <w:szCs w:val="18"/>
              </w:rPr>
              <w:t xml:space="preserve">P3</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Sunset enforcement in LoadFieldRemaps()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(Temp/ScheduleCommands)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Auto-enforces field deprecation policy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888888"/>
                <w:sz w:val="18"/>
                <w:szCs w:val="18"/>
              </w:rPr>
              <w:t xml:space="preserve">P4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Archive PYREVIT_SCRIPT_MANIFEST.csv to /docs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BIM Manager</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Eliminates confusion about active commands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888888"/>
                <w:sz w:val="18"/>
                <w:szCs w:val="18"/>
              </w:rPr>
              <w:t xml:space="preserve">P4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Externalize CorporateTitleBlock company constants to project_config.json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6"/>
                <w:szCs w:val="16"/>
              </w:rPr>
              <w:t xml:space="preserve">0.5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Dev (Temp/ScheduleCommands)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val="false"/>
                <w:bCs w:val="false"/>
                <w:color w:val="1A1A1A"/>
                <w:sz w:val="16"/>
                <w:szCs w:val="16"/>
              </w:rPr>
              <w:t xml:space="preserve">Configurable without recompile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bCs/>
                <w:color w:val="888888"/>
                <w:sz w:val="18"/>
                <w:szCs w:val="18"/>
              </w:rPr>
              <w:t xml:space="preserve">P4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Cross-validate PARAMETER__CATEGORIES vs BINDING_COVERAGE_MATRIX</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center"/>
            </w:pPr>
            <w:r>
              <w:rPr>
                <w:b w:val="false"/>
                <w:bCs w:val="false"/>
                <w:color w:val="1A1A1A"/>
                <w:sz w:val="16"/>
                <w:szCs w:val="16"/>
              </w:rPr>
              <w:t xml:space="preserve">1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Dev + Data audit</w:t>
            </w:r>
          </w:p>
        </w:tc>
        <w:tc>
          <w:tcPr>
            <w:tcW w:type="dxa" w:w="22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00"/>
            </w:tcMar>
          </w:tcPr>
          <w:p>
            <w:pPr>
              <w:jc w:val="left"/>
            </w:pPr>
            <w:r>
              <w:rPr>
                <w:b w:val="false"/>
                <w:bCs w:val="false"/>
                <w:color w:val="1A1A1A"/>
                <w:sz w:val="16"/>
                <w:szCs w:val="16"/>
              </w:rPr>
              <w:t xml:space="preserve">Establishes single canonical source of truth</w:t>
            </w:r>
          </w:p>
        </w:tc>
      </w:tr>
    </w:tbl>
    <w:p>
      <w:pPr>
        <w:spacing w:before="60" w:after="60"/>
      </w:pPr>
      <w:r>
        <w:t xml:space="preserve"/>
      </w:r>
    </w:p>
    <w:p>
      <w:pPr>
        <w:pStyle w:val="Heading2"/>
        <w:spacing w:before="260" w:after="120"/>
      </w:pPr>
      <w:r>
        <w:rPr>
          <w:rFonts w:ascii="Arial" w:cs="Arial" w:eastAsia="Arial" w:hAnsi="Arial"/>
          <w:b/>
          <w:bCs/>
          <w:color w:val="1A4B6E"/>
          <w:sz w:val="26"/>
          <w:szCs w:val="26"/>
        </w:rPr>
        <w:t xml:space="preserve">7.1 Estimated Total Effort to Close All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Priority</w:t>
            </w:r>
          </w:p>
        </w:tc>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Items</w:t>
            </w:r>
          </w:p>
        </w:tc>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Total Dev Effort</w:t>
            </w:r>
          </w:p>
        </w:tc>
        <w:tc>
          <w:tcPr>
            <w:tcW w:type="dxa" w:w="2340"/>
            <w:gridSpan w:val="1"/>
            <w:tcBorders>
              <w:top w:val="single" w:color="1A4B6E" w:sz="2"/>
              <w:left w:val="single" w:color="1A4B6E" w:sz="2"/>
              <w:bottom w:val="single" w:color="1A4B6E" w:sz="2"/>
              <w:right w:val="single" w:color="1A4B6E" w:sz="2"/>
            </w:tcBorders>
            <w:shd w:fill="1A4B6E" w:val="clear"/>
            <w:tcMar>
              <w:top w:type="dxa" w:w="80"/>
              <w:left w:type="dxa" w:w="160"/>
              <w:bottom w:type="dxa" w:w="80"/>
              <w:right w:type="dxa" w:w="100"/>
            </w:tcMar>
          </w:tcPr>
          <w:p>
            <w:r>
              <w:rPr>
                <w:b/>
                <w:bCs/>
                <w:color w:val="FFFFFF"/>
                <w:sz w:val="18"/>
                <w:szCs w:val="18"/>
              </w:rPr>
              <w:t xml:space="preserve">Data Fix Effort</w:t>
            </w:r>
          </w:p>
        </w:tc>
      </w:tr>
      <w:tr>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left"/>
            </w:pPr>
            <w:r>
              <w:rPr>
                <w:b/>
                <w:bCs/>
                <w:color w:val="C0392B"/>
                <w:sz w:val="18"/>
                <w:szCs w:val="18"/>
              </w:rPr>
              <w:t xml:space="preserve">P1 Critical</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5 items</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bCs/>
                <w:color w:val="1A1A1A"/>
                <w:sz w:val="18"/>
                <w:szCs w:val="18"/>
              </w:rPr>
              <w:t xml:space="preserve">6.5 days</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1.5 days</w:t>
            </w:r>
          </w:p>
        </w:tc>
      </w:tr>
      <w:tr>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left"/>
            </w:pPr>
            <w:r>
              <w:rPr>
                <w:b/>
                <w:bCs/>
                <w:color w:val="E67E22"/>
                <w:sz w:val="18"/>
                <w:szCs w:val="18"/>
              </w:rPr>
              <w:t xml:space="preserve">P2 High</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9 items</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bCs/>
                <w:color w:val="1A1A1A"/>
                <w:sz w:val="18"/>
                <w:szCs w:val="18"/>
              </w:rPr>
              <w:t xml:space="preserve">8.5 days</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1.5 days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left"/>
            </w:pPr>
            <w:r>
              <w:rPr>
                <w:b/>
                <w:bCs/>
                <w:color w:val="F39C12"/>
                <w:sz w:val="18"/>
                <w:szCs w:val="18"/>
              </w:rPr>
              <w:t xml:space="preserve">P3 Medium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8"/>
                <w:szCs w:val="18"/>
              </w:rPr>
              <w:t xml:space="preserve">7 items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bCs/>
                <w:color w:val="1A1A1A"/>
                <w:sz w:val="18"/>
                <w:szCs w:val="18"/>
              </w:rPr>
              <w:t xml:space="preserve">9.5 days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00"/>
            </w:tcMar>
          </w:tcPr>
          <w:p>
            <w:pPr>
              <w:jc w:val="center"/>
            </w:pPr>
            <w:r>
              <w:rPr>
                <w:b w:val="false"/>
                <w:bCs w:val="false"/>
                <w:color w:val="1A1A1A"/>
                <w:sz w:val="18"/>
                <w:szCs w:val="18"/>
              </w:rPr>
              <w:t xml:space="preserve">1 day</w:t>
            </w:r>
          </w:p>
        </w:tc>
      </w:tr>
      <w:tr>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left"/>
            </w:pPr>
            <w:r>
              <w:rPr>
                <w:b w:val="false"/>
                <w:bCs w:val="false"/>
                <w:color w:val="888888"/>
                <w:sz w:val="18"/>
                <w:szCs w:val="18"/>
              </w:rPr>
              <w:t xml:space="preserve">P4 Low</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4 items</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2.5 days</w:t>
            </w:r>
          </w:p>
        </w:tc>
        <w:tc>
          <w:tcPr>
            <w:tcW w:type="dxa" w:w="2340"/>
            <w:tcBorders>
              <w:top w:val="single" w:color="DDDDDD" w:sz="1"/>
              <w:left w:val="single" w:color="DDDDDD" w:sz="1"/>
              <w:bottom w:val="single" w:color="DDDDDD" w:sz="1"/>
              <w:right w:val="single" w:color="DDDDDD" w:sz="1"/>
            </w:tcBorders>
            <w:tcMar>
              <w:top w:type="dxa" w:w="80"/>
              <w:left w:type="dxa" w:w="160"/>
              <w:bottom w:type="dxa" w:w="80"/>
              <w:right w:type="dxa" w:w="100"/>
            </w:tcMar>
          </w:tcPr>
          <w:p>
            <w:pPr>
              <w:jc w:val="center"/>
            </w:pPr>
            <w:r>
              <w:rPr>
                <w:b w:val="false"/>
                <w:bCs w:val="false"/>
                <w:color w:val="1A1A1A"/>
                <w:sz w:val="18"/>
                <w:szCs w:val="18"/>
              </w:rPr>
              <w:t xml:space="preserve">0.5 day</w:t>
            </w:r>
          </w:p>
        </w:tc>
      </w:tr>
      <w:tr>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left"/>
            </w:pPr>
            <w:r>
              <w:rPr>
                <w:b/>
                <w:bCs/>
                <w:color w:val="1A1A1A"/>
                <w:sz w:val="18"/>
                <w:szCs w:val="18"/>
              </w:rPr>
              <w:t xml:space="preserve">TOTAL</w:t>
            </w:r>
          </w:p>
        </w:tc>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1A1A1A"/>
                <w:sz w:val="18"/>
                <w:szCs w:val="18"/>
              </w:rPr>
              <w:t xml:space="preserve">25 items</w:t>
            </w:r>
          </w:p>
        </w:tc>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1A4B6E"/>
                <w:sz w:val="18"/>
                <w:szCs w:val="18"/>
              </w:rPr>
              <w:t xml:space="preserve">27 dev days</w:t>
            </w:r>
          </w:p>
        </w:tc>
        <w:tc>
          <w:tcPr>
            <w:tcW w:type="dxa" w:w="2340"/>
            <w:tcBorders>
              <w:top w:val="single" w:color="DDDDDD" w:sz="1"/>
              <w:left w:val="single" w:color="DDDDDD" w:sz="1"/>
              <w:bottom w:val="single" w:color="DDDDDD" w:sz="1"/>
              <w:right w:val="single" w:color="DDDDDD" w:sz="1"/>
            </w:tcBorders>
            <w:shd w:fill="D5E8F0" w:val="clear"/>
            <w:tcMar>
              <w:top w:type="dxa" w:w="80"/>
              <w:left w:type="dxa" w:w="160"/>
              <w:bottom w:type="dxa" w:w="80"/>
              <w:right w:type="dxa" w:w="100"/>
            </w:tcMar>
          </w:tcPr>
          <w:p>
            <w:pPr>
              <w:jc w:val="center"/>
            </w:pPr>
            <w:r>
              <w:rPr>
                <w:b/>
                <w:bCs/>
                <w:color w:val="1A1A1A"/>
                <w:sz w:val="18"/>
                <w:szCs w:val="18"/>
              </w:rPr>
              <w:t xml:space="preserve">4.5 data days</w:t>
            </w:r>
          </w:p>
        </w:tc>
      </w:tr>
    </w:tbl>
    <w:p>
      <w:pPr>
        <w:spacing w:before="60" w:after="60"/>
      </w:pPr>
      <w:r>
        <w:t xml:space="preserve"/>
      </w:r>
    </w:p>
    <w:p>
      <w:pPr>
        <w:pStyle w:val="Heading1"/>
        <w:pBdr>
          <w:bottom w:val="single" w:color="1A4B6E" w:sz="8"/>
        </w:pBdr>
        <w:spacing w:before="360" w:after="160"/>
      </w:pPr>
      <w:r>
        <w:rPr>
          <w:rFonts w:ascii="Arial" w:cs="Arial" w:eastAsia="Arial" w:hAnsi="Arial"/>
          <w:b/>
          <w:bCs/>
          <w:color w:val="1A4B6E"/>
          <w:sz w:val="36"/>
          <w:szCs w:val="36"/>
        </w:rPr>
        <w:t xml:space="preserve">8. Conclusion</w:t>
      </w:r>
    </w:p>
    <w:p>
      <w:pPr>
        <w:spacing w:before="80" w:after="80"/>
      </w:pPr>
      <w:r>
        <w:rPr>
          <w:rFonts w:ascii="Arial" w:cs="Arial" w:eastAsia="Arial" w:hAnsi="Arial"/>
          <w:b w:val="false"/>
          <w:bCs w:val="false"/>
          <w:color w:val="1A1A1A"/>
          <w:sz w:val="20"/>
          <w:szCs w:val="20"/>
        </w:rPr>
        <w:t xml:space="preserve">StingTools already achieves approximately 85–90% of maximum possible Revit automation for an ISO 19650 BIM workflow. The remaining 10–15% gap is addressable through the specific fixes detailed in this report. The system's architecture — particularly the 6-step pipeline, WorkflowEngine orchestration, and CSV-driven configuration — provides an excellent foundation for full automation.</w:t>
      </w:r>
    </w:p>
    <w:p>
      <w:pPr>
        <w:spacing w:before="60" w:after="60"/>
      </w:pPr>
      <w:r>
        <w:t xml:space="preserve"/>
      </w:r>
    </w:p>
    <w:p>
      <w:pPr>
        <w:spacing w:before="80" w:after="80"/>
      </w:pPr>
      <w:r>
        <w:rPr>
          <w:rFonts w:ascii="Arial" w:cs="Arial" w:eastAsia="Arial" w:hAnsi="Arial"/>
          <w:b/>
          <w:bCs/>
          <w:color w:val="1A1A1A"/>
          <w:sz w:val="20"/>
          <w:szCs w:val="20"/>
        </w:rPr>
        <w:t xml:space="preserve">The path to 100% fastest automation requires three parallel workstreams:</w:t>
      </w:r>
    </w:p>
    <w:p>
      <w:pPr>
        <w:pStyle w:val="ListParagraph"/>
        <w:numPr>
          <w:ilvl w:val="0"/>
          <w:numId w:val="2"/>
        </w:numPr>
        <w:spacing w:before="40" w:after="40"/>
      </w:pPr>
      <w:r>
        <w:rPr>
          <w:rFonts w:ascii="Arial" w:cs="Arial" w:eastAsia="Arial" w:hAnsi="Arial"/>
          <w:sz w:val="20"/>
          <w:szCs w:val="20"/>
        </w:rPr>
        <w:t xml:space="preserve">Data integrity (1.5–4.5 days): Fix CSV issues in MR_SCHEDULES, FORMULAS, CATEGORY_BINDINGS — these are blocking silent failures today</w:t>
      </w:r>
    </w:p>
    <w:p>
      <w:pPr>
        <w:pStyle w:val="ListParagraph"/>
        <w:numPr>
          <w:ilvl w:val="0"/>
          <w:numId w:val="2"/>
        </w:numPr>
        <w:spacing w:before="40" w:after="40"/>
      </w:pPr>
      <w:r>
        <w:rPr>
          <w:rFonts w:ascii="Arial" w:cs="Arial" w:eastAsia="Arial" w:hAnsi="Arial"/>
          <w:sz w:val="20"/>
          <w:szCs w:val="20"/>
        </w:rPr>
        <w:t xml:space="preserve">Performance (6–10 days): Chunk transactions, add spatial index, debounce IUpdater, async UI — these produce 40–60% pipeline speedup</w:t>
      </w:r>
    </w:p>
    <w:p>
      <w:pPr>
        <w:pStyle w:val="ListParagraph"/>
        <w:numPr>
          <w:ilvl w:val="0"/>
          <w:numId w:val="2"/>
        </w:numPr>
        <w:spacing w:before="40" w:after="40"/>
      </w:pPr>
      <w:r>
        <w:rPr>
          <w:rFonts w:ascii="Arial" w:cs="Arial" w:eastAsia="Arial" w:hAnsi="Arial"/>
          <w:sz w:val="20"/>
          <w:szCs w:val="20"/>
        </w:rPr>
        <w:t xml:space="preserve">Logic completeness (8–12 days): Dynamic TagConfig from CSV, TAG7 hash-guarded overwrite, BOQ wiring, WorkflowEngine resume — these close the final automation gaps</w:t>
      </w:r>
    </w:p>
    <w:p>
      <w:pPr>
        <w:spacing w:before="60" w:after="60"/>
      </w:pPr>
      <w:r>
        <w:t xml:space="preserve"/>
      </w:r>
    </w:p>
    <w:p>
      <w:pPr>
        <w:spacing w:before="80" w:after="80"/>
      </w:pPr>
      <w:r>
        <w:rPr>
          <w:rFonts w:ascii="Arial" w:cs="Arial" w:eastAsia="Arial" w:hAnsi="Arial"/>
          <w:b w:val="false"/>
          <w:bCs w:val="false"/>
          <w:color w:val="444444"/>
          <w:sz w:val="20"/>
          <w:szCs w:val="20"/>
        </w:rPr>
        <w:t xml:space="preserve">With all P1 and P2 items addressed (approximately 18 dev days + 3 data days), StingTools will achieve zero-manual-intervention project automation from first element placement through ISO 19650-compliant drawing register export, with full auditability, collision-safe tagging, and sub-30-second pipeline execution on typical 2,000–5,000 element models.</w:t>
      </w:r>
    </w:p>
    <w:p>
      <w:pPr>
        <w:spacing w:before="60" w:after="60"/>
      </w:pPr>
      <w:r>
        <w:t xml:space="preserve"/>
      </w:r>
    </w:p>
    <w:p>
      <w:pPr>
        <w:pBdr>
          <w:bottom w:val="single" w:color="DDDDDD" w:sz="4"/>
        </w:pBdr>
        <w:spacing w:before="120" w:after="120"/>
      </w:pPr>
      <w:r>
        <w:t xml:space="preserve"/>
      </w:r>
    </w:p>
    <w:p>
      <w:pPr>
        <w:spacing w:before="120"/>
      </w:pPr>
      <w:r>
        <w:rPr>
          <w:rFonts w:ascii="Arial" w:cs="Arial" w:eastAsia="Arial" w:hAnsi="Arial"/>
          <w:color w:val="888888"/>
          <w:sz w:val="16"/>
          <w:szCs w:val="16"/>
        </w:rPr>
        <w:t xml:space="preserve">StingTools Automation Enhancement Report  |  March 2026  |  STING BIM Consultants, Kampala, Uganda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pPr>
    <w:r>
      <w:rPr>
        <w:rFonts w:ascii="Arial" w:cs="Arial" w:eastAsia="Arial" w:hAnsi="Arial"/>
        <w:color w:val="888888"/>
        <w:sz w:val="16"/>
        <w:szCs w:val="16"/>
      </w:rPr>
      <w:t xml:space="preserve">StingTools v1.0  |  ISO 19650 BIM Plugin Analysis</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B6E" w:sz="6"/>
      </w:pBdr>
      <w:tabs>
        <w:tab w:val="right" w:pos="9360"/>
      </w:tabs>
    </w:pPr>
    <w:r>
      <w:rPr>
        <w:rFonts w:ascii="Arial" w:cs="Arial" w:eastAsia="Arial" w:hAnsi="Arial"/>
        <w:b/>
        <w:bCs/>
        <w:color w:val="1A4B6E"/>
        <w:sz w:val="18"/>
        <w:szCs w:val="18"/>
      </w:rPr>
      <w:t xml:space="preserve">STINGTOOLS — AUTOMATION ENHANCEMENT REPORT</w:t>
    </w:r>
    <w:r>
      <w:rPr>
        <w:sz w:val="18"/>
        <w:szCs w:val="18"/>
      </w:rPr>
      <w:t xml:space="preserve">	</w:t>
    </w:r>
    <w:r>
      <w:rPr>
        <w:rFonts w:ascii="Arial" w:cs="Arial" w:eastAsia="Arial" w:hAnsi="Arial"/>
        <w:color w:val="888888"/>
        <w:sz w:val="16"/>
        <w:szCs w:val="16"/>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0"/>
        <w:szCs w:val="20"/>
      </w:rPr>
    </w:lvl>
    <w:lvl w:ilvl="1" w15:tentative="1">
      <w:start w:val="1"/>
      <w:numFmt w:val="bullet"/>
      <w:lvlText w:val="◦"/>
      <w:lvlJc w:val="left"/>
      <w:pPr>
        <w:ind w:left="900" w:hanging="2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B6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A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2026-03-06T17:06:28.482Z</dcterms:created>
  <dcterms:modified xsi:type="dcterms:W3CDTF">2026-03-06T17:06:28.483Z</dcterms:modified>
</cp:coreProperties>
</file>

<file path=docProps/custom.xml><?xml version="1.0" encoding="utf-8"?>
<Properties xmlns="http://schemas.openxmlformats.org/officeDocument/2006/custom-properties" xmlns:vt="http://schemas.openxmlformats.org/officeDocument/2006/docPropsVTypes"/>
</file>