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STINKIN' SUPPLIES — SESSION HANDOFF</w:t>
      </w:r>
    </w:p>
    <w:p>
      <w:r>
        <w:rPr>
          <w:rFonts w:ascii="Arial" w:cs="Arial" w:eastAsia="Arial" w:hAnsi="Arial"/>
          <w:i/>
          <w:iCs/>
          <w:sz w:val="20"/>
          <w:szCs w:val="20"/>
        </w:rPr>
        <w:t xml:space="preserve">Date: May 13, 2026  ·  Eighteenth Pass</w:t>
      </w:r>
    </w:p>
    <w:p>
      <w:r>
        <w:rPr>
          <w:rFonts w:ascii="Arial" w:cs="Arial" w:eastAsia="Arial" w:hAnsi="Arial"/>
          <w:sz w:val="20"/>
          <w:szCs w:val="20"/>
        </w:rPr>
        <w:t xml:space="preserve">Status: ✅ Vendor tables built  ✅ catalog_unified rebuilt (96,711 rows)  ✅ Brand normalization complete  ✅ Fitment rebuilt (631 rows)  ✅ Typesense reindexed (87,275 docs)  ⚠️ vendor_offers pending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⚠️ DO FIRST NEXT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500"/>
        <w:gridCol w:w="5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 STINKIN'' double apostrophe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browse/page.jsx topbar — still visible in production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Browse page nav bar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FloatingNav or nav links on browse page currently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Schema: catalog_product_id (int FK) + vendor_code. Use part_number_dupes.csv for cross-vendor routing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 grid OEM badge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fitment files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from rep since April 30 — follow up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fitment pipeline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vtwin_oem_crossref (12,278 pairs) → catalog_fitment_v2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 add -A &amp;&amp; git commit &amp;&amp; git push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ingest scripts + brand normalization SQL not committed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✅ SYSTEM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46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/ Component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 / 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96,711 / 87,275 active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May 13 rebuild — brand normalized, 9,436 inactive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36,684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Oldbook+fatbook, XML enriched, commodity categories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22,278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HardDrive catalog, inventory joined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vtwin_catalog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37,749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Category/family columns dropped (corrupt)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8,291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OEM→vendor SKU map with era+year_start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Built May 13 from oem_crossref — explicit only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product_fitment_year_model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631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Repopulated May 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oem_fitment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379,899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families intact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vendor_offers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⚠️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Needs rebuild — schema: catalog_product_id + vendor_code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harley_model_years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1,619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REBUILT May 13 — correct year bounds. 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187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42 Softail models restored after consolidation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harley_families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Softail unified (id 35). 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hd_year_model_master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1,618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model_alias_map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347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Canonical aliases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Typesense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87,275 docs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Reindexed May 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part_number_dupes.csv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2,887 clusters 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Cross-vendor duplicate map for vendor_offers routing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Vercel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https://stinksupp.vercel.app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🏷️ 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catalog_unified SKU format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= raw sku (no dashes). WPS = WPS-{sku}. VTwin = VT-{sku}. vendor_sku = original vendor SKU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internal_sku format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CAT######.p/.w/.v — e.g. ENG123456.p. Category code + 6-digit random + vendor suffix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normalization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normalize_brands.sql — run after any catalog rebuild. Additional fixes: Castrol, Champion, Cyron, Fuel Tool, Golan, Jagg, Kreem, Rox Speed FX, Show Chrome, Spectro, Timken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Uses product_type from master CSV — sparse. No taxonomyterms populated in WPS API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VTwin category/family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DROPPED — both columns removed from vtwin_catalog. category in catalog_unified = NULL for VTwin rows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oem_crossref join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ds_oldbook_sku/ds_fatbook_sku have dashes — strip dashes to match pu_catalog.sku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catalog_fitment_v2 rebuild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product_id FKs to catalog_unified.id — must rebuild unified FIRST, then fitment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harley_model_years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Rebuilt May 13 from hd_year_model_master.csv — 1,619 rows. DO NOT MODIFY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WPS API vehicle scope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vehicle:read + vehiclemodel:read scopes missing — request from WPS for fitment data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 price file location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scripts/data/pu_pricefile/oldbook-fatbook/ — has OLDBOOK+FATBOOK catalog columns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LeMans image proxy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app/api/image-proxy/route.ts — handles ZIP extraction via fflate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IS_GROUPS_COLLECTION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Must stay = false in lib/typesense/client.ts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IPv6 on Vercel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Never use 2a01:4ff — use CATALOG_DATABASE_URL env var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connection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psql 'postgresql://catalog_app:smelly@5.161.100.126:5432/stinkin_catalog'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SYNC_SECRET / Reindex auth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Bearer da7160161a2807b3d3820fb8fe1dc5fef8641a4d071c373720d3abdc4e61c706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NEW FILES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scripts/ingest/import_pu_catalog.js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PU oldbook+fatbook rows from BasePriceFile.csv + LeMans flat files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scripts/ingest/enrich_pu_catalog_xml.js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SAX streaming XML enrichment from 134 brand XML files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scripts/ingest/import_wps_catalog.js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WPS HardDrive rows — master CSV + inventory + images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scripts/ingest/import_vtwin_catalog.js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VTwin rows from vtwin-master.csv + category map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scripts/ingest/import_oem_crossref.js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 OEM_Crossref_Merged.xlsx → oem_crossref + back-populate oem_numbers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scripts/ingest/merge_catalog_unified.js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 three vendor tables into catalog_unified with internal SKU generation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scripts/ingest/normalize_brands.sql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Brand normalization SQL — run after any catalog rebuild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scripts/data/OEM_Crossref_Merged.xlsx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OEM crossref source — 8,291 rows, 4,916 unique OEM numbers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scripts/data/part_number_dupes.csv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2,887 cross-vendor duplicate clusters for vendor_offers routing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528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2026-05-13T18:31:51.523Z</dcterms:created>
  <dcterms:modified xsi:type="dcterms:W3CDTF">2026-05-13T18:31:51.541Z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