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CC0000"/>
          <w:sz w:val="48"/>
          <w:szCs w:val="48"/>
        </w:rPr>
        <w:t xml:space="preserve">STINKIN' SUPPLIES</w:t>
      </w:r>
    </w:p>
    <w:p>
      <w:pPr>
        <w:spacing w:after="240" w:before="0"/>
      </w:pPr>
      <w:r>
        <w:rPr>
          <w:rFonts w:ascii="Arial" w:cs="Arial" w:eastAsia="Arial" w:hAnsi="Arial"/>
          <w:color w:val="666666"/>
          <w:sz w:val="22"/>
          <w:szCs w:val="22"/>
        </w:rPr>
        <w:t xml:space="preserve">Catalog Optimization Roadmap  ·  May 3, 2026</w:t>
      </w:r>
    </w:p>
    <w:p>
      <w:pPr>
        <w:pBdr>
          <w:bottom w:val="single" w:color="CCCCCC" w:sz="4" w:space="1"/>
        </w:pBdr>
        <w:spacing w:after="120" w:before="120"/>
      </w:pPr>
    </w:p>
    <w:p>
      <w:pPr>
        <w:pStyle w:val="Heading1"/>
        <w:spacing w:after="120" w:before="360"/>
      </w:pPr>
      <w:r>
        <w:rPr>
          <w:rFonts w:ascii="Arial" w:cs="Arial" w:eastAsia="Arial" w:hAnsi="Arial"/>
          <w:b/>
          <w:bCs/>
          <w:color w:val="CC0000"/>
          <w:sz w:val="32"/>
          <w:szCs w:val="32"/>
        </w:rPr>
        <w:t xml:space="preserve">WHERE WE ARE</w:t>
      </w:r>
    </w:p>
    <w:p>
      <w:pPr>
        <w:spacing w:after="60" w:before="60"/>
      </w:pPr>
      <w:r>
        <w:rPr>
          <w:rFonts w:ascii="Arial" w:cs="Arial" w:eastAsia="Arial" w:hAnsi="Arial"/>
          <w:sz w:val="20"/>
          <w:szCs w:val="20"/>
        </w:rPr>
        <w:t xml:space="preserve">The catalog has 88,512 products across WPS, PU, and VTWIN. Fitment cleanup this session was substantial — fitment_hd_families is now 100% canonical across all rows. Name-encoded fitment was backfilled for ~2,000 additional products. The remaining gaps are primarily in VTWIN (generic parts with no encoded fitment) and require external data sources to close.</w:t>
      </w:r>
    </w:p>
    <w:p>
      <w:pPr>
        <w:spacing w:after="60" w:before="6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tcPr>
          <w:p>
            <w:r>
              <w:rPr>
                <w:rFonts w:ascii="Arial" w:cs="Arial" w:eastAsia="Arial" w:hAnsi="Arial"/>
                <w:b/>
                <w:bCs/>
                <w:color w:val="FFFFFF"/>
                <w:sz w:val="18"/>
                <w:szCs w:val="18"/>
              </w:rPr>
              <w:t xml:space="preserve">Metric</w:t>
            </w:r>
          </w:p>
        </w:tc>
        <w:tc>
          <w:tcPr>
            <w:tcW w:type="dxa" w:w="576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tcPr>
          <w:p>
            <w:r>
              <w:rPr>
                <w:rFonts w:ascii="Arial" w:cs="Arial" w:eastAsia="Arial" w:hAnsi="Arial"/>
                <w:b/>
                <w:bCs/>
                <w:color w:val="FFFFFF"/>
                <w:sz w:val="18"/>
                <w:szCs w:val="18"/>
              </w:rPr>
              <w:t xml:space="preserve">Value</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catalog_unified</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88,512 rows</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fitment_hd_families</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100% canonical — zero garbage values</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PU with families</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10,402 / 24,009 (43%)</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VTWIN with families</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5,370 / 37,749 (14%)</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WPS with families</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2,355 / 26,754 (9%)</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catalog_fitment_v2</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316,352 rows (JW Boon)</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oem_fitment</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124,796 rows (all families)</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model_alias_map</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351 canonical aliases</w:t>
            </w:r>
          </w:p>
        </w:tc>
      </w:tr>
      <w:tr>
        <w:tc>
          <w:tcPr>
            <w:tcW w:type="dxa" w:w="3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harley_families</w:t>
            </w:r>
          </w:p>
        </w:tc>
        <w:tc>
          <w:tcPr>
            <w:tcW w:type="dxa" w:w="5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11111"/>
                <w:sz w:val="18"/>
                <w:szCs w:val="18"/>
              </w:rPr>
              <w:t xml:space="preserve">16 canonical families + Buell + FX Superglide</w:t>
            </w:r>
          </w:p>
        </w:tc>
      </w:tr>
    </w:tbl>
    <w:p>
      <w:pPr>
        <w:spacing w:after="60" w:before="60"/>
      </w:pPr>
      <w:r>
        <w:rPr>
          <w:rFonts w:ascii="Arial" w:cs="Arial" w:eastAsia="Arial" w:hAnsi="Arial"/>
          <w:sz w:val="20"/>
          <w:szCs w:val="20"/>
        </w:rPr>
        <w:t xml:space="preserve"/>
      </w:r>
    </w:p>
    <w:p>
      <w:pPr>
        <w:pBdr>
          <w:bottom w:val="single" w:color="CCCCCC" w:sz="4" w:space="1"/>
        </w:pBdr>
        <w:spacing w:after="120" w:before="120"/>
      </w:pPr>
    </w:p>
    <w:p>
      <w:pPr>
        <w:pStyle w:val="Heading1"/>
        <w:spacing w:after="120" w:before="360"/>
      </w:pPr>
      <w:r>
        <w:rPr>
          <w:rFonts w:ascii="Arial" w:cs="Arial" w:eastAsia="Arial" w:hAnsi="Arial"/>
          <w:b/>
          <w:bCs/>
          <w:color w:val="CC0000"/>
          <w:sz w:val="32"/>
          <w:szCs w:val="32"/>
        </w:rPr>
        <w:t xml:space="preserve">PHASE 1 — FITMENT COMPLETION (Immediate)</w:t>
      </w:r>
    </w:p>
    <w:p>
      <w:pPr>
        <w:spacing w:after="60" w:before="60"/>
      </w:pPr>
      <w:r>
        <w:rPr>
          <w:rFonts w:ascii="Arial" w:cs="Arial" w:eastAsia="Arial" w:hAnsi="Arial"/>
          <w:sz w:val="20"/>
          <w:szCs w:val="20"/>
        </w:rPr>
        <w:t xml:space="preserve">These items are the highest-leverage remaining work and can be completed in 1-2 sessions.</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1A · WPS Fitment Files (Highest Priority)</w:t>
      </w:r>
    </w:p>
    <w:p>
      <w:pPr>
        <w:spacing w:after="60" w:before="60"/>
      </w:pPr>
      <w:r>
        <w:rPr>
          <w:rFonts w:ascii="Arial" w:cs="Arial" w:eastAsia="Arial" w:hAnsi="Arial"/>
          <w:sz w:val="20"/>
          <w:szCs w:val="20"/>
        </w:rPr>
        <w:t xml:space="preserve">A rep was contacted April 30. When received, parse directly into catalog_fitment_v2. No inference — explicit year/make/model/submodel only. WPS has 26,754 products and only 9% currently have family fitment. This single file could double the catalog's covered fitment.</w:t>
      </w:r>
    </w:p>
    <w:p>
      <w:pPr>
        <w:pStyle w:val="ListParagraph"/>
        <w:numPr>
          <w:ilvl w:val="0"/>
          <w:numId w:val="2"/>
        </w:numPr>
        <w:spacing w:after="40" w:before="40"/>
      </w:pPr>
      <w:r>
        <w:rPr>
          <w:rFonts w:ascii="Arial" w:cs="Arial" w:eastAsia="Arial" w:hAnsi="Arial"/>
          <w:b w:val="false"/>
          <w:bCs w:val="false"/>
          <w:sz w:val="20"/>
          <w:szCs w:val="20"/>
        </w:rPr>
        <w:t xml:space="preserve">Parse directly → catalog_fitment_v2</w:t>
      </w:r>
    </w:p>
    <w:p>
      <w:pPr>
        <w:pStyle w:val="ListParagraph"/>
        <w:numPr>
          <w:ilvl w:val="0"/>
          <w:numId w:val="2"/>
        </w:numPr>
        <w:spacing w:after="40" w:before="40"/>
      </w:pPr>
      <w:r>
        <w:rPr>
          <w:rFonts w:ascii="Arial" w:cs="Arial" w:eastAsia="Arial" w:hAnsi="Arial"/>
          <w:b w:val="false"/>
          <w:bCs w:val="false"/>
          <w:sz w:val="20"/>
          <w:szCs w:val="20"/>
        </w:rPr>
        <w:t xml:space="preserve">fitment_source='wps_explicit', confidence_score=1.0</w:t>
      </w:r>
    </w:p>
    <w:p>
      <w:pPr>
        <w:pStyle w:val="ListParagraph"/>
        <w:numPr>
          <w:ilvl w:val="0"/>
          <w:numId w:val="2"/>
        </w:numPr>
        <w:spacing w:after="40" w:before="40"/>
      </w:pPr>
      <w:r>
        <w:rPr>
          <w:rFonts w:ascii="Arial" w:cs="Arial" w:eastAsia="Arial" w:hAnsi="Arial"/>
          <w:b w:val="false"/>
          <w:bCs w:val="false"/>
          <w:sz w:val="20"/>
          <w:szCs w:val="20"/>
        </w:rPr>
        <w:t xml:space="preserve">Do NOT use keyword matching or inference</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1B · Touring + FX PDFs — Get Text Versions</w:t>
      </w:r>
    </w:p>
    <w:p>
      <w:pPr>
        <w:spacing w:after="60" w:before="60"/>
      </w:pPr>
      <w:r>
        <w:rPr>
          <w:rFonts w:ascii="Arial" w:cs="Arial" w:eastAsia="Arial" w:hAnsi="Arial"/>
          <w:sz w:val="20"/>
          <w:szCs w:val="20"/>
        </w:rPr>
        <w:t xml:space="preserve">Current scanned PDFs yielded 0 rows. Text-based versions of the following catalogs are needed:</w:t>
      </w:r>
    </w:p>
    <w:p>
      <w:pPr>
        <w:pStyle w:val="ListParagraph"/>
        <w:numPr>
          <w:ilvl w:val="0"/>
          <w:numId w:val="2"/>
        </w:numPr>
        <w:spacing w:after="40" w:before="40"/>
      </w:pPr>
      <w:r>
        <w:rPr>
          <w:rFonts w:ascii="Arial" w:cs="Arial" w:eastAsia="Arial" w:hAnsi="Arial"/>
          <w:b w:val="false"/>
          <w:bCs w:val="false"/>
          <w:sz w:val="20"/>
          <w:szCs w:val="20"/>
        </w:rPr>
        <w:t xml:space="preserve">Touring: 1991-1992, 1995-1996, 1998 (scanned — 0 rows)</w:t>
      </w:r>
    </w:p>
    <w:p>
      <w:pPr>
        <w:pStyle w:val="ListParagraph"/>
        <w:numPr>
          <w:ilvl w:val="0"/>
          <w:numId w:val="2"/>
        </w:numPr>
        <w:spacing w:after="40" w:before="40"/>
      </w:pPr>
      <w:r>
        <w:rPr>
          <w:rFonts w:ascii="Arial" w:cs="Arial" w:eastAsia="Arial" w:hAnsi="Arial"/>
          <w:b w:val="false"/>
          <w:bCs w:val="false"/>
          <w:sz w:val="20"/>
          <w:szCs w:val="20"/>
        </w:rPr>
        <w:t xml:space="preserve">FX: 1971-1980, 1971-1984 (scanned — 0 rows)</w:t>
      </w:r>
    </w:p>
    <w:p>
      <w:pPr>
        <w:pStyle w:val="ListParagraph"/>
        <w:numPr>
          <w:ilvl w:val="0"/>
          <w:numId w:val="2"/>
        </w:numPr>
        <w:spacing w:after="40" w:before="40"/>
      </w:pPr>
      <w:r>
        <w:rPr>
          <w:rFonts w:ascii="Arial" w:cs="Arial" w:eastAsia="Arial" w:hAnsi="Arial"/>
          <w:b w:val="false"/>
          <w:bCs w:val="false"/>
          <w:sz w:val="20"/>
          <w:szCs w:val="20"/>
        </w:rPr>
        <w:t xml:space="preserve">Scripts are ready: build_oem_fitment_touring.mjs and build_oem_fitment_fx.mjs</w:t>
      </w:r>
    </w:p>
    <w:p>
      <w:pPr>
        <w:pStyle w:val="ListParagraph"/>
        <w:numPr>
          <w:ilvl w:val="0"/>
          <w:numId w:val="2"/>
        </w:numPr>
        <w:spacing w:after="40" w:before="40"/>
      </w:pPr>
      <w:r>
        <w:rPr>
          <w:rFonts w:ascii="Arial" w:cs="Arial" w:eastAsia="Arial" w:hAnsi="Arial"/>
          <w:b w:val="false"/>
          <w:bCs w:val="false"/>
          <w:sz w:val="20"/>
          <w:szCs w:val="20"/>
        </w:rPr>
        <w:t xml:space="preserve">Drop text PDFs in same folder and re-run — append-only, safe</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1C · V-Twin OEM Cross Reference PDF → Ingest</w:t>
      </w:r>
    </w:p>
    <w:p>
      <w:pPr>
        <w:spacing w:after="60" w:before="60"/>
      </w:pPr>
      <w:r>
        <w:rPr>
          <w:rFonts w:ascii="Arial" w:cs="Arial" w:eastAsia="Arial" w:hAnsi="Arial"/>
          <w:sz w:val="20"/>
          <w:szCs w:val="20"/>
        </w:rPr>
        <w:t xml:space="preserve">The V-Twin Mfg OEM Cross Reference PDF (uploaded this session) maps HD OEM numbers to V-Twin part numbers. This is the bridge needed to assign fitment to VTWIN products that currently have OEM numbers but no fitment. The JW Boon data in catalog_fitment_v2 has parsed_snapshot-&gt;&gt;'oem' fields that can be joined against this cross-reference.</w:t>
      </w:r>
    </w:p>
    <w:p>
      <w:pPr>
        <w:pStyle w:val="ListParagraph"/>
        <w:numPr>
          <w:ilvl w:val="0"/>
          <w:numId w:val="2"/>
        </w:numPr>
        <w:spacing w:after="40" w:before="40"/>
      </w:pPr>
      <w:r>
        <w:rPr>
          <w:rFonts w:ascii="Arial" w:cs="Arial" w:eastAsia="Arial" w:hAnsi="Arial"/>
          <w:b w:val="false"/>
          <w:bCs w:val="false"/>
          <w:sz w:val="20"/>
          <w:szCs w:val="20"/>
        </w:rPr>
        <w:t xml:space="preserve">Parse PDF into a vtwin_oem_crossref lookup table (HD OEM → VT part number)</w:t>
      </w:r>
    </w:p>
    <w:p>
      <w:pPr>
        <w:pStyle w:val="ListParagraph"/>
        <w:numPr>
          <w:ilvl w:val="0"/>
          <w:numId w:val="2"/>
        </w:numPr>
        <w:spacing w:after="40" w:before="40"/>
      </w:pPr>
      <w:r>
        <w:rPr>
          <w:rFonts w:ascii="Arial" w:cs="Arial" w:eastAsia="Arial" w:hAnsi="Arial"/>
          <w:b w:val="false"/>
          <w:bCs w:val="false"/>
          <w:sz w:val="20"/>
          <w:szCs w:val="20"/>
        </w:rPr>
        <w:t xml:space="preserve">Join: VTWIN.oem_numbers[] → vtwin_oem_crossref → catalog_fitment_v2.parsed_snapshot-&gt;&gt;'oem'</w:t>
      </w:r>
    </w:p>
    <w:p>
      <w:pPr>
        <w:pStyle w:val="ListParagraph"/>
        <w:numPr>
          <w:ilvl w:val="0"/>
          <w:numId w:val="2"/>
        </w:numPr>
        <w:spacing w:after="40" w:before="40"/>
      </w:pPr>
      <w:r>
        <w:rPr>
          <w:rFonts w:ascii="Arial" w:cs="Arial" w:eastAsia="Arial" w:hAnsi="Arial"/>
          <w:b w:val="false"/>
          <w:bCs w:val="false"/>
          <w:sz w:val="20"/>
          <w:szCs w:val="20"/>
        </w:rPr>
        <w:t xml:space="preserve">Estimated yield: needs SQL verification (run the OEM join query from this session)</w:t>
      </w:r>
    </w:p>
    <w:p>
      <w:pPr>
        <w:pStyle w:val="ListParagraph"/>
        <w:numPr>
          <w:ilvl w:val="0"/>
          <w:numId w:val="2"/>
        </w:numPr>
        <w:spacing w:after="40" w:before="40"/>
      </w:pPr>
      <w:r>
        <w:rPr>
          <w:rFonts w:ascii="Arial" w:cs="Arial" w:eastAsia="Arial" w:hAnsi="Arial"/>
          <w:b w:val="false"/>
          <w:bCs w:val="false"/>
          <w:sz w:val="20"/>
          <w:szCs w:val="20"/>
        </w:rPr>
        <w:t xml:space="preserve">This unlocks VTWIN fitment without needing VTwin Industries to provide a fitment file</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1D · PU Name-Encoded Fitment — Second Pass</w:t>
      </w:r>
    </w:p>
    <w:p>
      <w:pPr>
        <w:spacing w:after="60" w:before="60"/>
      </w:pPr>
      <w:r>
        <w:rPr>
          <w:rFonts w:ascii="Arial" w:cs="Arial" w:eastAsia="Arial" w:hAnsi="Arial"/>
          <w:sz w:val="20"/>
          <w:szCs w:val="20"/>
        </w:rPr>
        <w:t xml:space="preserve">884 PU products still have year patterns in their names but no fitment. The v5 parser was run this session and caught 798 of them. The remaining ~86 are likely dimension/measurement false positives or unusual patterns. A targeted audit and manual mapping pass would close this.</w:t>
      </w:r>
    </w:p>
    <w:p>
      <w:pPr>
        <w:spacing w:after="60" w:before="60"/>
      </w:pPr>
      <w:r>
        <w:rPr>
          <w:rFonts w:ascii="Arial" w:cs="Arial" w:eastAsia="Arial" w:hAnsi="Arial"/>
          <w:sz w:val="20"/>
          <w:szCs w:val="20"/>
        </w:rPr>
        <w:t xml:space="preserve"/>
      </w:r>
    </w:p>
    <w:p>
      <w:pPr>
        <w:pBdr>
          <w:bottom w:val="single" w:color="CCCCCC" w:sz="4" w:space="1"/>
        </w:pBdr>
        <w:spacing w:after="120" w:before="120"/>
      </w:pPr>
    </w:p>
    <w:p>
      <w:pPr>
        <w:pStyle w:val="Heading1"/>
        <w:spacing w:after="120" w:before="360"/>
      </w:pPr>
      <w:r>
        <w:rPr>
          <w:rFonts w:ascii="Arial" w:cs="Arial" w:eastAsia="Arial" w:hAnsi="Arial"/>
          <w:b/>
          <w:bCs/>
          <w:color w:val="CC0000"/>
          <w:sz w:val="32"/>
          <w:szCs w:val="32"/>
        </w:rPr>
        <w:t xml:space="preserve">PHASE 2 — SEARCH &amp; BROWSE EXPERIENCE</w:t>
      </w:r>
    </w:p>
    <w:p>
      <w:pPr>
        <w:spacing w:after="60" w:before="60"/>
      </w:pPr>
      <w:r>
        <w:rPr>
          <w:rFonts w:ascii="Arial" w:cs="Arial" w:eastAsia="Arial" w:hAnsi="Arial"/>
          <w:sz w:val="20"/>
          <w:szCs w:val="20"/>
        </w:rPr>
        <w:t xml:space="preserve">Once fitment is solid, these items turn the data into a real shopping experience.</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2A · model_alias_map — Seed Remaining Terms</w:t>
      </w:r>
    </w:p>
    <w:p>
      <w:pPr>
        <w:spacing w:after="60" w:before="60"/>
      </w:pPr>
      <w:r>
        <w:rPr>
          <w:rFonts w:ascii="Arial" w:cs="Arial" w:eastAsia="Arial" w:hAnsi="Arial"/>
          <w:sz w:val="20"/>
          <w:szCs w:val="20"/>
        </w:rPr>
        <w:t xml:space="preserve">351 aliases are live. Common search terms that still need adding: Road King, Street Glide, Sportster 1200, Fat Boy, Night Train, Dyna Wide Glide, Heritage Classic, Ultra Limited, and era nicknames (Evo, Shovel, Pan, Knuck). These drive the search experience for customers who search by model name rather than family.</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2B · Browse/Brand Tabs</w:t>
      </w:r>
    </w:p>
    <w:p>
      <w:pPr>
        <w:spacing w:after="60" w:before="60"/>
      </w:pPr>
      <w:r>
        <w:rPr>
          <w:rFonts w:ascii="Arial" w:cs="Arial" w:eastAsia="Arial" w:hAnsi="Arial"/>
          <w:sz w:val="20"/>
          <w:szCs w:val="20"/>
        </w:rPr>
        <w:t xml:space="preserve">brand_directory (32 brands) and category_display_map (30 categories) are both ready. The 3-tab UI — Find by Bike / Browse All / Brands — is unbuilt but the data layer is complete. This unblocks ~50k products that have no fitment and would otherwise be invisible to bike-specific filtering.</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2C · catalog_fitment_v2 Explosion</w:t>
      </w:r>
    </w:p>
    <w:p>
      <w:pPr>
        <w:spacing w:after="60" w:before="60"/>
      </w:pPr>
      <w:r>
        <w:rPr>
          <w:rFonts w:ascii="Arial" w:cs="Arial" w:eastAsia="Arial" w:hAnsi="Arial"/>
          <w:sz w:val="20"/>
          <w:szCs w:val="20"/>
        </w:rPr>
        <w:t xml:space="preserve">Products with specific model codes in fitment_hd_models (FLHR, FXBB, XL1200C, etc.) should be exploded into catalog_fitment_v2 rows via harley_model_years. This enables the proper FK-based fitment query path and makes the fitment data queryable at the model×year level rather than just the family level.</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2D · PDP Redesign</w:t>
      </w:r>
    </w:p>
    <w:p>
      <w:pPr>
        <w:spacing w:after="60" w:before="60"/>
      </w:pPr>
      <w:r>
        <w:rPr>
          <w:rFonts w:ascii="Arial" w:cs="Arial" w:eastAsia="Arial" w:hAnsi="Arial"/>
          <w:sz w:val="20"/>
          <w:szCs w:val="20"/>
        </w:rPr>
        <w:t xml:space="preserve">Not started. Should be done after fitment is solid. Current PDP works but doesn't surface fitment data in a useful way for customers.</w:t>
      </w:r>
    </w:p>
    <w:p>
      <w:pPr>
        <w:spacing w:after="60" w:before="60"/>
      </w:pPr>
      <w:r>
        <w:rPr>
          <w:rFonts w:ascii="Arial" w:cs="Arial" w:eastAsia="Arial" w:hAnsi="Arial"/>
          <w:sz w:val="20"/>
          <w:szCs w:val="20"/>
        </w:rPr>
        <w:t xml:space="preserve"/>
      </w:r>
    </w:p>
    <w:p>
      <w:pPr>
        <w:pBdr>
          <w:bottom w:val="single" w:color="CCCCCC" w:sz="4" w:space="1"/>
        </w:pBdr>
        <w:spacing w:after="120" w:before="120"/>
      </w:pPr>
    </w:p>
    <w:p>
      <w:pPr>
        <w:pStyle w:val="Heading1"/>
        <w:spacing w:after="120" w:before="360"/>
      </w:pPr>
      <w:r>
        <w:rPr>
          <w:rFonts w:ascii="Arial" w:cs="Arial" w:eastAsia="Arial" w:hAnsi="Arial"/>
          <w:b/>
          <w:bCs/>
          <w:color w:val="CC0000"/>
          <w:sz w:val="32"/>
          <w:szCs w:val="32"/>
        </w:rPr>
        <w:t xml:space="preserve">PHASE 3 — INFRASTRUCTURE &amp; POLISH</w:t>
      </w:r>
    </w:p>
    <w:p>
      <w:pPr>
        <w:pStyle w:val="Heading2"/>
        <w:spacing w:after="80" w:before="240"/>
      </w:pPr>
      <w:r>
        <w:rPr>
          <w:rFonts w:ascii="Arial" w:cs="Arial" w:eastAsia="Arial" w:hAnsi="Arial"/>
          <w:b/>
          <w:bCs/>
          <w:color w:val="222222"/>
          <w:sz w:val="26"/>
          <w:szCs w:val="26"/>
        </w:rPr>
        <w:t xml:space="preserve">3A · oem_fitment Dedup Guard</w:t>
      </w:r>
    </w:p>
    <w:p>
      <w:pPr>
        <w:spacing w:after="60" w:before="60"/>
      </w:pPr>
      <w:r>
        <w:rPr>
          <w:rFonts w:ascii="Arial" w:cs="Arial" w:eastAsia="Arial" w:hAnsi="Arial"/>
          <w:sz w:val="20"/>
          <w:szCs w:val="20"/>
        </w:rPr>
        <w:t xml:space="preserve">Scripts are append-only. Adding a manifest guard (WHERE catalog_file NOT IN SELECT DISTINCT catalog_file FROM oem_fitment) prevents duplicate rows on re-runs. Low priority until new PDF catalogs are added.</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3B · Flathead Era Image</w:t>
      </w:r>
    </w:p>
    <w:p>
      <w:pPr>
        <w:spacing w:after="60" w:before="60"/>
      </w:pPr>
      <w:r>
        <w:rPr>
          <w:rFonts w:ascii="Arial" w:cs="Arial" w:eastAsia="Arial" w:hAnsi="Arial"/>
          <w:sz w:val="20"/>
          <w:szCs w:val="20"/>
        </w:rPr>
        <w:t xml:space="preserve">public/images/eras/flathead.webp is still missing. Drop 800x600px WebP to complete the era image set.</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3C · My Garage Audit</w:t>
      </w:r>
    </w:p>
    <w:p>
      <w:pPr>
        <w:spacing w:after="60" w:before="60"/>
      </w:pPr>
      <w:r>
        <w:rPr>
          <w:rFonts w:ascii="Arial" w:cs="Arial" w:eastAsia="Arial" w:hAnsi="Arial"/>
          <w:sz w:val="20"/>
          <w:szCs w:val="20"/>
        </w:rPr>
        <w:t xml:space="preserve">Built against /shop. Review for /browse compatibility.</w:t>
      </w:r>
    </w:p>
    <w:p>
      <w:pPr>
        <w:spacing w:after="60" w:before="60"/>
      </w:pPr>
      <w:r>
        <w:rPr>
          <w:rFonts w:ascii="Arial" w:cs="Arial" w:eastAsia="Arial" w:hAnsi="Arial"/>
          <w:sz w:val="20"/>
          <w:szCs w:val="20"/>
        </w:rPr>
        <w:t xml:space="preserve"/>
      </w:r>
    </w:p>
    <w:p>
      <w:pPr>
        <w:pStyle w:val="Heading2"/>
        <w:spacing w:after="80" w:before="240"/>
      </w:pPr>
      <w:r>
        <w:rPr>
          <w:rFonts w:ascii="Arial" w:cs="Arial" w:eastAsia="Arial" w:hAnsi="Arial"/>
          <w:b/>
          <w:bCs/>
          <w:color w:val="222222"/>
          <w:sz w:val="26"/>
          <w:szCs w:val="26"/>
        </w:rPr>
        <w:t xml:space="preserve">3D · IMG_CACHE_DIR</w:t>
      </w:r>
    </w:p>
    <w:p>
      <w:pPr>
        <w:spacing w:after="60" w:before="60"/>
      </w:pPr>
      <w:r>
        <w:rPr>
          <w:rFonts w:ascii="Arial" w:cs="Arial" w:eastAsia="Arial" w:hAnsi="Arial"/>
          <w:sz w:val="20"/>
          <w:szCs w:val="20"/>
        </w:rPr>
        <w:t xml:space="preserve">Set in .env.local on Hetzner.</w:t>
      </w:r>
    </w:p>
    <w:p>
      <w:pPr>
        <w:spacing w:after="60" w:before="60"/>
      </w:pPr>
      <w:r>
        <w:rPr>
          <w:rFonts w:ascii="Arial" w:cs="Arial" w:eastAsia="Arial" w:hAnsi="Arial"/>
          <w:sz w:val="20"/>
          <w:szCs w:val="20"/>
        </w:rPr>
        <w:t xml:space="preserve"/>
      </w:r>
    </w:p>
    <w:p>
      <w:pPr>
        <w:pBdr>
          <w:bottom w:val="single" w:color="CCCCCC" w:sz="4" w:space="1"/>
        </w:pBdr>
        <w:spacing w:after="120" w:before="120"/>
      </w:pPr>
    </w:p>
    <w:p>
      <w:pPr>
        <w:pStyle w:val="Heading1"/>
        <w:spacing w:after="120" w:before="360"/>
      </w:pPr>
      <w:r>
        <w:rPr>
          <w:rFonts w:ascii="Arial" w:cs="Arial" w:eastAsia="Arial" w:hAnsi="Arial"/>
          <w:b/>
          <w:bCs/>
          <w:color w:val="CC0000"/>
          <w:sz w:val="32"/>
          <w:szCs w:val="32"/>
        </w:rPr>
        <w:t xml:space="preserve">FITMENT COVERAGE TARGET</w:t>
      </w:r>
    </w:p>
    <w:p>
      <w:pPr>
        <w:spacing w:after="60" w:before="60"/>
      </w:pPr>
      <w:r>
        <w:rPr>
          <w:rFonts w:ascii="Arial" w:cs="Arial" w:eastAsia="Arial" w:hAnsi="Arial"/>
          <w:sz w:val="20"/>
          <w:szCs w:val="20"/>
        </w:rPr>
        <w:t xml:space="preserve">Current state and what each phase achieves:</w:t>
      </w:r>
    </w:p>
    <w:p>
      <w:pPr>
        <w:spacing w:after="60" w:before="6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2280"/>
        <w:gridCol w:w="2000"/>
      </w:tblGrid>
      <w:tr>
        <w:tc>
          <w:tcPr>
            <w:tcW w:type="dxa" w:w="28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tcPr>
          <w:p>
            <w:r>
              <w:rPr>
                <w:rFonts w:ascii="Arial" w:cs="Arial" w:eastAsia="Arial" w:hAnsi="Arial"/>
                <w:b/>
                <w:bCs/>
                <w:color w:val="FFFFFF"/>
                <w:sz w:val="18"/>
                <w:szCs w:val="18"/>
              </w:rPr>
              <w:t xml:space="preserve">Vendor</w:t>
            </w:r>
          </w:p>
        </w:tc>
        <w:tc>
          <w:tcPr>
            <w:tcW w:type="dxa" w:w="228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tcPr>
          <w:p>
            <w:r>
              <w:rPr>
                <w:rFonts w:ascii="Arial" w:cs="Arial" w:eastAsia="Arial" w:hAnsi="Arial"/>
                <w:b/>
                <w:bCs/>
                <w:color w:val="FFFFFF"/>
                <w:sz w:val="18"/>
                <w:szCs w:val="18"/>
              </w:rPr>
              <w:t xml:space="preserve">Now</w:t>
            </w:r>
          </w:p>
        </w:tc>
        <w:tc>
          <w:tcPr>
            <w:tcW w:type="dxa" w:w="228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tcPr>
          <w:p>
            <w:r>
              <w:rPr>
                <w:rFonts w:ascii="Arial" w:cs="Arial" w:eastAsia="Arial" w:hAnsi="Arial"/>
                <w:b/>
                <w:bCs/>
                <w:color w:val="FFFFFF"/>
                <w:sz w:val="18"/>
                <w:szCs w:val="18"/>
              </w:rPr>
              <w:t xml:space="preserve">After Phase 1</w:t>
            </w:r>
          </w:p>
        </w:tc>
        <w:tc>
          <w:tcPr>
            <w:tcW w:type="dxa" w:w="20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tcPr>
          <w:p>
            <w:r>
              <w:rPr>
                <w:rFonts w:ascii="Arial" w:cs="Arial" w:eastAsia="Arial" w:hAnsi="Arial"/>
                <w:b/>
                <w:bCs/>
                <w:color w:val="FFFFFF"/>
                <w:sz w:val="18"/>
                <w:szCs w:val="18"/>
              </w:rPr>
              <w:t xml:space="preserve">Primary Lever</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18"/>
                <w:szCs w:val="18"/>
              </w:rPr>
              <w:t xml:space="preserve">PU (24,009)</w:t>
            </w:r>
          </w:p>
        </w:tc>
        <w:tc>
          <w:tcPr>
            <w:tcW w:type="dxa" w:w="228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18"/>
                <w:szCs w:val="18"/>
              </w:rPr>
              <w:t xml:space="preserve">43% (10,402)</w:t>
            </w:r>
          </w:p>
        </w:tc>
        <w:tc>
          <w:tcPr>
            <w:tcW w:type="dxa" w:w="228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18"/>
                <w:szCs w:val="18"/>
              </w:rPr>
              <w:t xml:space="preserve">~55%</w:t>
            </w:r>
          </w:p>
        </w:tc>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18"/>
                <w:szCs w:val="18"/>
              </w:rPr>
              <w:t xml:space="preserve">Name parse 2nd pass</w:t>
            </w:r>
          </w:p>
        </w:tc>
      </w:tr>
      <w:tr>
        <w:tc>
          <w:tcPr>
            <w:tcW w:type="dxa" w:w="28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WPS (26,754)</w:t>
            </w:r>
          </w:p>
        </w:tc>
        <w:tc>
          <w:tcPr>
            <w:tcW w:type="dxa" w:w="228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9% (2,355)</w:t>
            </w:r>
          </w:p>
        </w:tc>
        <w:tc>
          <w:tcPr>
            <w:tcW w:type="dxa" w:w="228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~70%+</w:t>
            </w:r>
          </w:p>
        </w:tc>
        <w:tc>
          <w:tcPr>
            <w:tcW w:type="dxa" w:w="20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Arial" w:cs="Arial" w:eastAsia="Arial" w:hAnsi="Arial"/>
                <w:sz w:val="18"/>
                <w:szCs w:val="18"/>
              </w:rPr>
              <w:t xml:space="preserve">WPS fitment file</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18"/>
                <w:szCs w:val="18"/>
              </w:rPr>
              <w:t xml:space="preserve">VTWIN (37,749)</w:t>
            </w:r>
          </w:p>
        </w:tc>
        <w:tc>
          <w:tcPr>
            <w:tcW w:type="dxa" w:w="228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18"/>
                <w:szCs w:val="18"/>
              </w:rPr>
              <w:t xml:space="preserve">14% (5,370)</w:t>
            </w:r>
          </w:p>
        </w:tc>
        <w:tc>
          <w:tcPr>
            <w:tcW w:type="dxa" w:w="228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18"/>
                <w:szCs w:val="18"/>
              </w:rPr>
              <w:t xml:space="preserve">~25%</w:t>
            </w:r>
          </w:p>
        </w:tc>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sz w:val="18"/>
                <w:szCs w:val="18"/>
              </w:rPr>
              <w:t xml:space="preserve">VTwin OEM cross-ref</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2026-05-04T02:28:51.600Z</dcterms:created>
  <dcterms:modified xsi:type="dcterms:W3CDTF">2026-05-04T02:28:51.600Z</dcterms:modified>
</cp:coreProperties>
</file>

<file path=docProps/custom.xml><?xml version="1.0" encoding="utf-8"?>
<Properties xmlns="http://schemas.openxmlformats.org/officeDocument/2006/custom-properties" xmlns:vt="http://schemas.openxmlformats.org/officeDocument/2006/docPropsVTypes"/>
</file>