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rFonts w:ascii="Arial" w:cs="Arial" w:eastAsia="Arial" w:hAnsi="Arial"/>
          <w:b/>
          <w:bCs/>
          <w:color w:val="B8952E"/>
          <w:sz w:val="40"/>
          <w:szCs w:val="40"/>
        </w:rPr>
        <w:t xml:space="preserve">STINKIN' SUPPLIES</w:t>
      </w:r>
    </w:p>
    <w:p>
      <w:pPr>
        <w:spacing w:after="32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Catalog Optimization Roadmap  ·  May 4, 2026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WHERE WE ARE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The catalog has 88,512 products across WPS, PU, and VTWIN. Fitment is 100% canonical across all rows. OEM numbers now populated for 56,755 products (up from 36,692). Typesense index rebuilt with oem_numbers[] as a searchable array field. Browse search bug fixed (broken $p counter + missing ::text cast on oem_numbers). UI: HeroSearch section replaced by compact GlobalSearch in nav with opaque gold cloud backdrop. Logo and search icon added to header. SideNav panel with 6 nav items wired in.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Metric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catalog_unified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88,512 rows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fitment_hd_families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100% canonical — zero garbage values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PU with families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10,402 / 24,009 (43%)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VTWIN with families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5,370 / 37,749 (14%)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WPS with families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2,355 / 26,754 (9%)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with OEM (PU)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23,939 / 24,009 (99.7%)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with OEM (VTWIN)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25,849 / 37,749 (68.5%)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with OEM (WPS)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6,967 / 26,754 (26%)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oem_numbers in Typesense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56,755 products indexed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316,352 rows (JW Boon)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oem_fitment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124,796 rows (all families)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model_alias_map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351 canonical aliases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harley_families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16 canonical families + Buell + FX Superglide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PHASE 1 — FITMENT COMPLETION (Immediate)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1A · WPS Fitment Files (Highest Priority)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Rep contacted April 30. When received, parse directly into catalog_fitment_v2. No inference — explicit year/make/model/submodel only. WPS has 26,754 products and only 9% currently have family fitment.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Parse directly → catalog_fitment_v2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fitment_source='wps_explicit', confidence_score=1.0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Do NOT use keyword matching or inference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1B · Touring + FX PDFs — Get Text Versions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Current scanned PDFs yielded 0 rows. Text-based versions needed: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Touring: 1991-1992, 1995-1996, 1998 (scanned — 0 rows)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FX: 1971-1980, 1971-1984 (scanned — 0 rows)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Scripts ready: build_oem_fitment_touring.mjs and build_oem_fitment_fx.mjs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Drop text PDFs in same folder and re-run — append-only, safe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1C · V-Twin OEM Cross Reference PDF → Ingest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PDF in hand. Maps HD OEM numbers to V-Twin part numbers. Bridge needed for VTWIN fitment.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Parse PDF into vtwin_oem_crossref(hd_oem_number, vt_part_number)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Join: VTWIN.oem_numbers[] → vtwin_oem_crossref → catalog_fitment_v2.parsed_snapshot-&gt;&gt;'oem'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Run yield check first: SELECT COUNT(DISTINCT cu.id) from join query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1D · PU Name-Encoded Fitment — Second Pass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~86 PU products with year patterns still unresolved. Targeted audit or relaxed regex to close.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PHASE 2 — SEARCH &amp; BROWSE EXPERIENCE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2A · model_alias_map — Seed Remaining Terms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351 aliases live. Still needed: Road King, Street Glide, Sportster 1200, Fat Boy, Night Train, Dyna Wide Glide, Heritage Classic, Ultra Limited, era nicknames (Evo, Shovel, Pan, Knuck).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2B · Browse/Brand Tabs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brand_directory (32 brands) and category_display_map (30 categories) ready. 3-tab UI — Find by Bike / Browse All / Brands — unbuilt but data layer complete.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2C · Typesense Pipeline — pdp_payload Sync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Search/index pipeline should read pdp_payload.oem_numbers + fitment fields so frontend/filter/search use canonical merged data. oem_numbers[] now indexed — query_by updated in client.ts.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2D · catalog_fitment_v2 Explosion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Products with model codes in fitment_hd_models should be exploded into catalog_fitment_v2 rows via harley_model_years.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2E · PDP Redesign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Not started. Do after fitment is solid.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PHASE 3 — INFRASTRUCTURE &amp; POLISH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3A · oem_fitment Dedup Guard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Add manifest guard (WHERE catalog_file NOT IN SELECT DISTINCT catalog_file FROM oem_fitment) before re-running scripts.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3B · Flathead Era Image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public/images/eras/flathead.webp still missing. Drop 800x600px WebP.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3C · My Garage Audit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Built against /shop. Review for /browse compatibility.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3D · IMG_CACHE_DIR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Set in .env.local on Hetzner.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FITMENT COVERAGE TARGET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160"/>
        <w:gridCol w:w="3000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Vendor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Now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After Phase 1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Primary Lever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PU (24,009)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43% (10,402)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~55%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Name parse 2nd pass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WPS (26,754)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9% (2,355)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~70%+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WPS fitment file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VTWIN (37,749)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14% (5,370)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~25%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VTwin OEM cross-ref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2026-05-05T22:36:17.080Z</dcterms:created>
  <dcterms:modified xsi:type="dcterms:W3CDTF">2026-05-05T22:36:17.080Z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