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9C50E" w14:textId="77777777" w:rsidR="00A42F1E" w:rsidRDefault="00000000">
      <w:pPr>
        <w:spacing w:before="480" w:after="0" w:line="240" w:lineRule="auto"/>
        <w:jc w:val="center"/>
      </w:pPr>
      <w:r>
        <w:rPr>
          <w:sz w:val="32"/>
        </w:rPr>
        <w:t>Sveučilište u Splitu</w:t>
      </w:r>
    </w:p>
    <w:p w14:paraId="48A95E89" w14:textId="77777777" w:rsidR="00A42F1E" w:rsidRDefault="00000000">
      <w:pPr>
        <w:spacing w:after="0" w:line="240" w:lineRule="auto"/>
        <w:jc w:val="center"/>
      </w:pPr>
      <w:r>
        <w:rPr>
          <w:sz w:val="32"/>
        </w:rPr>
        <w:t>Prirodoslovno-matematički fakultet</w:t>
      </w:r>
    </w:p>
    <w:p w14:paraId="249C8D4E" w14:textId="77777777" w:rsidR="00A42F1E" w:rsidRDefault="00000000">
      <w:pPr>
        <w:spacing w:after="960" w:line="240" w:lineRule="auto"/>
        <w:jc w:val="center"/>
      </w:pPr>
      <w:r>
        <w:rPr>
          <w:sz w:val="32"/>
        </w:rPr>
        <w:t>Odjel za informatiku</w:t>
      </w:r>
    </w:p>
    <w:p w14:paraId="24E5B384" w14:textId="2EE2E1A7" w:rsidR="00A42F1E" w:rsidRDefault="007C0172">
      <w:pPr>
        <w:spacing w:after="1440" w:line="240" w:lineRule="auto"/>
        <w:jc w:val="center"/>
      </w:pPr>
      <w:r>
        <w:rPr>
          <w:sz w:val="32"/>
        </w:rPr>
        <w:t>Stipe Ćubelić</w:t>
      </w:r>
    </w:p>
    <w:p w14:paraId="1B24A20D" w14:textId="77777777" w:rsidR="00A42F1E" w:rsidRDefault="00000000">
      <w:pPr>
        <w:spacing w:after="1440" w:line="240" w:lineRule="auto"/>
        <w:jc w:val="center"/>
      </w:pPr>
      <w:r>
        <w:rPr>
          <w:b/>
          <w:sz w:val="44"/>
        </w:rPr>
        <w:t>USPOREDBA MJERA SLIČNOSTI ZA PRONALAŽENJE SLIČNIH NOGOMETNIH IGRAČA</w:t>
      </w:r>
    </w:p>
    <w:p w14:paraId="6769910E" w14:textId="77777777" w:rsidR="00A42F1E" w:rsidRDefault="00000000">
      <w:pPr>
        <w:spacing w:after="1920" w:line="240" w:lineRule="auto"/>
        <w:jc w:val="center"/>
        <w:rPr>
          <w:sz w:val="32"/>
        </w:rPr>
      </w:pPr>
      <w:r>
        <w:rPr>
          <w:sz w:val="32"/>
        </w:rPr>
        <w:t>Završni rad</w:t>
      </w:r>
    </w:p>
    <w:p w14:paraId="2B92D44D" w14:textId="561699BF" w:rsidR="007C0172" w:rsidRDefault="007C0172">
      <w:pPr>
        <w:spacing w:after="1920" w:line="240" w:lineRule="auto"/>
        <w:jc w:val="center"/>
      </w:pPr>
      <w:r>
        <w:rPr>
          <w:sz w:val="32"/>
        </w:rPr>
        <w:t xml:space="preserve">Mentor: Saša </w:t>
      </w:r>
      <w:proofErr w:type="spellStart"/>
      <w:r>
        <w:rPr>
          <w:sz w:val="32"/>
        </w:rPr>
        <w:t>Mladenović</w:t>
      </w:r>
      <w:proofErr w:type="spellEnd"/>
    </w:p>
    <w:p w14:paraId="57EEB91A" w14:textId="77777777" w:rsidR="00A42F1E" w:rsidRDefault="00000000">
      <w:pPr>
        <w:spacing w:after="0" w:line="240" w:lineRule="auto"/>
        <w:jc w:val="center"/>
      </w:pPr>
      <w:r>
        <w:rPr>
          <w:sz w:val="32"/>
        </w:rPr>
        <w:t>Split, 2026.</w:t>
      </w:r>
    </w:p>
    <w:p w14:paraId="7C3FED50" w14:textId="77777777" w:rsidR="00A42F1E" w:rsidRDefault="00000000">
      <w:r>
        <w:br w:type="page"/>
      </w:r>
    </w:p>
    <w:p w14:paraId="3B801238" w14:textId="3C152B26" w:rsidR="00A42F1E" w:rsidRDefault="00000000">
      <w:r>
        <w:rPr>
          <w:b/>
          <w:sz w:val="28"/>
        </w:rPr>
        <w:lastRenderedPageBreak/>
        <w:t>SADRŽAJ</w:t>
      </w:r>
    </w:p>
    <w:p w14:paraId="51A1BC94" w14:textId="76267351" w:rsidR="007C0172" w:rsidRDefault="007C0172">
      <w:pPr>
        <w:pStyle w:val="TOC1"/>
        <w:tabs>
          <w:tab w:val="right" w:leader="dot" w:pos="9062"/>
        </w:tabs>
        <w:rPr>
          <w:noProof/>
        </w:rPr>
      </w:pPr>
      <w:r>
        <w:fldChar w:fldCharType="begin"/>
      </w:r>
      <w:r w:rsidR="00000000">
        <w:instrText>TOC \o "1-3" \h \z \u</w:instrText>
      </w:r>
      <w:r>
        <w:fldChar w:fldCharType="separate"/>
      </w:r>
      <w:hyperlink w:anchor="_Toc234410037" w:history="1">
        <w:r w:rsidRPr="00B24013">
          <w:rPr>
            <w:rStyle w:val="Hyperlink"/>
            <w:b/>
            <w:noProof/>
          </w:rPr>
          <w:t>1. UVOD</w:t>
        </w:r>
        <w:r>
          <w:rPr>
            <w:noProof/>
            <w:webHidden/>
          </w:rPr>
          <w:tab/>
        </w:r>
        <w:r>
          <w:rPr>
            <w:noProof/>
            <w:webHidden/>
          </w:rPr>
          <w:fldChar w:fldCharType="begin"/>
        </w:r>
        <w:r>
          <w:rPr>
            <w:noProof/>
            <w:webHidden/>
          </w:rPr>
          <w:instrText xml:space="preserve"> PAGEREF _Toc234410037 \h </w:instrText>
        </w:r>
        <w:r>
          <w:rPr>
            <w:noProof/>
            <w:webHidden/>
          </w:rPr>
        </w:r>
        <w:r>
          <w:rPr>
            <w:noProof/>
            <w:webHidden/>
          </w:rPr>
          <w:fldChar w:fldCharType="separate"/>
        </w:r>
        <w:r>
          <w:rPr>
            <w:noProof/>
            <w:webHidden/>
          </w:rPr>
          <w:t>1</w:t>
        </w:r>
        <w:r>
          <w:rPr>
            <w:noProof/>
            <w:webHidden/>
          </w:rPr>
          <w:fldChar w:fldCharType="end"/>
        </w:r>
      </w:hyperlink>
    </w:p>
    <w:p w14:paraId="44CC5208" w14:textId="22B272AF" w:rsidR="007C0172" w:rsidRDefault="007C0172">
      <w:pPr>
        <w:pStyle w:val="TOC1"/>
        <w:tabs>
          <w:tab w:val="right" w:leader="dot" w:pos="9062"/>
        </w:tabs>
        <w:rPr>
          <w:noProof/>
        </w:rPr>
      </w:pPr>
      <w:hyperlink w:anchor="_Toc234410038" w:history="1">
        <w:r w:rsidRPr="00B24013">
          <w:rPr>
            <w:rStyle w:val="Hyperlink"/>
            <w:b/>
            <w:noProof/>
          </w:rPr>
          <w:t>2. TEORIJSKA POZADINA</w:t>
        </w:r>
        <w:r>
          <w:rPr>
            <w:noProof/>
            <w:webHidden/>
          </w:rPr>
          <w:tab/>
        </w:r>
        <w:r>
          <w:rPr>
            <w:noProof/>
            <w:webHidden/>
          </w:rPr>
          <w:fldChar w:fldCharType="begin"/>
        </w:r>
        <w:r>
          <w:rPr>
            <w:noProof/>
            <w:webHidden/>
          </w:rPr>
          <w:instrText xml:space="preserve"> PAGEREF _Toc234410038 \h </w:instrText>
        </w:r>
        <w:r>
          <w:rPr>
            <w:noProof/>
            <w:webHidden/>
          </w:rPr>
        </w:r>
        <w:r>
          <w:rPr>
            <w:noProof/>
            <w:webHidden/>
          </w:rPr>
          <w:fldChar w:fldCharType="separate"/>
        </w:r>
        <w:r>
          <w:rPr>
            <w:noProof/>
            <w:webHidden/>
          </w:rPr>
          <w:t>1</w:t>
        </w:r>
        <w:r>
          <w:rPr>
            <w:noProof/>
            <w:webHidden/>
          </w:rPr>
          <w:fldChar w:fldCharType="end"/>
        </w:r>
      </w:hyperlink>
    </w:p>
    <w:p w14:paraId="6D73D5B2" w14:textId="4EB6C511" w:rsidR="007C0172" w:rsidRDefault="007C0172">
      <w:pPr>
        <w:pStyle w:val="TOC2"/>
        <w:tabs>
          <w:tab w:val="right" w:leader="dot" w:pos="9062"/>
        </w:tabs>
        <w:rPr>
          <w:noProof/>
        </w:rPr>
      </w:pPr>
      <w:hyperlink w:anchor="_Toc234410039" w:history="1">
        <w:r w:rsidRPr="00B24013">
          <w:rPr>
            <w:rStyle w:val="Hyperlink"/>
            <w:b/>
            <w:noProof/>
          </w:rPr>
          <w:t>2.1 Igrač kao vektor u prostoru značajki</w:t>
        </w:r>
        <w:r>
          <w:rPr>
            <w:noProof/>
            <w:webHidden/>
          </w:rPr>
          <w:tab/>
        </w:r>
        <w:r>
          <w:rPr>
            <w:noProof/>
            <w:webHidden/>
          </w:rPr>
          <w:fldChar w:fldCharType="begin"/>
        </w:r>
        <w:r>
          <w:rPr>
            <w:noProof/>
            <w:webHidden/>
          </w:rPr>
          <w:instrText xml:space="preserve"> PAGEREF _Toc234410039 \h </w:instrText>
        </w:r>
        <w:r>
          <w:rPr>
            <w:noProof/>
            <w:webHidden/>
          </w:rPr>
        </w:r>
        <w:r>
          <w:rPr>
            <w:noProof/>
            <w:webHidden/>
          </w:rPr>
          <w:fldChar w:fldCharType="separate"/>
        </w:r>
        <w:r>
          <w:rPr>
            <w:noProof/>
            <w:webHidden/>
          </w:rPr>
          <w:t>1</w:t>
        </w:r>
        <w:r>
          <w:rPr>
            <w:noProof/>
            <w:webHidden/>
          </w:rPr>
          <w:fldChar w:fldCharType="end"/>
        </w:r>
      </w:hyperlink>
    </w:p>
    <w:p w14:paraId="0FD9F0DF" w14:textId="73D7624D" w:rsidR="007C0172" w:rsidRDefault="007C0172">
      <w:pPr>
        <w:pStyle w:val="TOC2"/>
        <w:tabs>
          <w:tab w:val="right" w:leader="dot" w:pos="9062"/>
        </w:tabs>
        <w:rPr>
          <w:noProof/>
        </w:rPr>
      </w:pPr>
      <w:hyperlink w:anchor="_Toc234410040" w:history="1">
        <w:r w:rsidRPr="00B24013">
          <w:rPr>
            <w:rStyle w:val="Hyperlink"/>
            <w:b/>
            <w:noProof/>
          </w:rPr>
          <w:t>2.2 Mjere sličnosti</w:t>
        </w:r>
        <w:r>
          <w:rPr>
            <w:noProof/>
            <w:webHidden/>
          </w:rPr>
          <w:tab/>
        </w:r>
        <w:r>
          <w:rPr>
            <w:noProof/>
            <w:webHidden/>
          </w:rPr>
          <w:fldChar w:fldCharType="begin"/>
        </w:r>
        <w:r>
          <w:rPr>
            <w:noProof/>
            <w:webHidden/>
          </w:rPr>
          <w:instrText xml:space="preserve"> PAGEREF _Toc234410040 \h </w:instrText>
        </w:r>
        <w:r>
          <w:rPr>
            <w:noProof/>
            <w:webHidden/>
          </w:rPr>
        </w:r>
        <w:r>
          <w:rPr>
            <w:noProof/>
            <w:webHidden/>
          </w:rPr>
          <w:fldChar w:fldCharType="separate"/>
        </w:r>
        <w:r>
          <w:rPr>
            <w:noProof/>
            <w:webHidden/>
          </w:rPr>
          <w:t>2</w:t>
        </w:r>
        <w:r>
          <w:rPr>
            <w:noProof/>
            <w:webHidden/>
          </w:rPr>
          <w:fldChar w:fldCharType="end"/>
        </w:r>
      </w:hyperlink>
    </w:p>
    <w:p w14:paraId="36FA615F" w14:textId="2885F6FF" w:rsidR="007C0172" w:rsidRDefault="007C0172">
      <w:pPr>
        <w:pStyle w:val="TOC3"/>
        <w:tabs>
          <w:tab w:val="right" w:leader="dot" w:pos="9062"/>
        </w:tabs>
        <w:rPr>
          <w:noProof/>
        </w:rPr>
      </w:pPr>
      <w:hyperlink w:anchor="_Toc234410041" w:history="1">
        <w:r w:rsidRPr="00B24013">
          <w:rPr>
            <w:rStyle w:val="Hyperlink"/>
            <w:b/>
            <w:noProof/>
          </w:rPr>
          <w:t>2.2.1 Kosinusna sličnost.</w:t>
        </w:r>
        <w:r>
          <w:rPr>
            <w:noProof/>
            <w:webHidden/>
          </w:rPr>
          <w:tab/>
        </w:r>
        <w:r>
          <w:rPr>
            <w:noProof/>
            <w:webHidden/>
          </w:rPr>
          <w:fldChar w:fldCharType="begin"/>
        </w:r>
        <w:r>
          <w:rPr>
            <w:noProof/>
            <w:webHidden/>
          </w:rPr>
          <w:instrText xml:space="preserve"> PAGEREF _Toc234410041 \h </w:instrText>
        </w:r>
        <w:r>
          <w:rPr>
            <w:noProof/>
            <w:webHidden/>
          </w:rPr>
        </w:r>
        <w:r>
          <w:rPr>
            <w:noProof/>
            <w:webHidden/>
          </w:rPr>
          <w:fldChar w:fldCharType="separate"/>
        </w:r>
        <w:r>
          <w:rPr>
            <w:noProof/>
            <w:webHidden/>
          </w:rPr>
          <w:t>3</w:t>
        </w:r>
        <w:r>
          <w:rPr>
            <w:noProof/>
            <w:webHidden/>
          </w:rPr>
          <w:fldChar w:fldCharType="end"/>
        </w:r>
      </w:hyperlink>
    </w:p>
    <w:p w14:paraId="3E76427E" w14:textId="505CCC93" w:rsidR="007C0172" w:rsidRDefault="007C0172">
      <w:pPr>
        <w:pStyle w:val="TOC3"/>
        <w:tabs>
          <w:tab w:val="right" w:leader="dot" w:pos="9062"/>
        </w:tabs>
        <w:rPr>
          <w:noProof/>
        </w:rPr>
      </w:pPr>
      <w:hyperlink w:anchor="_Toc234410042" w:history="1">
        <w:r w:rsidRPr="00B24013">
          <w:rPr>
            <w:rStyle w:val="Hyperlink"/>
            <w:b/>
            <w:noProof/>
          </w:rPr>
          <w:t>2.2.2 Euklidska udaljenost</w:t>
        </w:r>
        <w:r>
          <w:rPr>
            <w:noProof/>
            <w:webHidden/>
          </w:rPr>
          <w:tab/>
        </w:r>
        <w:r>
          <w:rPr>
            <w:noProof/>
            <w:webHidden/>
          </w:rPr>
          <w:fldChar w:fldCharType="begin"/>
        </w:r>
        <w:r>
          <w:rPr>
            <w:noProof/>
            <w:webHidden/>
          </w:rPr>
          <w:instrText xml:space="preserve"> PAGEREF _Toc234410042 \h </w:instrText>
        </w:r>
        <w:r>
          <w:rPr>
            <w:noProof/>
            <w:webHidden/>
          </w:rPr>
        </w:r>
        <w:r>
          <w:rPr>
            <w:noProof/>
            <w:webHidden/>
          </w:rPr>
          <w:fldChar w:fldCharType="separate"/>
        </w:r>
        <w:r>
          <w:rPr>
            <w:noProof/>
            <w:webHidden/>
          </w:rPr>
          <w:t>3</w:t>
        </w:r>
        <w:r>
          <w:rPr>
            <w:noProof/>
            <w:webHidden/>
          </w:rPr>
          <w:fldChar w:fldCharType="end"/>
        </w:r>
      </w:hyperlink>
    </w:p>
    <w:p w14:paraId="59E1B277" w14:textId="7210772B" w:rsidR="007C0172" w:rsidRDefault="007C0172">
      <w:pPr>
        <w:pStyle w:val="TOC3"/>
        <w:tabs>
          <w:tab w:val="right" w:leader="dot" w:pos="9062"/>
        </w:tabs>
        <w:rPr>
          <w:noProof/>
        </w:rPr>
      </w:pPr>
      <w:hyperlink w:anchor="_Toc234410043" w:history="1">
        <w:r w:rsidRPr="00B24013">
          <w:rPr>
            <w:rStyle w:val="Hyperlink"/>
            <w:b/>
            <w:noProof/>
          </w:rPr>
          <w:t>2.2.3 Skalarni produkt</w:t>
        </w:r>
        <w:r>
          <w:rPr>
            <w:noProof/>
            <w:webHidden/>
          </w:rPr>
          <w:tab/>
        </w:r>
        <w:r>
          <w:rPr>
            <w:noProof/>
            <w:webHidden/>
          </w:rPr>
          <w:fldChar w:fldCharType="begin"/>
        </w:r>
        <w:r>
          <w:rPr>
            <w:noProof/>
            <w:webHidden/>
          </w:rPr>
          <w:instrText xml:space="preserve"> PAGEREF _Toc234410043 \h </w:instrText>
        </w:r>
        <w:r>
          <w:rPr>
            <w:noProof/>
            <w:webHidden/>
          </w:rPr>
        </w:r>
        <w:r>
          <w:rPr>
            <w:noProof/>
            <w:webHidden/>
          </w:rPr>
          <w:fldChar w:fldCharType="separate"/>
        </w:r>
        <w:r>
          <w:rPr>
            <w:noProof/>
            <w:webHidden/>
          </w:rPr>
          <w:t>4</w:t>
        </w:r>
        <w:r>
          <w:rPr>
            <w:noProof/>
            <w:webHidden/>
          </w:rPr>
          <w:fldChar w:fldCharType="end"/>
        </w:r>
      </w:hyperlink>
    </w:p>
    <w:p w14:paraId="42885F24" w14:textId="535511C7" w:rsidR="007C0172" w:rsidRDefault="007C0172">
      <w:pPr>
        <w:pStyle w:val="TOC3"/>
        <w:tabs>
          <w:tab w:val="right" w:leader="dot" w:pos="9062"/>
        </w:tabs>
        <w:rPr>
          <w:noProof/>
        </w:rPr>
      </w:pPr>
      <w:hyperlink w:anchor="_Toc234410044" w:history="1">
        <w:r w:rsidRPr="00B24013">
          <w:rPr>
            <w:rStyle w:val="Hyperlink"/>
            <w:b/>
            <w:noProof/>
          </w:rPr>
          <w:t>2.2.4 Soft-kosinusna sličnost</w:t>
        </w:r>
        <w:r>
          <w:rPr>
            <w:noProof/>
            <w:webHidden/>
          </w:rPr>
          <w:tab/>
        </w:r>
        <w:r>
          <w:rPr>
            <w:noProof/>
            <w:webHidden/>
          </w:rPr>
          <w:fldChar w:fldCharType="begin"/>
        </w:r>
        <w:r>
          <w:rPr>
            <w:noProof/>
            <w:webHidden/>
          </w:rPr>
          <w:instrText xml:space="preserve"> PAGEREF _Toc234410044 \h </w:instrText>
        </w:r>
        <w:r>
          <w:rPr>
            <w:noProof/>
            <w:webHidden/>
          </w:rPr>
        </w:r>
        <w:r>
          <w:rPr>
            <w:noProof/>
            <w:webHidden/>
          </w:rPr>
          <w:fldChar w:fldCharType="separate"/>
        </w:r>
        <w:r>
          <w:rPr>
            <w:noProof/>
            <w:webHidden/>
          </w:rPr>
          <w:t>5</w:t>
        </w:r>
        <w:r>
          <w:rPr>
            <w:noProof/>
            <w:webHidden/>
          </w:rPr>
          <w:fldChar w:fldCharType="end"/>
        </w:r>
      </w:hyperlink>
    </w:p>
    <w:p w14:paraId="04B6AEBD" w14:textId="380D4F10" w:rsidR="007C0172" w:rsidRDefault="007C0172">
      <w:pPr>
        <w:pStyle w:val="TOC2"/>
        <w:tabs>
          <w:tab w:val="right" w:leader="dot" w:pos="9062"/>
        </w:tabs>
        <w:rPr>
          <w:noProof/>
        </w:rPr>
      </w:pPr>
      <w:hyperlink w:anchor="_Toc234410045" w:history="1">
        <w:r w:rsidRPr="00B24013">
          <w:rPr>
            <w:rStyle w:val="Hyperlink"/>
            <w:b/>
            <w:noProof/>
          </w:rPr>
          <w:t>2.3 Kritika kosinusne sličnosti</w:t>
        </w:r>
        <w:r>
          <w:rPr>
            <w:noProof/>
            <w:webHidden/>
          </w:rPr>
          <w:tab/>
        </w:r>
        <w:r>
          <w:rPr>
            <w:noProof/>
            <w:webHidden/>
          </w:rPr>
          <w:fldChar w:fldCharType="begin"/>
        </w:r>
        <w:r>
          <w:rPr>
            <w:noProof/>
            <w:webHidden/>
          </w:rPr>
          <w:instrText xml:space="preserve"> PAGEREF _Toc234410045 \h </w:instrText>
        </w:r>
        <w:r>
          <w:rPr>
            <w:noProof/>
            <w:webHidden/>
          </w:rPr>
        </w:r>
        <w:r>
          <w:rPr>
            <w:noProof/>
            <w:webHidden/>
          </w:rPr>
          <w:fldChar w:fldCharType="separate"/>
        </w:r>
        <w:r>
          <w:rPr>
            <w:noProof/>
            <w:webHidden/>
          </w:rPr>
          <w:t>5</w:t>
        </w:r>
        <w:r>
          <w:rPr>
            <w:noProof/>
            <w:webHidden/>
          </w:rPr>
          <w:fldChar w:fldCharType="end"/>
        </w:r>
      </w:hyperlink>
    </w:p>
    <w:p w14:paraId="6F5A4726" w14:textId="75D63B95" w:rsidR="007C0172" w:rsidRDefault="007C0172">
      <w:pPr>
        <w:pStyle w:val="TOC2"/>
        <w:tabs>
          <w:tab w:val="right" w:leader="dot" w:pos="9062"/>
        </w:tabs>
        <w:rPr>
          <w:noProof/>
        </w:rPr>
      </w:pPr>
      <w:hyperlink w:anchor="_Toc234410046" w:history="1">
        <w:r w:rsidRPr="00B24013">
          <w:rPr>
            <w:rStyle w:val="Hyperlink"/>
            <w:b/>
            <w:noProof/>
          </w:rPr>
          <w:t>2.4. Pomoćne metode</w:t>
        </w:r>
        <w:r>
          <w:rPr>
            <w:noProof/>
            <w:webHidden/>
          </w:rPr>
          <w:tab/>
        </w:r>
        <w:r>
          <w:rPr>
            <w:noProof/>
            <w:webHidden/>
          </w:rPr>
          <w:fldChar w:fldCharType="begin"/>
        </w:r>
        <w:r>
          <w:rPr>
            <w:noProof/>
            <w:webHidden/>
          </w:rPr>
          <w:instrText xml:space="preserve"> PAGEREF _Toc234410046 \h </w:instrText>
        </w:r>
        <w:r>
          <w:rPr>
            <w:noProof/>
            <w:webHidden/>
          </w:rPr>
        </w:r>
        <w:r>
          <w:rPr>
            <w:noProof/>
            <w:webHidden/>
          </w:rPr>
          <w:fldChar w:fldCharType="separate"/>
        </w:r>
        <w:r>
          <w:rPr>
            <w:noProof/>
            <w:webHidden/>
          </w:rPr>
          <w:t>7</w:t>
        </w:r>
        <w:r>
          <w:rPr>
            <w:noProof/>
            <w:webHidden/>
          </w:rPr>
          <w:fldChar w:fldCharType="end"/>
        </w:r>
      </w:hyperlink>
    </w:p>
    <w:p w14:paraId="7568695F" w14:textId="6810B24C" w:rsidR="007C0172" w:rsidRDefault="007C0172">
      <w:pPr>
        <w:pStyle w:val="TOC3"/>
        <w:tabs>
          <w:tab w:val="right" w:leader="dot" w:pos="9062"/>
        </w:tabs>
        <w:rPr>
          <w:noProof/>
        </w:rPr>
      </w:pPr>
      <w:hyperlink w:anchor="_Toc234410047" w:history="1">
        <w:r w:rsidRPr="00B24013">
          <w:rPr>
            <w:rStyle w:val="Hyperlink"/>
            <w:b/>
            <w:noProof/>
          </w:rPr>
          <w:t>2.4.1 PCA</w:t>
        </w:r>
        <w:r>
          <w:rPr>
            <w:noProof/>
            <w:webHidden/>
          </w:rPr>
          <w:tab/>
        </w:r>
        <w:r>
          <w:rPr>
            <w:noProof/>
            <w:webHidden/>
          </w:rPr>
          <w:fldChar w:fldCharType="begin"/>
        </w:r>
        <w:r>
          <w:rPr>
            <w:noProof/>
            <w:webHidden/>
          </w:rPr>
          <w:instrText xml:space="preserve"> PAGEREF _Toc234410047 \h </w:instrText>
        </w:r>
        <w:r>
          <w:rPr>
            <w:noProof/>
            <w:webHidden/>
          </w:rPr>
        </w:r>
        <w:r>
          <w:rPr>
            <w:noProof/>
            <w:webHidden/>
          </w:rPr>
          <w:fldChar w:fldCharType="separate"/>
        </w:r>
        <w:r>
          <w:rPr>
            <w:noProof/>
            <w:webHidden/>
          </w:rPr>
          <w:t>7</w:t>
        </w:r>
        <w:r>
          <w:rPr>
            <w:noProof/>
            <w:webHidden/>
          </w:rPr>
          <w:fldChar w:fldCharType="end"/>
        </w:r>
      </w:hyperlink>
    </w:p>
    <w:p w14:paraId="419F695B" w14:textId="66822A47" w:rsidR="007C0172" w:rsidRDefault="007C0172">
      <w:pPr>
        <w:pStyle w:val="TOC3"/>
        <w:tabs>
          <w:tab w:val="right" w:leader="dot" w:pos="9062"/>
        </w:tabs>
        <w:rPr>
          <w:noProof/>
        </w:rPr>
      </w:pPr>
      <w:hyperlink w:anchor="_Toc234410048" w:history="1">
        <w:r w:rsidRPr="00B24013">
          <w:rPr>
            <w:rStyle w:val="Hyperlink"/>
            <w:b/>
            <w:noProof/>
          </w:rPr>
          <w:t>2.4.2. K-means</w:t>
        </w:r>
        <w:r>
          <w:rPr>
            <w:noProof/>
            <w:webHidden/>
          </w:rPr>
          <w:tab/>
        </w:r>
        <w:r>
          <w:rPr>
            <w:noProof/>
            <w:webHidden/>
          </w:rPr>
          <w:fldChar w:fldCharType="begin"/>
        </w:r>
        <w:r>
          <w:rPr>
            <w:noProof/>
            <w:webHidden/>
          </w:rPr>
          <w:instrText xml:space="preserve"> PAGEREF _Toc234410048 \h </w:instrText>
        </w:r>
        <w:r>
          <w:rPr>
            <w:noProof/>
            <w:webHidden/>
          </w:rPr>
        </w:r>
        <w:r>
          <w:rPr>
            <w:noProof/>
            <w:webHidden/>
          </w:rPr>
          <w:fldChar w:fldCharType="separate"/>
        </w:r>
        <w:r>
          <w:rPr>
            <w:noProof/>
            <w:webHidden/>
          </w:rPr>
          <w:t>7</w:t>
        </w:r>
        <w:r>
          <w:rPr>
            <w:noProof/>
            <w:webHidden/>
          </w:rPr>
          <w:fldChar w:fldCharType="end"/>
        </w:r>
      </w:hyperlink>
    </w:p>
    <w:p w14:paraId="1B99AE0A" w14:textId="5E1C713B" w:rsidR="007C0172" w:rsidRDefault="007C0172">
      <w:pPr>
        <w:pStyle w:val="TOC3"/>
        <w:tabs>
          <w:tab w:val="right" w:leader="dot" w:pos="9062"/>
        </w:tabs>
        <w:rPr>
          <w:noProof/>
        </w:rPr>
      </w:pPr>
      <w:hyperlink w:anchor="_Toc234410049" w:history="1">
        <w:r w:rsidRPr="00B24013">
          <w:rPr>
            <w:rStyle w:val="Hyperlink"/>
            <w:b/>
            <w:noProof/>
          </w:rPr>
          <w:t>2.4.3. Spektralno klasteriranje</w:t>
        </w:r>
        <w:r>
          <w:rPr>
            <w:noProof/>
            <w:webHidden/>
          </w:rPr>
          <w:tab/>
        </w:r>
        <w:r>
          <w:rPr>
            <w:noProof/>
            <w:webHidden/>
          </w:rPr>
          <w:fldChar w:fldCharType="begin"/>
        </w:r>
        <w:r>
          <w:rPr>
            <w:noProof/>
            <w:webHidden/>
          </w:rPr>
          <w:instrText xml:space="preserve"> PAGEREF _Toc234410049 \h </w:instrText>
        </w:r>
        <w:r>
          <w:rPr>
            <w:noProof/>
            <w:webHidden/>
          </w:rPr>
        </w:r>
        <w:r>
          <w:rPr>
            <w:noProof/>
            <w:webHidden/>
          </w:rPr>
          <w:fldChar w:fldCharType="separate"/>
        </w:r>
        <w:r>
          <w:rPr>
            <w:noProof/>
            <w:webHidden/>
          </w:rPr>
          <w:t>8</w:t>
        </w:r>
        <w:r>
          <w:rPr>
            <w:noProof/>
            <w:webHidden/>
          </w:rPr>
          <w:fldChar w:fldCharType="end"/>
        </w:r>
      </w:hyperlink>
    </w:p>
    <w:p w14:paraId="71B67146" w14:textId="61F3FC11" w:rsidR="007C0172" w:rsidRDefault="007C0172">
      <w:pPr>
        <w:pStyle w:val="TOC3"/>
        <w:tabs>
          <w:tab w:val="right" w:leader="dot" w:pos="9062"/>
        </w:tabs>
        <w:rPr>
          <w:noProof/>
        </w:rPr>
      </w:pPr>
      <w:hyperlink w:anchor="_Toc234410050" w:history="1">
        <w:r w:rsidRPr="00B24013">
          <w:rPr>
            <w:rStyle w:val="Hyperlink"/>
            <w:b/>
            <w:noProof/>
          </w:rPr>
          <w:t>2.4.4. t-SNE</w:t>
        </w:r>
        <w:r>
          <w:rPr>
            <w:noProof/>
            <w:webHidden/>
          </w:rPr>
          <w:tab/>
        </w:r>
        <w:r>
          <w:rPr>
            <w:noProof/>
            <w:webHidden/>
          </w:rPr>
          <w:fldChar w:fldCharType="begin"/>
        </w:r>
        <w:r>
          <w:rPr>
            <w:noProof/>
            <w:webHidden/>
          </w:rPr>
          <w:instrText xml:space="preserve"> PAGEREF _Toc234410050 \h </w:instrText>
        </w:r>
        <w:r>
          <w:rPr>
            <w:noProof/>
            <w:webHidden/>
          </w:rPr>
        </w:r>
        <w:r>
          <w:rPr>
            <w:noProof/>
            <w:webHidden/>
          </w:rPr>
          <w:fldChar w:fldCharType="separate"/>
        </w:r>
        <w:r>
          <w:rPr>
            <w:noProof/>
            <w:webHidden/>
          </w:rPr>
          <w:t>8</w:t>
        </w:r>
        <w:r>
          <w:rPr>
            <w:noProof/>
            <w:webHidden/>
          </w:rPr>
          <w:fldChar w:fldCharType="end"/>
        </w:r>
      </w:hyperlink>
    </w:p>
    <w:p w14:paraId="7F247ABE" w14:textId="49EFCC63" w:rsidR="007C0172" w:rsidRDefault="007C0172">
      <w:pPr>
        <w:pStyle w:val="TOC1"/>
        <w:tabs>
          <w:tab w:val="right" w:leader="dot" w:pos="9062"/>
        </w:tabs>
        <w:rPr>
          <w:noProof/>
        </w:rPr>
      </w:pPr>
      <w:hyperlink w:anchor="_Toc234410051" w:history="1">
        <w:r w:rsidRPr="00B24013">
          <w:rPr>
            <w:rStyle w:val="Hyperlink"/>
            <w:b/>
            <w:noProof/>
          </w:rPr>
          <w:t>3. PODACI I METODOLOGIJA</w:t>
        </w:r>
        <w:r>
          <w:rPr>
            <w:noProof/>
            <w:webHidden/>
          </w:rPr>
          <w:tab/>
        </w:r>
        <w:r>
          <w:rPr>
            <w:noProof/>
            <w:webHidden/>
          </w:rPr>
          <w:fldChar w:fldCharType="begin"/>
        </w:r>
        <w:r>
          <w:rPr>
            <w:noProof/>
            <w:webHidden/>
          </w:rPr>
          <w:instrText xml:space="preserve"> PAGEREF _Toc234410051 \h </w:instrText>
        </w:r>
        <w:r>
          <w:rPr>
            <w:noProof/>
            <w:webHidden/>
          </w:rPr>
        </w:r>
        <w:r>
          <w:rPr>
            <w:noProof/>
            <w:webHidden/>
          </w:rPr>
          <w:fldChar w:fldCharType="separate"/>
        </w:r>
        <w:r>
          <w:rPr>
            <w:noProof/>
            <w:webHidden/>
          </w:rPr>
          <w:t>9</w:t>
        </w:r>
        <w:r>
          <w:rPr>
            <w:noProof/>
            <w:webHidden/>
          </w:rPr>
          <w:fldChar w:fldCharType="end"/>
        </w:r>
      </w:hyperlink>
    </w:p>
    <w:p w14:paraId="3585D604" w14:textId="5BF4C58C" w:rsidR="007C0172" w:rsidRDefault="007C0172">
      <w:pPr>
        <w:pStyle w:val="TOC2"/>
        <w:tabs>
          <w:tab w:val="right" w:leader="dot" w:pos="9062"/>
        </w:tabs>
        <w:rPr>
          <w:noProof/>
        </w:rPr>
      </w:pPr>
      <w:hyperlink w:anchor="_Toc234410052" w:history="1">
        <w:r w:rsidRPr="00B24013">
          <w:rPr>
            <w:rStyle w:val="Hyperlink"/>
            <w:b/>
            <w:noProof/>
          </w:rPr>
          <w:t>3.1. Skup podataka i predobrada podataka</w:t>
        </w:r>
        <w:r>
          <w:rPr>
            <w:noProof/>
            <w:webHidden/>
          </w:rPr>
          <w:tab/>
        </w:r>
        <w:r>
          <w:rPr>
            <w:noProof/>
            <w:webHidden/>
          </w:rPr>
          <w:fldChar w:fldCharType="begin"/>
        </w:r>
        <w:r>
          <w:rPr>
            <w:noProof/>
            <w:webHidden/>
          </w:rPr>
          <w:instrText xml:space="preserve"> PAGEREF _Toc234410052 \h </w:instrText>
        </w:r>
        <w:r>
          <w:rPr>
            <w:noProof/>
            <w:webHidden/>
          </w:rPr>
        </w:r>
        <w:r>
          <w:rPr>
            <w:noProof/>
            <w:webHidden/>
          </w:rPr>
          <w:fldChar w:fldCharType="separate"/>
        </w:r>
        <w:r>
          <w:rPr>
            <w:noProof/>
            <w:webHidden/>
          </w:rPr>
          <w:t>9</w:t>
        </w:r>
        <w:r>
          <w:rPr>
            <w:noProof/>
            <w:webHidden/>
          </w:rPr>
          <w:fldChar w:fldCharType="end"/>
        </w:r>
      </w:hyperlink>
    </w:p>
    <w:p w14:paraId="6A702F31" w14:textId="63A8463C" w:rsidR="007C0172" w:rsidRDefault="007C0172">
      <w:pPr>
        <w:pStyle w:val="TOC2"/>
        <w:tabs>
          <w:tab w:val="right" w:leader="dot" w:pos="9062"/>
        </w:tabs>
        <w:rPr>
          <w:noProof/>
        </w:rPr>
      </w:pPr>
      <w:hyperlink w:anchor="_Toc234410053" w:history="1">
        <w:r w:rsidRPr="00B24013">
          <w:rPr>
            <w:rStyle w:val="Hyperlink"/>
            <w:b/>
            <w:noProof/>
          </w:rPr>
          <w:t>3.2. Metodologija usporedbe</w:t>
        </w:r>
        <w:r>
          <w:rPr>
            <w:noProof/>
            <w:webHidden/>
          </w:rPr>
          <w:tab/>
        </w:r>
        <w:r>
          <w:rPr>
            <w:noProof/>
            <w:webHidden/>
          </w:rPr>
          <w:fldChar w:fldCharType="begin"/>
        </w:r>
        <w:r>
          <w:rPr>
            <w:noProof/>
            <w:webHidden/>
          </w:rPr>
          <w:instrText xml:space="preserve"> PAGEREF _Toc234410053 \h </w:instrText>
        </w:r>
        <w:r>
          <w:rPr>
            <w:noProof/>
            <w:webHidden/>
          </w:rPr>
        </w:r>
        <w:r>
          <w:rPr>
            <w:noProof/>
            <w:webHidden/>
          </w:rPr>
          <w:fldChar w:fldCharType="separate"/>
        </w:r>
        <w:r>
          <w:rPr>
            <w:noProof/>
            <w:webHidden/>
          </w:rPr>
          <w:t>10</w:t>
        </w:r>
        <w:r>
          <w:rPr>
            <w:noProof/>
            <w:webHidden/>
          </w:rPr>
          <w:fldChar w:fldCharType="end"/>
        </w:r>
      </w:hyperlink>
    </w:p>
    <w:p w14:paraId="6CCF5F89" w14:textId="680A0A82" w:rsidR="007C0172" w:rsidRDefault="007C0172">
      <w:pPr>
        <w:pStyle w:val="TOC3"/>
        <w:tabs>
          <w:tab w:val="right" w:leader="dot" w:pos="9062"/>
        </w:tabs>
        <w:rPr>
          <w:noProof/>
        </w:rPr>
      </w:pPr>
      <w:hyperlink w:anchor="_Toc234410054" w:history="1">
        <w:r w:rsidRPr="00B24013">
          <w:rPr>
            <w:rStyle w:val="Hyperlink"/>
            <w:b/>
            <w:noProof/>
          </w:rPr>
          <w:t>3.2.1. Slaganje mjera</w:t>
        </w:r>
        <w:r>
          <w:rPr>
            <w:noProof/>
            <w:webHidden/>
          </w:rPr>
          <w:tab/>
        </w:r>
        <w:r>
          <w:rPr>
            <w:noProof/>
            <w:webHidden/>
          </w:rPr>
          <w:fldChar w:fldCharType="begin"/>
        </w:r>
        <w:r>
          <w:rPr>
            <w:noProof/>
            <w:webHidden/>
          </w:rPr>
          <w:instrText xml:space="preserve"> PAGEREF _Toc234410054 \h </w:instrText>
        </w:r>
        <w:r>
          <w:rPr>
            <w:noProof/>
            <w:webHidden/>
          </w:rPr>
        </w:r>
        <w:r>
          <w:rPr>
            <w:noProof/>
            <w:webHidden/>
          </w:rPr>
          <w:fldChar w:fldCharType="separate"/>
        </w:r>
        <w:r>
          <w:rPr>
            <w:noProof/>
            <w:webHidden/>
          </w:rPr>
          <w:t>10</w:t>
        </w:r>
        <w:r>
          <w:rPr>
            <w:noProof/>
            <w:webHidden/>
          </w:rPr>
          <w:fldChar w:fldCharType="end"/>
        </w:r>
      </w:hyperlink>
    </w:p>
    <w:p w14:paraId="6A910AD2" w14:textId="571C7A62" w:rsidR="007C0172" w:rsidRDefault="007C0172">
      <w:pPr>
        <w:pStyle w:val="TOC3"/>
        <w:tabs>
          <w:tab w:val="right" w:leader="dot" w:pos="9062"/>
        </w:tabs>
        <w:rPr>
          <w:noProof/>
        </w:rPr>
      </w:pPr>
      <w:hyperlink w:anchor="_Toc234410055" w:history="1">
        <w:r w:rsidRPr="00B24013">
          <w:rPr>
            <w:rStyle w:val="Hyperlink"/>
            <w:b/>
            <w:noProof/>
          </w:rPr>
          <w:t>3.2.2. Studije slučaja</w:t>
        </w:r>
        <w:r>
          <w:rPr>
            <w:noProof/>
            <w:webHidden/>
          </w:rPr>
          <w:tab/>
        </w:r>
        <w:r>
          <w:rPr>
            <w:noProof/>
            <w:webHidden/>
          </w:rPr>
          <w:fldChar w:fldCharType="begin"/>
        </w:r>
        <w:r>
          <w:rPr>
            <w:noProof/>
            <w:webHidden/>
          </w:rPr>
          <w:instrText xml:space="preserve"> PAGEREF _Toc234410055 \h </w:instrText>
        </w:r>
        <w:r>
          <w:rPr>
            <w:noProof/>
            <w:webHidden/>
          </w:rPr>
        </w:r>
        <w:r>
          <w:rPr>
            <w:noProof/>
            <w:webHidden/>
          </w:rPr>
          <w:fldChar w:fldCharType="separate"/>
        </w:r>
        <w:r>
          <w:rPr>
            <w:noProof/>
            <w:webHidden/>
          </w:rPr>
          <w:t>11</w:t>
        </w:r>
        <w:r>
          <w:rPr>
            <w:noProof/>
            <w:webHidden/>
          </w:rPr>
          <w:fldChar w:fldCharType="end"/>
        </w:r>
      </w:hyperlink>
    </w:p>
    <w:p w14:paraId="59590476" w14:textId="7C7AA8DD" w:rsidR="007C0172" w:rsidRDefault="007C0172">
      <w:pPr>
        <w:pStyle w:val="TOC3"/>
        <w:tabs>
          <w:tab w:val="right" w:leader="dot" w:pos="9062"/>
        </w:tabs>
        <w:rPr>
          <w:noProof/>
        </w:rPr>
      </w:pPr>
      <w:hyperlink w:anchor="_Toc234410056" w:history="1">
        <w:r w:rsidRPr="00B24013">
          <w:rPr>
            <w:rStyle w:val="Hyperlink"/>
            <w:b/>
            <w:noProof/>
          </w:rPr>
          <w:t>3.2.3. Posredna provjera (proxy ground-truth)</w:t>
        </w:r>
        <w:r>
          <w:rPr>
            <w:noProof/>
            <w:webHidden/>
          </w:rPr>
          <w:tab/>
        </w:r>
        <w:r>
          <w:rPr>
            <w:noProof/>
            <w:webHidden/>
          </w:rPr>
          <w:fldChar w:fldCharType="begin"/>
        </w:r>
        <w:r>
          <w:rPr>
            <w:noProof/>
            <w:webHidden/>
          </w:rPr>
          <w:instrText xml:space="preserve"> PAGEREF _Toc234410056 \h </w:instrText>
        </w:r>
        <w:r>
          <w:rPr>
            <w:noProof/>
            <w:webHidden/>
          </w:rPr>
        </w:r>
        <w:r>
          <w:rPr>
            <w:noProof/>
            <w:webHidden/>
          </w:rPr>
          <w:fldChar w:fldCharType="separate"/>
        </w:r>
        <w:r>
          <w:rPr>
            <w:noProof/>
            <w:webHidden/>
          </w:rPr>
          <w:t>11</w:t>
        </w:r>
        <w:r>
          <w:rPr>
            <w:noProof/>
            <w:webHidden/>
          </w:rPr>
          <w:fldChar w:fldCharType="end"/>
        </w:r>
      </w:hyperlink>
    </w:p>
    <w:p w14:paraId="470D0B78" w14:textId="775F477F" w:rsidR="007C0172" w:rsidRDefault="007C0172">
      <w:pPr>
        <w:pStyle w:val="TOC3"/>
        <w:tabs>
          <w:tab w:val="right" w:leader="dot" w:pos="9062"/>
        </w:tabs>
        <w:rPr>
          <w:noProof/>
        </w:rPr>
      </w:pPr>
      <w:hyperlink w:anchor="_Toc234410057" w:history="1">
        <w:r w:rsidRPr="00B24013">
          <w:rPr>
            <w:rStyle w:val="Hyperlink"/>
            <w:b/>
            <w:noProof/>
          </w:rPr>
          <w:t>3.2.4.  Stabilnost</w:t>
        </w:r>
        <w:r>
          <w:rPr>
            <w:noProof/>
            <w:webHidden/>
          </w:rPr>
          <w:tab/>
        </w:r>
        <w:r>
          <w:rPr>
            <w:noProof/>
            <w:webHidden/>
          </w:rPr>
          <w:fldChar w:fldCharType="begin"/>
        </w:r>
        <w:r>
          <w:rPr>
            <w:noProof/>
            <w:webHidden/>
          </w:rPr>
          <w:instrText xml:space="preserve"> PAGEREF _Toc234410057 \h </w:instrText>
        </w:r>
        <w:r>
          <w:rPr>
            <w:noProof/>
            <w:webHidden/>
          </w:rPr>
        </w:r>
        <w:r>
          <w:rPr>
            <w:noProof/>
            <w:webHidden/>
          </w:rPr>
          <w:fldChar w:fldCharType="separate"/>
        </w:r>
        <w:r>
          <w:rPr>
            <w:noProof/>
            <w:webHidden/>
          </w:rPr>
          <w:t>11</w:t>
        </w:r>
        <w:r>
          <w:rPr>
            <w:noProof/>
            <w:webHidden/>
          </w:rPr>
          <w:fldChar w:fldCharType="end"/>
        </w:r>
      </w:hyperlink>
    </w:p>
    <w:p w14:paraId="5A7DC3F2" w14:textId="403DACE7" w:rsidR="007C0172" w:rsidRDefault="007C0172">
      <w:pPr>
        <w:pStyle w:val="TOC1"/>
        <w:tabs>
          <w:tab w:val="right" w:leader="dot" w:pos="9062"/>
        </w:tabs>
        <w:rPr>
          <w:noProof/>
        </w:rPr>
      </w:pPr>
      <w:hyperlink w:anchor="_Toc234410058" w:history="1">
        <w:r w:rsidRPr="00B24013">
          <w:rPr>
            <w:rStyle w:val="Hyperlink"/>
            <w:b/>
            <w:noProof/>
          </w:rPr>
          <w:t>4. REZULTATI I RASPRAVA</w:t>
        </w:r>
        <w:r>
          <w:rPr>
            <w:noProof/>
            <w:webHidden/>
          </w:rPr>
          <w:tab/>
        </w:r>
        <w:r>
          <w:rPr>
            <w:noProof/>
            <w:webHidden/>
          </w:rPr>
          <w:fldChar w:fldCharType="begin"/>
        </w:r>
        <w:r>
          <w:rPr>
            <w:noProof/>
            <w:webHidden/>
          </w:rPr>
          <w:instrText xml:space="preserve"> PAGEREF _Toc234410058 \h </w:instrText>
        </w:r>
        <w:r>
          <w:rPr>
            <w:noProof/>
            <w:webHidden/>
          </w:rPr>
        </w:r>
        <w:r>
          <w:rPr>
            <w:noProof/>
            <w:webHidden/>
          </w:rPr>
          <w:fldChar w:fldCharType="separate"/>
        </w:r>
        <w:r>
          <w:rPr>
            <w:noProof/>
            <w:webHidden/>
          </w:rPr>
          <w:t>12</w:t>
        </w:r>
        <w:r>
          <w:rPr>
            <w:noProof/>
            <w:webHidden/>
          </w:rPr>
          <w:fldChar w:fldCharType="end"/>
        </w:r>
      </w:hyperlink>
    </w:p>
    <w:p w14:paraId="25D31473" w14:textId="53C7C7A8" w:rsidR="007C0172" w:rsidRDefault="007C0172">
      <w:pPr>
        <w:pStyle w:val="TOC2"/>
        <w:tabs>
          <w:tab w:val="right" w:leader="dot" w:pos="9062"/>
        </w:tabs>
        <w:rPr>
          <w:noProof/>
        </w:rPr>
      </w:pPr>
      <w:hyperlink w:anchor="_Toc234410059" w:history="1">
        <w:r w:rsidRPr="00B24013">
          <w:rPr>
            <w:rStyle w:val="Hyperlink"/>
            <w:b/>
            <w:noProof/>
          </w:rPr>
          <w:t>4.1 Slaganje mjera</w:t>
        </w:r>
        <w:r>
          <w:rPr>
            <w:noProof/>
            <w:webHidden/>
          </w:rPr>
          <w:tab/>
        </w:r>
        <w:r>
          <w:rPr>
            <w:noProof/>
            <w:webHidden/>
          </w:rPr>
          <w:fldChar w:fldCharType="begin"/>
        </w:r>
        <w:r>
          <w:rPr>
            <w:noProof/>
            <w:webHidden/>
          </w:rPr>
          <w:instrText xml:space="preserve"> PAGEREF _Toc234410059 \h </w:instrText>
        </w:r>
        <w:r>
          <w:rPr>
            <w:noProof/>
            <w:webHidden/>
          </w:rPr>
        </w:r>
        <w:r>
          <w:rPr>
            <w:noProof/>
            <w:webHidden/>
          </w:rPr>
          <w:fldChar w:fldCharType="separate"/>
        </w:r>
        <w:r>
          <w:rPr>
            <w:noProof/>
            <w:webHidden/>
          </w:rPr>
          <w:t>12</w:t>
        </w:r>
        <w:r>
          <w:rPr>
            <w:noProof/>
            <w:webHidden/>
          </w:rPr>
          <w:fldChar w:fldCharType="end"/>
        </w:r>
      </w:hyperlink>
    </w:p>
    <w:p w14:paraId="2DC44B15" w14:textId="5C2A03DD" w:rsidR="007C0172" w:rsidRDefault="007C0172">
      <w:pPr>
        <w:pStyle w:val="TOC2"/>
        <w:tabs>
          <w:tab w:val="right" w:leader="dot" w:pos="9062"/>
        </w:tabs>
        <w:rPr>
          <w:noProof/>
        </w:rPr>
      </w:pPr>
      <w:hyperlink w:anchor="_Toc234410060" w:history="1">
        <w:r w:rsidRPr="00B24013">
          <w:rPr>
            <w:rStyle w:val="Hyperlink"/>
            <w:b/>
            <w:noProof/>
          </w:rPr>
          <w:t>4.2 Studije slučaja</w:t>
        </w:r>
        <w:r>
          <w:rPr>
            <w:noProof/>
            <w:webHidden/>
          </w:rPr>
          <w:tab/>
        </w:r>
        <w:r>
          <w:rPr>
            <w:noProof/>
            <w:webHidden/>
          </w:rPr>
          <w:fldChar w:fldCharType="begin"/>
        </w:r>
        <w:r>
          <w:rPr>
            <w:noProof/>
            <w:webHidden/>
          </w:rPr>
          <w:instrText xml:space="preserve"> PAGEREF _Toc234410060 \h </w:instrText>
        </w:r>
        <w:r>
          <w:rPr>
            <w:noProof/>
            <w:webHidden/>
          </w:rPr>
        </w:r>
        <w:r>
          <w:rPr>
            <w:noProof/>
            <w:webHidden/>
          </w:rPr>
          <w:fldChar w:fldCharType="separate"/>
        </w:r>
        <w:r>
          <w:rPr>
            <w:noProof/>
            <w:webHidden/>
          </w:rPr>
          <w:t>14</w:t>
        </w:r>
        <w:r>
          <w:rPr>
            <w:noProof/>
            <w:webHidden/>
          </w:rPr>
          <w:fldChar w:fldCharType="end"/>
        </w:r>
      </w:hyperlink>
    </w:p>
    <w:p w14:paraId="5E812D28" w14:textId="6CAB2614" w:rsidR="007C0172" w:rsidRDefault="007C0172">
      <w:pPr>
        <w:pStyle w:val="TOC2"/>
        <w:tabs>
          <w:tab w:val="right" w:leader="dot" w:pos="9062"/>
        </w:tabs>
        <w:rPr>
          <w:noProof/>
        </w:rPr>
      </w:pPr>
      <w:hyperlink w:anchor="_Toc234410061" w:history="1">
        <w:r w:rsidRPr="00B24013">
          <w:rPr>
            <w:rStyle w:val="Hyperlink"/>
            <w:b/>
            <w:noProof/>
          </w:rPr>
          <w:t>4.3 Posredna provjera (proxy ground truth)</w:t>
        </w:r>
        <w:r>
          <w:rPr>
            <w:noProof/>
            <w:webHidden/>
          </w:rPr>
          <w:tab/>
        </w:r>
        <w:r>
          <w:rPr>
            <w:noProof/>
            <w:webHidden/>
          </w:rPr>
          <w:fldChar w:fldCharType="begin"/>
        </w:r>
        <w:r>
          <w:rPr>
            <w:noProof/>
            <w:webHidden/>
          </w:rPr>
          <w:instrText xml:space="preserve"> PAGEREF _Toc234410061 \h </w:instrText>
        </w:r>
        <w:r>
          <w:rPr>
            <w:noProof/>
            <w:webHidden/>
          </w:rPr>
        </w:r>
        <w:r>
          <w:rPr>
            <w:noProof/>
            <w:webHidden/>
          </w:rPr>
          <w:fldChar w:fldCharType="separate"/>
        </w:r>
        <w:r>
          <w:rPr>
            <w:noProof/>
            <w:webHidden/>
          </w:rPr>
          <w:t>19</w:t>
        </w:r>
        <w:r>
          <w:rPr>
            <w:noProof/>
            <w:webHidden/>
          </w:rPr>
          <w:fldChar w:fldCharType="end"/>
        </w:r>
      </w:hyperlink>
    </w:p>
    <w:p w14:paraId="1CAE5124" w14:textId="545A473E" w:rsidR="007C0172" w:rsidRDefault="007C0172">
      <w:pPr>
        <w:pStyle w:val="TOC2"/>
        <w:tabs>
          <w:tab w:val="right" w:leader="dot" w:pos="9062"/>
        </w:tabs>
        <w:rPr>
          <w:noProof/>
        </w:rPr>
      </w:pPr>
      <w:hyperlink w:anchor="_Toc234410062" w:history="1">
        <w:r w:rsidRPr="00B24013">
          <w:rPr>
            <w:rStyle w:val="Hyperlink"/>
            <w:b/>
            <w:noProof/>
          </w:rPr>
          <w:t>4.4 Stabilnost</w:t>
        </w:r>
        <w:r>
          <w:rPr>
            <w:noProof/>
            <w:webHidden/>
          </w:rPr>
          <w:tab/>
        </w:r>
        <w:r>
          <w:rPr>
            <w:noProof/>
            <w:webHidden/>
          </w:rPr>
          <w:fldChar w:fldCharType="begin"/>
        </w:r>
        <w:r>
          <w:rPr>
            <w:noProof/>
            <w:webHidden/>
          </w:rPr>
          <w:instrText xml:space="preserve"> PAGEREF _Toc234410062 \h </w:instrText>
        </w:r>
        <w:r>
          <w:rPr>
            <w:noProof/>
            <w:webHidden/>
          </w:rPr>
        </w:r>
        <w:r>
          <w:rPr>
            <w:noProof/>
            <w:webHidden/>
          </w:rPr>
          <w:fldChar w:fldCharType="separate"/>
        </w:r>
        <w:r>
          <w:rPr>
            <w:noProof/>
            <w:webHidden/>
          </w:rPr>
          <w:t>22</w:t>
        </w:r>
        <w:r>
          <w:rPr>
            <w:noProof/>
            <w:webHidden/>
          </w:rPr>
          <w:fldChar w:fldCharType="end"/>
        </w:r>
      </w:hyperlink>
    </w:p>
    <w:p w14:paraId="666BA459" w14:textId="17FDFB1D" w:rsidR="007C0172" w:rsidRDefault="007C0172">
      <w:pPr>
        <w:pStyle w:val="TOC2"/>
        <w:tabs>
          <w:tab w:val="right" w:leader="dot" w:pos="9062"/>
        </w:tabs>
        <w:rPr>
          <w:noProof/>
        </w:rPr>
      </w:pPr>
      <w:hyperlink w:anchor="_Toc234410063" w:history="1">
        <w:r w:rsidRPr="00B24013">
          <w:rPr>
            <w:rStyle w:val="Hyperlink"/>
            <w:b/>
            <w:noProof/>
          </w:rPr>
          <w:t>4.5 Sinteza nalaza</w:t>
        </w:r>
        <w:r>
          <w:rPr>
            <w:noProof/>
            <w:webHidden/>
          </w:rPr>
          <w:tab/>
        </w:r>
        <w:r>
          <w:rPr>
            <w:noProof/>
            <w:webHidden/>
          </w:rPr>
          <w:fldChar w:fldCharType="begin"/>
        </w:r>
        <w:r>
          <w:rPr>
            <w:noProof/>
            <w:webHidden/>
          </w:rPr>
          <w:instrText xml:space="preserve"> PAGEREF _Toc234410063 \h </w:instrText>
        </w:r>
        <w:r>
          <w:rPr>
            <w:noProof/>
            <w:webHidden/>
          </w:rPr>
        </w:r>
        <w:r>
          <w:rPr>
            <w:noProof/>
            <w:webHidden/>
          </w:rPr>
          <w:fldChar w:fldCharType="separate"/>
        </w:r>
        <w:r>
          <w:rPr>
            <w:noProof/>
            <w:webHidden/>
          </w:rPr>
          <w:t>24</w:t>
        </w:r>
        <w:r>
          <w:rPr>
            <w:noProof/>
            <w:webHidden/>
          </w:rPr>
          <w:fldChar w:fldCharType="end"/>
        </w:r>
      </w:hyperlink>
    </w:p>
    <w:p w14:paraId="4A8CD51B" w14:textId="155DF829" w:rsidR="007C0172" w:rsidRDefault="007C0172">
      <w:pPr>
        <w:pStyle w:val="TOC1"/>
        <w:tabs>
          <w:tab w:val="right" w:leader="dot" w:pos="9062"/>
        </w:tabs>
        <w:rPr>
          <w:noProof/>
        </w:rPr>
      </w:pPr>
      <w:hyperlink w:anchor="_Toc234410064" w:history="1">
        <w:r w:rsidRPr="00B24013">
          <w:rPr>
            <w:rStyle w:val="Hyperlink"/>
            <w:b/>
            <w:noProof/>
          </w:rPr>
          <w:t>5. ZAKLJUČAK</w:t>
        </w:r>
        <w:r>
          <w:rPr>
            <w:noProof/>
            <w:webHidden/>
          </w:rPr>
          <w:tab/>
        </w:r>
        <w:r>
          <w:rPr>
            <w:noProof/>
            <w:webHidden/>
          </w:rPr>
          <w:fldChar w:fldCharType="begin"/>
        </w:r>
        <w:r>
          <w:rPr>
            <w:noProof/>
            <w:webHidden/>
          </w:rPr>
          <w:instrText xml:space="preserve"> PAGEREF _Toc234410064 \h </w:instrText>
        </w:r>
        <w:r>
          <w:rPr>
            <w:noProof/>
            <w:webHidden/>
          </w:rPr>
        </w:r>
        <w:r>
          <w:rPr>
            <w:noProof/>
            <w:webHidden/>
          </w:rPr>
          <w:fldChar w:fldCharType="separate"/>
        </w:r>
        <w:r>
          <w:rPr>
            <w:noProof/>
            <w:webHidden/>
          </w:rPr>
          <w:t>27</w:t>
        </w:r>
        <w:r>
          <w:rPr>
            <w:noProof/>
            <w:webHidden/>
          </w:rPr>
          <w:fldChar w:fldCharType="end"/>
        </w:r>
      </w:hyperlink>
    </w:p>
    <w:p w14:paraId="17D8406E" w14:textId="6F9213C3" w:rsidR="007C0172" w:rsidRDefault="007C0172">
      <w:pPr>
        <w:pStyle w:val="TOC1"/>
        <w:tabs>
          <w:tab w:val="right" w:leader="dot" w:pos="9062"/>
        </w:tabs>
        <w:rPr>
          <w:noProof/>
        </w:rPr>
      </w:pPr>
      <w:hyperlink w:anchor="_Toc234410065" w:history="1">
        <w:r w:rsidRPr="00B24013">
          <w:rPr>
            <w:rStyle w:val="Hyperlink"/>
            <w:b/>
            <w:noProof/>
          </w:rPr>
          <w:t>6. SAŽETAK</w:t>
        </w:r>
        <w:r>
          <w:rPr>
            <w:noProof/>
            <w:webHidden/>
          </w:rPr>
          <w:tab/>
        </w:r>
        <w:r>
          <w:rPr>
            <w:noProof/>
            <w:webHidden/>
          </w:rPr>
          <w:fldChar w:fldCharType="begin"/>
        </w:r>
        <w:r>
          <w:rPr>
            <w:noProof/>
            <w:webHidden/>
          </w:rPr>
          <w:instrText xml:space="preserve"> PAGEREF _Toc234410065 \h </w:instrText>
        </w:r>
        <w:r>
          <w:rPr>
            <w:noProof/>
            <w:webHidden/>
          </w:rPr>
        </w:r>
        <w:r>
          <w:rPr>
            <w:noProof/>
            <w:webHidden/>
          </w:rPr>
          <w:fldChar w:fldCharType="separate"/>
        </w:r>
        <w:r>
          <w:rPr>
            <w:noProof/>
            <w:webHidden/>
          </w:rPr>
          <w:t>28</w:t>
        </w:r>
        <w:r>
          <w:rPr>
            <w:noProof/>
            <w:webHidden/>
          </w:rPr>
          <w:fldChar w:fldCharType="end"/>
        </w:r>
      </w:hyperlink>
    </w:p>
    <w:p w14:paraId="5E2C8AB6" w14:textId="5B28E809" w:rsidR="007C0172" w:rsidRDefault="007C0172">
      <w:pPr>
        <w:pStyle w:val="TOC1"/>
        <w:tabs>
          <w:tab w:val="right" w:leader="dot" w:pos="9062"/>
        </w:tabs>
        <w:rPr>
          <w:noProof/>
        </w:rPr>
      </w:pPr>
      <w:hyperlink w:anchor="_Toc234410066" w:history="1">
        <w:r w:rsidRPr="00B24013">
          <w:rPr>
            <w:rStyle w:val="Hyperlink"/>
            <w:b/>
            <w:noProof/>
          </w:rPr>
          <w:t>ABSTRACT</w:t>
        </w:r>
        <w:r>
          <w:rPr>
            <w:noProof/>
            <w:webHidden/>
          </w:rPr>
          <w:tab/>
        </w:r>
        <w:r>
          <w:rPr>
            <w:noProof/>
            <w:webHidden/>
          </w:rPr>
          <w:fldChar w:fldCharType="begin"/>
        </w:r>
        <w:r>
          <w:rPr>
            <w:noProof/>
            <w:webHidden/>
          </w:rPr>
          <w:instrText xml:space="preserve"> PAGEREF _Toc234410066 \h </w:instrText>
        </w:r>
        <w:r>
          <w:rPr>
            <w:noProof/>
            <w:webHidden/>
          </w:rPr>
        </w:r>
        <w:r>
          <w:rPr>
            <w:noProof/>
            <w:webHidden/>
          </w:rPr>
          <w:fldChar w:fldCharType="separate"/>
        </w:r>
        <w:r>
          <w:rPr>
            <w:noProof/>
            <w:webHidden/>
          </w:rPr>
          <w:t>28</w:t>
        </w:r>
        <w:r>
          <w:rPr>
            <w:noProof/>
            <w:webHidden/>
          </w:rPr>
          <w:fldChar w:fldCharType="end"/>
        </w:r>
      </w:hyperlink>
    </w:p>
    <w:p w14:paraId="3B47C76F" w14:textId="54080E98" w:rsidR="00A42F1E" w:rsidRDefault="007C0172" w:rsidP="00E379D3">
      <w:pPr>
        <w:pStyle w:val="TOC1"/>
        <w:tabs>
          <w:tab w:val="right" w:leader="dot" w:pos="9062"/>
        </w:tabs>
      </w:pPr>
      <w:hyperlink w:anchor="_Toc234410067" w:history="1">
        <w:r w:rsidRPr="00B24013">
          <w:rPr>
            <w:rStyle w:val="Hyperlink"/>
            <w:b/>
            <w:noProof/>
          </w:rPr>
          <w:t>7. LITERATURA</w:t>
        </w:r>
        <w:r>
          <w:rPr>
            <w:noProof/>
            <w:webHidden/>
          </w:rPr>
          <w:tab/>
        </w:r>
        <w:r>
          <w:rPr>
            <w:noProof/>
            <w:webHidden/>
          </w:rPr>
          <w:fldChar w:fldCharType="begin"/>
        </w:r>
        <w:r>
          <w:rPr>
            <w:noProof/>
            <w:webHidden/>
          </w:rPr>
          <w:instrText xml:space="preserve"> PAGEREF _Toc234410067 \h </w:instrText>
        </w:r>
        <w:r>
          <w:rPr>
            <w:noProof/>
            <w:webHidden/>
          </w:rPr>
        </w:r>
        <w:r>
          <w:rPr>
            <w:noProof/>
            <w:webHidden/>
          </w:rPr>
          <w:fldChar w:fldCharType="separate"/>
        </w:r>
        <w:r>
          <w:rPr>
            <w:noProof/>
            <w:webHidden/>
          </w:rPr>
          <w:t>29</w:t>
        </w:r>
        <w:r>
          <w:rPr>
            <w:noProof/>
            <w:webHidden/>
          </w:rPr>
          <w:fldChar w:fldCharType="end"/>
        </w:r>
      </w:hyperlink>
      <w:r>
        <w:fldChar w:fldCharType="end"/>
      </w:r>
    </w:p>
    <w:p w14:paraId="4BBAC60A" w14:textId="5424C73E" w:rsidR="00A42F1E" w:rsidRDefault="00A42F1E">
      <w:pPr>
        <w:sectPr w:rsidR="00A42F1E">
          <w:footerReference w:type="default" r:id="rId6"/>
          <w:pgSz w:w="11906" w:h="16838"/>
          <w:pgMar w:top="1417" w:right="1417" w:bottom="1417" w:left="1417" w:header="708" w:footer="708" w:gutter="0"/>
          <w:cols w:space="708"/>
          <w:docGrid w:linePitch="360"/>
        </w:sectPr>
      </w:pPr>
    </w:p>
    <w:p w14:paraId="574C49DE" w14:textId="77777777" w:rsidR="00FA1F08" w:rsidRPr="00D43EBE" w:rsidRDefault="009B0B3B">
      <w:pPr>
        <w:pStyle w:val="Heading1"/>
        <w:spacing w:before="240" w:after="120"/>
      </w:pPr>
      <w:bookmarkStart w:id="0" w:name="_Toc234410037"/>
      <w:r>
        <w:rPr>
          <w:rFonts w:ascii="Times New Roman" w:hAnsi="Times New Roman" w:cs="Times New Roman"/>
          <w:b/>
          <w:color w:val="000000"/>
          <w:sz w:val="28"/>
        </w:rPr>
        <w:lastRenderedPageBreak/>
        <w:t>1. UVOD</w:t>
      </w:r>
      <w:bookmarkEnd w:id="0"/>
    </w:p>
    <w:p w14:paraId="24BABA7E" w14:textId="77777777" w:rsidR="000211D5" w:rsidRPr="00D43EBE" w:rsidRDefault="000211D5" w:rsidP="00C04E2B">
      <w:pPr>
        <w:jc w:val="both"/>
      </w:pPr>
      <w:r w:rsidRPr="00D43EBE">
        <w:t xml:space="preserve">Nogomet je sport u kojem se donošenje odluka sve više temelji na analizi podataka i primjeni suvremenih tehnologija, što je posebno izraženo u </w:t>
      </w:r>
      <w:proofErr w:type="spellStart"/>
      <w:r w:rsidRPr="00D43EBE">
        <w:t>skautiranju</w:t>
      </w:r>
      <w:proofErr w:type="spellEnd"/>
      <w:r w:rsidRPr="00D43EBE">
        <w:t xml:space="preserve"> igrača i taktičkoj pripremi. Razvoj strojnog učenja omogućio </w:t>
      </w:r>
      <w:r w:rsidR="006F30DC" w:rsidRPr="00D43EBE">
        <w:t xml:space="preserve">je </w:t>
      </w:r>
      <w:r w:rsidRPr="00D43EBE">
        <w:t xml:space="preserve">obradu velikih količina sportskih podataka te olakšao prepoznavanje obrazaca koji </w:t>
      </w:r>
      <w:r w:rsidR="006F30DC" w:rsidRPr="00D43EBE">
        <w:t>čovjeku</w:t>
      </w:r>
      <w:r w:rsidRPr="00D43EBE">
        <w:t xml:space="preserve"> lako </w:t>
      </w:r>
      <w:r w:rsidR="006F30DC" w:rsidRPr="00D43EBE">
        <w:t>promaknu</w:t>
      </w:r>
      <w:r w:rsidRPr="00D43EBE">
        <w:t>. Jedan od glavnih zadataka koji skaut</w:t>
      </w:r>
      <w:r w:rsidR="006F30DC" w:rsidRPr="00D43EBE">
        <w:t>i</w:t>
      </w:r>
      <w:r w:rsidRPr="00D43EBE">
        <w:t xml:space="preserve"> imaju je pronalaženje igrača sličnih profila</w:t>
      </w:r>
      <w:r w:rsidR="006F30DC" w:rsidRPr="00D43EBE">
        <w:t>.</w:t>
      </w:r>
      <w:r w:rsidRPr="00D43EBE">
        <w:t xml:space="preserve"> </w:t>
      </w:r>
      <w:r w:rsidR="006F30DC" w:rsidRPr="00D43EBE">
        <w:t>Nameće se pitanje što to zapravo znači da su dva igrača slična.</w:t>
      </w:r>
    </w:p>
    <w:p w14:paraId="2A913C61" w14:textId="77777777" w:rsidR="006F30DC" w:rsidRPr="00D43EBE" w:rsidRDefault="00C04E2B" w:rsidP="00D43EBE">
      <w:pPr>
        <w:ind w:firstLine="708"/>
        <w:jc w:val="both"/>
      </w:pPr>
      <w:r w:rsidRPr="00D43EBE">
        <w:t xml:space="preserve">Odgovor na to pitanje ovisi o tome kako se sličnost mjeri. Najčešće se za mjerenje sličnosti igrača koristi </w:t>
      </w:r>
      <w:proofErr w:type="spellStart"/>
      <w:r w:rsidRPr="00D43EBE">
        <w:t>kosinusna</w:t>
      </w:r>
      <w:proofErr w:type="spellEnd"/>
      <w:r w:rsidRPr="00D43EBE">
        <w:t xml:space="preserve"> sličnost koja uspoređuje igrače na temelju profila njihova doprinosa, neovisno o njegovoj ukupnoj količini. </w:t>
      </w:r>
      <w:r w:rsidR="003116E3" w:rsidRPr="00D43EBE">
        <w:t xml:space="preserve">Međutim, postavlja se pitanje je li oslanjanje na samo jednu mjeru opravdano, pogotovo zato što su </w:t>
      </w:r>
      <w:proofErr w:type="spellStart"/>
      <w:r w:rsidR="003116E3" w:rsidRPr="00D43EBE">
        <w:t>kosinusnu</w:t>
      </w:r>
      <w:proofErr w:type="spellEnd"/>
      <w:r w:rsidR="003116E3" w:rsidRPr="00D43EBE">
        <w:t xml:space="preserve"> sličnost u pitanje doveli </w:t>
      </w:r>
      <w:proofErr w:type="spellStart"/>
      <w:r w:rsidR="003116E3" w:rsidRPr="00D43EBE">
        <w:t>Steck</w:t>
      </w:r>
      <w:proofErr w:type="spellEnd"/>
      <w:r w:rsidR="003116E3" w:rsidRPr="00D43EBE">
        <w:t xml:space="preserve"> i suradnici (2024).</w:t>
      </w:r>
      <w:r w:rsidRPr="00D43EBE">
        <w:t xml:space="preserve"> Cilj je utvrditi kako odabir mjere sličnosti utječe na rezultate i koje su razlike među pojedinim mjerama sličnosti.</w:t>
      </w:r>
    </w:p>
    <w:p w14:paraId="20C62F74" w14:textId="77777777" w:rsidR="003116E3" w:rsidRPr="00D43EBE" w:rsidRDefault="003116E3" w:rsidP="00D43EBE">
      <w:pPr>
        <w:ind w:firstLine="708"/>
        <w:jc w:val="both"/>
      </w:pPr>
      <w:r w:rsidRPr="00D43EBE">
        <w:t xml:space="preserve">U ovom radu implementirane su i uspoređene četiri mjere sličnosti: </w:t>
      </w:r>
      <w:proofErr w:type="spellStart"/>
      <w:r w:rsidRPr="00D43EBE">
        <w:t>kosinusna</w:t>
      </w:r>
      <w:proofErr w:type="spellEnd"/>
      <w:r w:rsidRPr="00D43EBE">
        <w:t xml:space="preserve"> sličnost, euklidska udaljenost, skalarni produkt i </w:t>
      </w:r>
      <w:proofErr w:type="spellStart"/>
      <w:r w:rsidRPr="00D43EBE">
        <w:t>soft-kosinusna</w:t>
      </w:r>
      <w:proofErr w:type="spellEnd"/>
      <w:r w:rsidRPr="00D43EBE">
        <w:t xml:space="preserve"> sličnost.  Mjere se ne uspoređuju izravno, već kroz nekoliko različitih pristupa (slaganje </w:t>
      </w:r>
      <w:r w:rsidR="00F90A85" w:rsidRPr="00D43EBE">
        <w:t>mjera</w:t>
      </w:r>
      <w:r w:rsidRPr="00D43EBE">
        <w:t xml:space="preserve">, konkretni primjeri igrača, posredna provjera, stabilnost). Također, ispituje se vrijedi li kritika </w:t>
      </w:r>
      <w:proofErr w:type="spellStart"/>
      <w:r w:rsidRPr="00D43EBE">
        <w:t>kosinusne</w:t>
      </w:r>
      <w:proofErr w:type="spellEnd"/>
      <w:r w:rsidRPr="00D43EBE">
        <w:t xml:space="preserve"> sličnosti </w:t>
      </w:r>
      <w:proofErr w:type="spellStart"/>
      <w:r w:rsidRPr="00D43EBE">
        <w:t>Stecka</w:t>
      </w:r>
      <w:proofErr w:type="spellEnd"/>
      <w:r w:rsidRPr="00D43EBE">
        <w:t xml:space="preserve"> i suradnika (2024) u ovom </w:t>
      </w:r>
      <w:proofErr w:type="spellStart"/>
      <w:r w:rsidRPr="00D43EBE">
        <w:t>konekstu</w:t>
      </w:r>
      <w:proofErr w:type="spellEnd"/>
      <w:r w:rsidRPr="00D43EBE">
        <w:t xml:space="preserve">. </w:t>
      </w:r>
      <w:r w:rsidR="004C5D8B" w:rsidRPr="00D43EBE">
        <w:t xml:space="preserve">Naime, ta je kritika iznesena nad naučenim reprezentacijama, dok se u ovom radu sličnost računa nad </w:t>
      </w:r>
      <w:proofErr w:type="spellStart"/>
      <w:r w:rsidR="004C5D8B" w:rsidRPr="00D43EBE">
        <w:t>interpretabilnim</w:t>
      </w:r>
      <w:proofErr w:type="spellEnd"/>
      <w:r w:rsidR="004C5D8B" w:rsidRPr="00D43EBE">
        <w:t xml:space="preserve"> značajkama, što čini otvorenim pitanje vrijedi li i u takvim uvjetima.</w:t>
      </w:r>
    </w:p>
    <w:p w14:paraId="6E17434A" w14:textId="77777777" w:rsidR="00E30CFA" w:rsidRPr="00D43EBE" w:rsidRDefault="00E30CFA" w:rsidP="00D43EBE">
      <w:pPr>
        <w:ind w:firstLine="708"/>
        <w:jc w:val="both"/>
      </w:pPr>
      <w:r w:rsidRPr="00D43EBE">
        <w:t xml:space="preserve">Rad je organiziran na sljedeći način. U drugom poglavlju opisane su teorijske osnove korištenih mjera sličnosti te kritika </w:t>
      </w:r>
      <w:proofErr w:type="spellStart"/>
      <w:r w:rsidRPr="00D43EBE">
        <w:t>kosinusne</w:t>
      </w:r>
      <w:proofErr w:type="spellEnd"/>
      <w:r w:rsidRPr="00D43EBE">
        <w:t xml:space="preserve"> sličnosti na koju se rad oslanja. Treće poglavlje opisuje podatke i metodologiju, uključujući pripremu skupa značajki i pristupe usporedbi mjera. U četvrtom poglavlju prikazani su i analizirani rezultati usporedbe, dok se u petom poglavlju donosi zaključak i mogući smjerovi daljnjeg rada.</w:t>
      </w:r>
      <w:r w:rsidR="00623A29">
        <w:t xml:space="preserve"> Za kraj tu su još sažetak i popis literature.</w:t>
      </w:r>
    </w:p>
    <w:p w14:paraId="0D7D5909" w14:textId="77777777" w:rsidR="00C63B63" w:rsidRPr="00D43EBE" w:rsidRDefault="00C63B63" w:rsidP="00C63B63">
      <w:pPr>
        <w:jc w:val="both"/>
      </w:pPr>
    </w:p>
    <w:p w14:paraId="1CCD5828" w14:textId="77777777" w:rsidR="00C63B63" w:rsidRPr="00D43EBE" w:rsidRDefault="00E61DFC" w:rsidP="00C63B63">
      <w:pPr>
        <w:pStyle w:val="Heading1"/>
        <w:spacing w:before="240" w:after="120"/>
        <w:jc w:val="both"/>
      </w:pPr>
      <w:bookmarkStart w:id="1" w:name="_Toc234410038"/>
      <w:r>
        <w:rPr>
          <w:rFonts w:ascii="Times New Roman" w:hAnsi="Times New Roman" w:cs="Times New Roman"/>
          <w:b/>
          <w:color w:val="000000"/>
          <w:sz w:val="28"/>
        </w:rPr>
        <w:t>2. TEORIJSKA POZADINA</w:t>
      </w:r>
      <w:bookmarkEnd w:id="1"/>
    </w:p>
    <w:p w14:paraId="0CBBBE9E" w14:textId="77777777" w:rsidR="00E61DFC" w:rsidRPr="00D43EBE" w:rsidRDefault="00E61DFC" w:rsidP="00C63B63">
      <w:pPr>
        <w:pStyle w:val="Heading2"/>
        <w:spacing w:before="240" w:after="120"/>
        <w:jc w:val="both"/>
      </w:pPr>
      <w:bookmarkStart w:id="2" w:name="_Toc234410039"/>
      <w:r>
        <w:rPr>
          <w:rFonts w:ascii="Times New Roman" w:hAnsi="Times New Roman" w:cs="Times New Roman"/>
          <w:b/>
          <w:color w:val="000000"/>
          <w:sz w:val="26"/>
        </w:rPr>
        <w:t>2.1 Igrač kao vektor u prostoru značajki</w:t>
      </w:r>
      <w:bookmarkEnd w:id="2"/>
    </w:p>
    <w:p w14:paraId="198C5CD6" w14:textId="77777777" w:rsidR="00E61DFC" w:rsidRPr="00D43EBE" w:rsidRDefault="00C40400" w:rsidP="00C63B63">
      <w:pPr>
        <w:jc w:val="both"/>
      </w:pPr>
      <w:r w:rsidRPr="00D43EBE">
        <w:t xml:space="preserve">Svaki igrač predstavljen je kao vektor numeričkih značajki u višedimenzionalnom prostoru. Svaka dimenzija vektora odgovara jednoj statističkoj mjeri koja opisuje igračev učinak na </w:t>
      </w:r>
      <w:r w:rsidRPr="00D43EBE">
        <w:lastRenderedPageBreak/>
        <w:t xml:space="preserve">terenu, poput napadačkih metrika, progresivnih akcija i disciplinskih statistika. Takva reprezentacija omogućuje da sličnost igrača postane geometrijski pojam. Postavlja se pitanje koliko su dva vektora </w:t>
      </w:r>
      <w:r w:rsidR="006C3823">
        <w:t>„</w:t>
      </w:r>
      <w:r w:rsidRPr="00D43EBE">
        <w:t>blizu</w:t>
      </w:r>
      <w:r w:rsidR="006C3823">
        <w:t>“</w:t>
      </w:r>
      <w:r w:rsidRPr="00D43EBE">
        <w:t xml:space="preserve"> u prostoru. Međutim, blizina nije jednoznačna jer dva vektora mogu</w:t>
      </w:r>
      <w:r w:rsidR="00232573" w:rsidRPr="00D43EBE">
        <w:t xml:space="preserve"> na primjer</w:t>
      </w:r>
      <w:r w:rsidRPr="00D43EBE">
        <w:t xml:space="preserve"> imati isti smjer, ali različite duljine, ili biti blizu po jednoj osi, a daleko po drugoj. Različite mjere na različite načine definiraju što točno znači </w:t>
      </w:r>
      <w:r w:rsidR="006C3823">
        <w:t>„</w:t>
      </w:r>
      <w:r w:rsidRPr="00D43EBE">
        <w:t>blizu</w:t>
      </w:r>
      <w:r w:rsidR="006C3823">
        <w:t>“</w:t>
      </w:r>
      <w:r w:rsidRPr="00D43EBE">
        <w:t xml:space="preserve">, i upravo </w:t>
      </w:r>
      <w:r w:rsidR="00232573" w:rsidRPr="00D43EBE">
        <w:t xml:space="preserve">su </w:t>
      </w:r>
      <w:r w:rsidRPr="00D43EBE">
        <w:t>te razlike predmet usporedbe u ovom radu. Budući da su sve značajke prethodno standardizirane</w:t>
      </w:r>
      <w:r w:rsidR="00176C6F">
        <w:t xml:space="preserve"> unutar svake pozicijske skupine</w:t>
      </w:r>
      <w:r w:rsidRPr="00D43EBE">
        <w:t>, nijedna pojedinačna statistika nema dominantan utjecaj na izračun sličnosti.</w:t>
      </w:r>
    </w:p>
    <w:p w14:paraId="38D24261" w14:textId="77777777" w:rsidR="00E61DFC" w:rsidRPr="00D43EBE" w:rsidRDefault="00E61DFC" w:rsidP="00C63B63">
      <w:pPr>
        <w:pStyle w:val="Heading2"/>
        <w:spacing w:before="240" w:after="120"/>
        <w:jc w:val="both"/>
        <w:rPr>
          <w:rFonts w:cs="Times New Roman"/>
        </w:rPr>
      </w:pPr>
      <w:bookmarkStart w:id="3" w:name="_Toc234410040"/>
      <w:r>
        <w:rPr>
          <w:rFonts w:ascii="Times New Roman" w:hAnsi="Times New Roman" w:cs="Times New Roman"/>
          <w:b/>
          <w:color w:val="000000"/>
          <w:sz w:val="26"/>
        </w:rPr>
        <w:t>2.2 Mjere sličnosti</w:t>
      </w:r>
      <w:bookmarkEnd w:id="3"/>
    </w:p>
    <w:p w14:paraId="75494566" w14:textId="77777777" w:rsidR="00854C15" w:rsidRPr="00D43EBE" w:rsidRDefault="000D476D" w:rsidP="00C63B63">
      <w:pPr>
        <w:jc w:val="both"/>
      </w:pPr>
      <w:r w:rsidRPr="00D43EBE">
        <w:t>U o</w:t>
      </w:r>
      <w:r w:rsidR="00854C15" w:rsidRPr="00D43EBE">
        <w:t xml:space="preserve">vom radu promatraju se četiri različite mjere sličnosti: </w:t>
      </w:r>
      <w:proofErr w:type="spellStart"/>
      <w:r w:rsidR="00854C15" w:rsidRPr="00D43EBE">
        <w:t>kosinusna</w:t>
      </w:r>
      <w:proofErr w:type="spellEnd"/>
      <w:r w:rsidR="00854C15" w:rsidRPr="00D43EBE">
        <w:t xml:space="preserve"> sličnost, euklidska udaljenost, </w:t>
      </w:r>
      <w:proofErr w:type="spellStart"/>
      <w:r w:rsidR="00854C15" w:rsidRPr="00D43EBE">
        <w:t>soft</w:t>
      </w:r>
      <w:r w:rsidRPr="00D43EBE">
        <w:t>-k</w:t>
      </w:r>
      <w:r w:rsidR="00854C15" w:rsidRPr="00D43EBE">
        <w:t>osinusna</w:t>
      </w:r>
      <w:proofErr w:type="spellEnd"/>
      <w:r w:rsidR="00854C15" w:rsidRPr="00D43EBE">
        <w:t xml:space="preserve"> sličnost i skalarni </w:t>
      </w:r>
      <w:r w:rsidRPr="00D43EBE">
        <w:t>produkt</w:t>
      </w:r>
      <w:r w:rsidR="00854C15" w:rsidRPr="00D43EBE">
        <w:t xml:space="preserve"> vektora. </w:t>
      </w:r>
      <w:proofErr w:type="spellStart"/>
      <w:r w:rsidR="00854C15" w:rsidRPr="00D43EBE">
        <w:t>Kosinusna</w:t>
      </w:r>
      <w:proofErr w:type="spellEnd"/>
      <w:r w:rsidR="00854C15" w:rsidRPr="00D43EBE">
        <w:t xml:space="preserve"> sličnost i </w:t>
      </w:r>
      <w:proofErr w:type="spellStart"/>
      <w:r w:rsidR="00854C15" w:rsidRPr="00D43EBE">
        <w:t>soft-kosinusna</w:t>
      </w:r>
      <w:proofErr w:type="spellEnd"/>
      <w:r w:rsidR="00854C15" w:rsidRPr="00D43EBE">
        <w:t xml:space="preserve"> sličnost primarno mjere razlike u smjeru vektora</w:t>
      </w:r>
      <w:r w:rsidRPr="00D43EBE">
        <w:t xml:space="preserve"> dok euklidska udaljenost i skalarni produkt uzimaju u obzir i smjer i magnitudu</w:t>
      </w:r>
      <w:r w:rsidR="00854C15" w:rsidRPr="00D43EBE">
        <w:t xml:space="preserve">. U nogometnom </w:t>
      </w:r>
      <w:r w:rsidR="006C3823" w:rsidRPr="00D43EBE">
        <w:t>kontekstu</w:t>
      </w:r>
      <w:r w:rsidR="00854C15" w:rsidRPr="00D43EBE">
        <w:t xml:space="preserve"> usporedba smjera vektora može se poistovjetiti s usporedbom stilova igrača dok duljina vektora predstavlja njihov ukupni učinak.</w:t>
      </w:r>
    </w:p>
    <w:p w14:paraId="16F842CF" w14:textId="77777777" w:rsidR="00F90A85" w:rsidRPr="00D43EBE" w:rsidRDefault="00F90A85" w:rsidP="00C63B63">
      <w:pPr>
        <w:jc w:val="both"/>
      </w:pPr>
    </w:p>
    <w:p w14:paraId="4D27B047" w14:textId="77777777" w:rsidR="00F90A85" w:rsidRPr="00D43EBE" w:rsidRDefault="00F90A85" w:rsidP="004630F3">
      <w:pPr>
        <w:keepNext/>
        <w:jc w:val="center"/>
      </w:pPr>
      <w:r w:rsidRPr="00D43EBE">
        <w:rPr>
          <w:noProof/>
        </w:rPr>
        <w:drawing>
          <wp:inline distT="0" distB="0" distL="0" distR="0" wp14:anchorId="45FFBE3A" wp14:editId="6A4BC3DD">
            <wp:extent cx="4083877" cy="3057525"/>
            <wp:effectExtent l="0" t="0" r="0" b="0"/>
            <wp:docPr id="75776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92708" cy="3064137"/>
                    </a:xfrm>
                    <a:prstGeom prst="rect">
                      <a:avLst/>
                    </a:prstGeom>
                    <a:noFill/>
                    <a:ln>
                      <a:noFill/>
                    </a:ln>
                  </pic:spPr>
                </pic:pic>
              </a:graphicData>
            </a:graphic>
          </wp:inline>
        </w:drawing>
      </w:r>
    </w:p>
    <w:p w14:paraId="06A26CA9" w14:textId="77777777" w:rsidR="00F90A85" w:rsidRPr="00D43EBE" w:rsidRDefault="00F90A85" w:rsidP="004630F3">
      <w:pPr>
        <w:pStyle w:val="Caption"/>
        <w:spacing w:after="120"/>
        <w:jc w:val="center"/>
      </w:pPr>
      <w:r w:rsidRPr="00D43EBE">
        <w:rPr>
          <w:color w:val="000000"/>
          <w:sz w:val="20"/>
        </w:rPr>
        <w:t xml:space="preserve">Slika </w:t>
      </w:r>
      <w:fldSimple w:instr=" SEQ Slika \* ARABIC ">
        <w:r w:rsidR="008F3661" w:rsidRPr="00D43EBE">
          <w:rPr>
            <w:noProof/>
          </w:rPr>
          <w:t>1</w:t>
        </w:r>
      </w:fldSimple>
      <w:r w:rsidRPr="00D43EBE">
        <w:rPr>
          <w:color w:val="000000"/>
          <w:sz w:val="20"/>
        </w:rPr>
        <w:t xml:space="preserve"> Geometrijska interpretacija mjera sličnosti: kut θ određuje </w:t>
      </w:r>
      <w:proofErr w:type="spellStart"/>
      <w:r w:rsidRPr="00D43EBE">
        <w:rPr>
          <w:color w:val="000000"/>
          <w:sz w:val="20"/>
        </w:rPr>
        <w:t>kosinusnu</w:t>
      </w:r>
      <w:proofErr w:type="spellEnd"/>
      <w:r w:rsidRPr="00D43EBE">
        <w:rPr>
          <w:color w:val="000000"/>
          <w:sz w:val="20"/>
        </w:rPr>
        <w:t xml:space="preserve"> sličnost, duljina isprekidane linije euklidsku udaljenost, a duljine vektora ‖a‖ i ‖b‖ predstavljaju magnitudu koju dodatno vrednuje skalarni produkt.</w:t>
      </w:r>
    </w:p>
    <w:p w14:paraId="202F5335" w14:textId="77777777" w:rsidR="00854C15" w:rsidRPr="00D43EBE" w:rsidRDefault="00854C15" w:rsidP="00C63B63">
      <w:pPr>
        <w:jc w:val="both"/>
      </w:pPr>
    </w:p>
    <w:p w14:paraId="5297DA7D" w14:textId="77777777" w:rsidR="00854C15" w:rsidRPr="00D43EBE" w:rsidRDefault="00854C15" w:rsidP="00C63B63">
      <w:pPr>
        <w:pStyle w:val="Heading3"/>
        <w:spacing w:before="240" w:after="120"/>
        <w:jc w:val="both"/>
        <w:rPr>
          <w:rFonts w:cs="Times New Roman"/>
        </w:rPr>
      </w:pPr>
      <w:bookmarkStart w:id="4" w:name="_Toc234410041"/>
      <w:r>
        <w:rPr>
          <w:rFonts w:cs="Times New Roman"/>
          <w:b/>
          <w:color w:val="000000"/>
          <w:sz w:val="24"/>
        </w:rPr>
        <w:lastRenderedPageBreak/>
        <w:t xml:space="preserve">2.2.1 </w:t>
      </w:r>
      <w:proofErr w:type="spellStart"/>
      <w:r>
        <w:rPr>
          <w:rFonts w:cs="Times New Roman"/>
          <w:b/>
          <w:color w:val="000000"/>
          <w:sz w:val="24"/>
        </w:rPr>
        <w:t>Kosinusna</w:t>
      </w:r>
      <w:proofErr w:type="spellEnd"/>
      <w:r>
        <w:rPr>
          <w:rFonts w:cs="Times New Roman"/>
          <w:b/>
          <w:color w:val="000000"/>
          <w:sz w:val="24"/>
        </w:rPr>
        <w:t xml:space="preserve"> sličnost.</w:t>
      </w:r>
      <w:bookmarkEnd w:id="4"/>
    </w:p>
    <w:p w14:paraId="26A5DD21" w14:textId="77777777" w:rsidR="00854C15" w:rsidRPr="00D43EBE" w:rsidRDefault="00854C15" w:rsidP="00854C15">
      <w:pPr>
        <w:jc w:val="both"/>
      </w:pPr>
      <w:r w:rsidRPr="00D43EBE">
        <w:t>Formula:</w:t>
      </w:r>
    </w:p>
    <w:p w14:paraId="44210E29" w14:textId="77777777" w:rsidR="00854C15" w:rsidRPr="00D43EBE" w:rsidRDefault="00854C15" w:rsidP="00854C15">
      <w:pPr>
        <w:jc w:val="both"/>
      </w:pPr>
      <w:proofErr w:type="spellStart"/>
      <m:oMathPara>
        <m:oMath>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r>
                <m:rPr>
                  <m:sty m:val="b"/>
                </m:rPr>
                <w:rPr>
                  <w:rFonts w:ascii="Cambria Math" w:hAnsi="Cambria Math"/>
                </w:rPr>
                <m:t>a</m:t>
              </m:r>
              <m:r>
                <w:rPr>
                  <w:rFonts w:ascii="Cambria Math" w:hAnsi="Cambria Math"/>
                </w:rPr>
                <m:t>⋅</m:t>
              </m:r>
              <m:r>
                <m:rPr>
                  <m:sty m:val="b"/>
                </m:rPr>
                <w:rPr>
                  <w:rFonts w:ascii="Cambria Math" w:hAnsi="Cambria Math"/>
                </w:rPr>
                <m:t>b</m:t>
              </m:r>
            </m:num>
            <m:den>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den>
          </m:f>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m:rPr>
                  <m:nor/>
                </m:rPr>
                <w:rPr>
                  <w:rFonts w:ascii="Arial" w:hAnsi="Arial" w:cs="Arial"/>
                </w:rPr>
                <m:t> </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m:rPr>
              <m:sty m:val="p"/>
            </m:rPr>
            <w:rPr>
              <w:rFonts w:ascii="Cambria Math" w:hAnsi="Cambria Math"/>
            </w:rPr>
            <w:br/>
          </m:r>
        </m:oMath>
      </m:oMathPara>
    </w:p>
    <w:p w14:paraId="43290633" w14:textId="77777777" w:rsidR="00FC794F" w:rsidRPr="00D43EBE" w:rsidRDefault="000D476D" w:rsidP="004630F3">
      <w:pPr>
        <w:jc w:val="both"/>
      </w:pPr>
      <w:proofErr w:type="spellStart"/>
      <w:r w:rsidRPr="00D43EBE">
        <w:t>Kosinusna</w:t>
      </w:r>
      <w:proofErr w:type="spellEnd"/>
      <w:r w:rsidRPr="00D43EBE">
        <w:t xml:space="preserve"> sličnost definira se</w:t>
      </w:r>
      <w:r w:rsidR="00FC794F" w:rsidRPr="00D43EBE">
        <w:t xml:space="preserve"> kao mjera sličnosti između dvaju vektora koja ovisi o kutu između njih, a ne o njihovoj apsolutnoj veličini, zbog čega se često koristi u strojnome učenju za usporedbu profila u visoko-</w:t>
      </w:r>
      <w:proofErr w:type="spellStart"/>
      <w:r w:rsidR="00FC794F" w:rsidRPr="00D43EBE">
        <w:t>dimenzionalnim</w:t>
      </w:r>
      <w:proofErr w:type="spellEnd"/>
      <w:r w:rsidR="00FC794F" w:rsidRPr="00D43EBE">
        <w:t xml:space="preserve"> skupovima podataka (Tan</w:t>
      </w:r>
      <w:r w:rsidR="0014627C">
        <w:t xml:space="preserve"> i sur.</w:t>
      </w:r>
      <w:r w:rsidR="00FC794F" w:rsidRPr="00D43EBE">
        <w:t xml:space="preserve">, 2005). Za razliku od klasičnih mjera udaljenosti koje uzimaju u obzir apsolutne razlike u vrijednostima značajki, </w:t>
      </w:r>
      <w:proofErr w:type="spellStart"/>
      <w:r w:rsidR="00FC794F" w:rsidRPr="00D43EBE">
        <w:t>kosinusna</w:t>
      </w:r>
      <w:proofErr w:type="spellEnd"/>
      <w:r w:rsidR="00FC794F" w:rsidRPr="00D43EBE">
        <w:t xml:space="preserve"> sličnost naglašava sličnost u obrascu ili smjeru vektora, što je posebno prikladno za usporedbu stilova igre. Rezultat ove mjere nalazi se u rasponu [-1,1] (</w:t>
      </w:r>
      <w:proofErr w:type="spellStart"/>
      <w:r w:rsidR="00FC794F" w:rsidRPr="00D43EBE">
        <w:t>kodomena</w:t>
      </w:r>
      <w:proofErr w:type="spellEnd"/>
      <w:r w:rsidR="00FC794F" w:rsidRPr="00D43EBE">
        <w:t xml:space="preserve"> fun</w:t>
      </w:r>
      <w:r w:rsidRPr="00D43EBE">
        <w:t>kc</w:t>
      </w:r>
      <w:r w:rsidR="00FC794F" w:rsidRPr="00D43EBE">
        <w:t>ije kosinus) i ima sljedeće reprezentacije: 1 znači da vektori imaju isti smjer, 0 znači da su okomiti, a -1 da su suprotni.</w:t>
      </w:r>
    </w:p>
    <w:p w14:paraId="17DF9B10" w14:textId="77777777" w:rsidR="00FC794F" w:rsidRPr="00D43EBE" w:rsidRDefault="00FC794F" w:rsidP="004630F3">
      <w:pPr>
        <w:ind w:firstLine="426"/>
        <w:jc w:val="both"/>
      </w:pPr>
      <w:r w:rsidRPr="00D43EBE">
        <w:t xml:space="preserve">U kontekstu nogometnih statistika, ova mjera omogućuje usporedbu igrača koji mogu imati različite razine ukupne učinkovitosti, ali sličnu raspodjelu doprinosa u pojedinim aspektima  nogometne igre. Na taj način, igrači sličnog profila, ali različitog broja minuta ili ukupnog učinka, mogu biti prepoznati kao slični. Zbog prethodne standardizacije značajki, </w:t>
      </w:r>
      <w:proofErr w:type="spellStart"/>
      <w:r w:rsidRPr="00D43EBE">
        <w:t>kosinusna</w:t>
      </w:r>
      <w:proofErr w:type="spellEnd"/>
      <w:r w:rsidRPr="00D43EBE">
        <w:t xml:space="preserve"> sličnost dodatno osigurava da nijedna statistika ne dominira izračunom, čime se dobivaju smisleni rezultati.</w:t>
      </w:r>
    </w:p>
    <w:p w14:paraId="784C61B1" w14:textId="77777777" w:rsidR="00854C15" w:rsidRPr="00D43EBE" w:rsidRDefault="00854C15" w:rsidP="00FC794F">
      <w:pPr>
        <w:jc w:val="both"/>
      </w:pPr>
    </w:p>
    <w:p w14:paraId="254CBBF0" w14:textId="77777777" w:rsidR="00FC794F" w:rsidRPr="00D43EBE" w:rsidRDefault="00FC794F" w:rsidP="00FC794F">
      <w:pPr>
        <w:pStyle w:val="Heading3"/>
        <w:spacing w:before="240" w:after="120"/>
        <w:jc w:val="both"/>
      </w:pPr>
      <w:bookmarkStart w:id="5" w:name="_Toc234410042"/>
      <w:r>
        <w:rPr>
          <w:rFonts w:cs="Times New Roman"/>
          <w:b/>
          <w:color w:val="000000"/>
          <w:sz w:val="24"/>
        </w:rPr>
        <w:t>2.2.2 Euklidska udaljenost</w:t>
      </w:r>
      <w:bookmarkEnd w:id="5"/>
    </w:p>
    <w:p w14:paraId="0BD2AAC0" w14:textId="77777777" w:rsidR="00FC794F" w:rsidRPr="00D43EBE" w:rsidRDefault="00FC794F" w:rsidP="00FC794F">
      <w:pPr>
        <w:jc w:val="both"/>
      </w:pPr>
      <w:r w:rsidRPr="00D43EBE">
        <w:t>Formula:</w:t>
      </w:r>
    </w:p>
    <w:p w14:paraId="2BED42F2" w14:textId="77777777" w:rsidR="00FC794F" w:rsidRPr="00D43EBE" w:rsidRDefault="00FC794F" w:rsidP="00FC794F">
      <w:pPr>
        <w:jc w:val="both"/>
      </w:pPr>
      <m:oMathPara>
        <m:oMath>
          <m:r>
            <w:rPr>
              <w:rFonts w:ascii="Cambria Math" w:hAnsi="Cambria Math"/>
            </w:rPr>
            <m:t>d(</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rPr>
              <w:rFonts w:ascii="Cambria Math" w:hAnsi="Cambria Math"/>
            </w:rPr>
            <w:br/>
          </m:r>
        </m:oMath>
      </m:oMathPara>
    </w:p>
    <w:p w14:paraId="482E046C" w14:textId="77777777" w:rsidR="00FC794F" w:rsidRPr="00D43EBE" w:rsidRDefault="00FC794F" w:rsidP="00FC794F">
      <w:pPr>
        <w:jc w:val="both"/>
      </w:pPr>
      <w:r w:rsidRPr="00D43EBE">
        <w:t xml:space="preserve">Euklidska udaljenost </w:t>
      </w:r>
      <w:r w:rsidR="00D42296" w:rsidRPr="00D43EBE">
        <w:t xml:space="preserve">definira </w:t>
      </w:r>
      <w:r w:rsidRPr="00D43EBE">
        <w:t>se kao geometrijska duljina ravne spojnice između vrhova dvaju vektora u višedimenzionalnom prostoru (Tan</w:t>
      </w:r>
      <w:r w:rsidR="0014627C">
        <w:t xml:space="preserve"> i sur.</w:t>
      </w:r>
      <w:r w:rsidRPr="00D43EBE">
        <w:t xml:space="preserve">, 2005). Za razliku od </w:t>
      </w:r>
      <w:proofErr w:type="spellStart"/>
      <w:r w:rsidRPr="00D43EBE">
        <w:t>kosinusne</w:t>
      </w:r>
      <w:proofErr w:type="spellEnd"/>
      <w:r w:rsidRPr="00D43EBE">
        <w:t xml:space="preserve"> sličnosti, ovo je izvorno mjera udaljenosti, a ne sličnosti. To znači da manja vrijednost (udaljenost) označava veću sličnost među igračima, zbog čega se pri rangiranju i analizi rezultati sortiraju </w:t>
      </w:r>
      <w:r w:rsidRPr="00D43EBE">
        <w:lastRenderedPageBreak/>
        <w:t xml:space="preserve">uzlazno. Euklidska udaljenost </w:t>
      </w:r>
      <w:r w:rsidR="00D42296" w:rsidRPr="00D43EBE">
        <w:t xml:space="preserve">uzima </w:t>
      </w:r>
      <w:r w:rsidRPr="00D43EBE">
        <w:t>u obzir i smjer i duljinu vektora, što znači da će dva igrača biti prepoznata kao slična samo ako imaju i sličan profil i sličnu apsolutnu razinu doprinosa na terenu.</w:t>
      </w:r>
    </w:p>
    <w:p w14:paraId="286C7A27" w14:textId="77777777" w:rsidR="006D1BAA" w:rsidRPr="00D43EBE" w:rsidRDefault="006D1BAA" w:rsidP="006D1BAA">
      <w:pPr>
        <w:ind w:firstLine="708"/>
        <w:jc w:val="both"/>
      </w:pPr>
      <w:r w:rsidRPr="00D43EBE">
        <w:t>Ova</w:t>
      </w:r>
      <w:r w:rsidR="00FC794F" w:rsidRPr="00D43EBE">
        <w:t xml:space="preserve"> mjera ne uspoređuje samo stil igre</w:t>
      </w:r>
      <w:r w:rsidRPr="00D43EBE">
        <w:t xml:space="preserve"> u nogometu</w:t>
      </w:r>
      <w:r w:rsidR="00FC794F" w:rsidRPr="00D43EBE">
        <w:t xml:space="preserve">, već i kvantitetu učinka. Na taj način, dva igrača s istom raspodjelom doprinosa, ali značajno različitim brojem odigranih minuta ili ukupnim volumenom akcija, neće biti blizu u prostoru. Zbog prethodne standardizacije značajki, </w:t>
      </w:r>
      <w:r w:rsidR="006C3823">
        <w:t>e</w:t>
      </w:r>
      <w:r w:rsidR="00FC794F" w:rsidRPr="00D43EBE">
        <w:t>uklidska udaljenost postaje ravnomjerno osjetljiva na razlike u svakoj pojedinoj statistici, čime se sprječava da metričke varijable s većim rasponima vrijednosti umjetno dominiraju izračunom udaljenosti.</w:t>
      </w:r>
    </w:p>
    <w:p w14:paraId="6496F89E" w14:textId="77777777" w:rsidR="006D1BAA" w:rsidRPr="00D43EBE" w:rsidRDefault="006D1BAA" w:rsidP="006D1BAA">
      <w:pPr>
        <w:jc w:val="both"/>
      </w:pPr>
    </w:p>
    <w:p w14:paraId="0ECCA60F" w14:textId="77777777" w:rsidR="006D1BAA" w:rsidRPr="00D43EBE" w:rsidRDefault="006D1BAA" w:rsidP="006D1BAA">
      <w:pPr>
        <w:pStyle w:val="Heading3"/>
        <w:spacing w:before="240" w:after="120"/>
        <w:jc w:val="both"/>
      </w:pPr>
      <w:bookmarkStart w:id="6" w:name="_Toc234410043"/>
      <w:r>
        <w:rPr>
          <w:rFonts w:cs="Times New Roman"/>
          <w:b/>
          <w:color w:val="000000"/>
          <w:sz w:val="24"/>
        </w:rPr>
        <w:t>2.2.3 Skalarni produkt</w:t>
      </w:r>
      <w:bookmarkEnd w:id="6"/>
    </w:p>
    <w:p w14:paraId="5C0B4D10" w14:textId="77777777" w:rsidR="006D1BAA" w:rsidRPr="00D43EBE" w:rsidRDefault="006D1BAA" w:rsidP="006D1BAA">
      <w:pPr>
        <w:jc w:val="both"/>
      </w:pPr>
      <w:r w:rsidRPr="00D43EBE">
        <w:t>Formula:</w:t>
      </w:r>
    </w:p>
    <w:p w14:paraId="389840D2" w14:textId="77777777" w:rsidR="006D1BAA" w:rsidRPr="00D43EBE" w:rsidRDefault="006D1BAA" w:rsidP="006D1BAA">
      <w:pPr>
        <w:jc w:val="both"/>
      </w:pPr>
      <m:oMathPara>
        <m:oMath>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r>
            <m:rPr>
              <m:nor/>
            </m:rPr>
            <w:rPr>
              <w:rFonts w:ascii="Arial" w:hAnsi="Arial" w:cs="Arial"/>
            </w:rPr>
            <m:t> </m:t>
          </m:r>
          <w:proofErr w:type="spellStart"/>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w:br/>
          </m:r>
        </m:oMath>
        <m:oMath>
          <m:r>
            <m:rPr>
              <m:sty m:val="p"/>
            </m:rPr>
            <w:rPr>
              <w:rFonts w:ascii="Cambria Math" w:hAnsi="Cambria Math"/>
            </w:rPr>
            <w:br/>
          </m:r>
        </m:oMath>
        <m:oMath>
          <m:r>
            <m:rPr>
              <m:sty m:val="p"/>
            </m:rPr>
            <w:rPr>
              <w:rFonts w:ascii="Cambria Math" w:hAnsi="Cambria Math"/>
            </w:rPr>
            <w:br/>
          </m:r>
        </m:oMath>
      </m:oMathPara>
    </w:p>
    <w:p w14:paraId="43FB823E" w14:textId="77777777" w:rsidR="006D1BAA" w:rsidRPr="00D43EBE" w:rsidRDefault="00D42296" w:rsidP="006D1BAA">
      <w:pPr>
        <w:jc w:val="both"/>
      </w:pPr>
      <w:r w:rsidRPr="00D43EBE">
        <w:t>Treća mjera je s</w:t>
      </w:r>
      <w:r w:rsidR="006D1BAA" w:rsidRPr="00D43EBE">
        <w:t>kalarni produkt</w:t>
      </w:r>
      <w:r w:rsidRPr="00D43EBE">
        <w:t xml:space="preserve">, koji </w:t>
      </w:r>
      <w:r w:rsidR="006D1BAA" w:rsidRPr="00D43EBE">
        <w:t xml:space="preserve">geometrijski predstavlja nenormalizirani brojnik </w:t>
      </w:r>
      <w:proofErr w:type="spellStart"/>
      <w:r w:rsidR="006D1BAA" w:rsidRPr="00D43EBE">
        <w:t>kosinusne</w:t>
      </w:r>
      <w:proofErr w:type="spellEnd"/>
      <w:r w:rsidR="006D1BAA" w:rsidRPr="00D43EBE">
        <w:t xml:space="preserve"> sličnosti (</w:t>
      </w:r>
      <w:proofErr w:type="spellStart"/>
      <w:r w:rsidR="006D1BAA" w:rsidRPr="00D43EBE">
        <w:t>Aggarwal</w:t>
      </w:r>
      <w:proofErr w:type="spellEnd"/>
      <w:r w:rsidR="006D1BAA" w:rsidRPr="00D43EBE">
        <w:t>, 2016). Ključno svojstvo ove mjere proizlazi iz njezine matematičke definicije, prema kojoj je skalarni produkt jednak kosinusu kuta između dvaju vektora pomnoženim s umnoškom duljina obaju vektora. Zbog toga ova mjera istovremeno uzima u obzir preklapanje smjerova vektora i njihovu veličinu. Budući da vrijednost skalarnog produkta nije ograničena, igrači s velikim normama, odnosno oni koji ostvaruju ekstremne statističke vrijednosti na terenu</w:t>
      </w:r>
      <w:r w:rsidR="00415F7B" w:rsidRPr="00D43EBE">
        <w:t xml:space="preserve">, </w:t>
      </w:r>
      <w:r w:rsidR="006D1BAA" w:rsidRPr="00D43EBE">
        <w:t>postižu znatno više vrijednosti u usporedbi s prosječnim igračima.</w:t>
      </w:r>
    </w:p>
    <w:p w14:paraId="22C06914" w14:textId="77777777" w:rsidR="006D1BAA" w:rsidRPr="00D43EBE" w:rsidRDefault="006D1BAA" w:rsidP="006D1BAA">
      <w:pPr>
        <w:ind w:firstLine="708"/>
        <w:jc w:val="both"/>
      </w:pPr>
      <w:r w:rsidRPr="00D43EBE">
        <w:t>U nogometnom kont</w:t>
      </w:r>
      <w:r w:rsidR="00415F7B" w:rsidRPr="00D43EBE">
        <w:t>e</w:t>
      </w:r>
      <w:r w:rsidRPr="00D43EBE">
        <w:t>kstu, skalarni produkt stoga ne daje odgovor na pitanje tko ima sličan stil igre, već identificira igrače koji ostvaruju slične doprinose</w:t>
      </w:r>
      <w:r w:rsidR="006C3823">
        <w:t>, ali</w:t>
      </w:r>
      <w:r w:rsidRPr="00D43EBE">
        <w:t xml:space="preserve"> u </w:t>
      </w:r>
      <w:r w:rsidR="006C3823">
        <w:t>velikom</w:t>
      </w:r>
      <w:r w:rsidRPr="00D43EBE">
        <w:t xml:space="preserve"> volumenu i intenzitetu. Za razliku od prethodnih mjera, ovdje će dva elitna igrača s iznimno visokim učinkom biti prepoznata kao međusobno bliža nego što bi bili s nekim tko igra istim stilom, ali </w:t>
      </w:r>
      <w:r w:rsidR="00415F7B" w:rsidRPr="00D43EBE">
        <w:t>sa znatno manjim učinkom</w:t>
      </w:r>
      <w:r w:rsidRPr="00D43EBE">
        <w:t xml:space="preserve">. </w:t>
      </w:r>
    </w:p>
    <w:p w14:paraId="4A8BF4F7" w14:textId="77777777" w:rsidR="00415F7B" w:rsidRPr="00D43EBE" w:rsidRDefault="00415F7B" w:rsidP="006D1BAA">
      <w:pPr>
        <w:ind w:firstLine="708"/>
        <w:jc w:val="both"/>
      </w:pPr>
    </w:p>
    <w:p w14:paraId="76417341" w14:textId="77777777" w:rsidR="00415F7B" w:rsidRPr="00D43EBE" w:rsidRDefault="00415F7B" w:rsidP="00415F7B">
      <w:pPr>
        <w:pStyle w:val="Heading3"/>
        <w:spacing w:before="240" w:after="120"/>
        <w:jc w:val="both"/>
      </w:pPr>
      <w:bookmarkStart w:id="7" w:name="_Toc234410044"/>
      <w:r>
        <w:rPr>
          <w:rFonts w:cs="Times New Roman"/>
          <w:b/>
          <w:color w:val="000000"/>
          <w:sz w:val="24"/>
        </w:rPr>
        <w:lastRenderedPageBreak/>
        <w:t xml:space="preserve">2.2.4 </w:t>
      </w:r>
      <w:proofErr w:type="spellStart"/>
      <w:r>
        <w:rPr>
          <w:rFonts w:cs="Times New Roman"/>
          <w:b/>
          <w:color w:val="000000"/>
          <w:sz w:val="24"/>
        </w:rPr>
        <w:t>Soft-kosinusna</w:t>
      </w:r>
      <w:proofErr w:type="spellEnd"/>
      <w:r>
        <w:rPr>
          <w:rFonts w:cs="Times New Roman"/>
          <w:b/>
          <w:color w:val="000000"/>
          <w:sz w:val="24"/>
        </w:rPr>
        <w:t xml:space="preserve"> sličnost</w:t>
      </w:r>
      <w:bookmarkEnd w:id="7"/>
    </w:p>
    <w:p w14:paraId="47EF8869" w14:textId="77777777" w:rsidR="00415F7B" w:rsidRPr="00D43EBE" w:rsidRDefault="00415F7B" w:rsidP="00415F7B">
      <w:pPr>
        <w:jc w:val="both"/>
      </w:pPr>
      <w:r w:rsidRPr="00D43EBE">
        <w:t>Formula:</w:t>
      </w:r>
    </w:p>
    <w:p w14:paraId="4B511177" w14:textId="77777777" w:rsidR="00415F7B" w:rsidRPr="00D43EBE" w:rsidRDefault="00415F7B" w:rsidP="00415F7B">
      <w:pPr>
        <w:jc w:val="both"/>
      </w:pPr>
      <w:proofErr w:type="spellStart"/>
      <m:oMathPara>
        <m:oMath>
          <m:r>
            <m:rPr>
              <m:nor/>
            </m:rPr>
            <m:t>soft_cos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b</m:t>
              </m:r>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a</m:t>
                  </m:r>
                </m:e>
              </m:rad>
              <m:r>
                <m:rPr>
                  <m:nor/>
                </m:rPr>
                <w:rPr>
                  <w:rFonts w:ascii="Arial" w:hAnsi="Arial" w:cs="Arial"/>
                </w:rPr>
                <m:t> </m:t>
              </m:r>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b</m:t>
                      </m:r>
                    </m:e>
                    <m:sup>
                      <m:r>
                        <m:rPr>
                          <m:sty m:val="p"/>
                        </m:rPr>
                        <w:rPr>
                          <w:rFonts w:ascii="Cambria Math" w:hAnsi="Cambria Math"/>
                        </w:rPr>
                        <m:t>⊤</m:t>
                      </m:r>
                    </m:sup>
                  </m:sSup>
                  <m:r>
                    <w:rPr>
                      <w:rFonts w:ascii="Cambria Math" w:hAnsi="Cambria Math"/>
                    </w:rPr>
                    <m:t>M</m:t>
                  </m:r>
                  <m:r>
                    <m:rPr>
                      <m:sty m:val="b"/>
                    </m:rPr>
                    <w:rPr>
                      <w:rFonts w:ascii="Cambria Math" w:hAnsi="Cambria Math"/>
                    </w:rPr>
                    <m:t>b</m:t>
                  </m:r>
                </m:e>
              </m:rad>
            </m:den>
          </m:f>
          <m:r>
            <m:rPr>
              <m:sty m:val="p"/>
            </m:rPr>
            <w:rPr>
              <w:rFonts w:ascii="Cambria Math" w:hAnsi="Cambria Math"/>
            </w:rPr>
            <w:br/>
          </m:r>
        </m:oMath>
      </m:oMathPara>
    </w:p>
    <w:p w14:paraId="0017DC99" w14:textId="77777777" w:rsidR="00415F7B" w:rsidRPr="00D43EBE" w:rsidRDefault="00415F7B" w:rsidP="00415F7B">
      <w:pPr>
        <w:jc w:val="both"/>
      </w:pPr>
      <w:r w:rsidRPr="00D43EBE">
        <w:t xml:space="preserve">Četvrta i najkompleksnija mjera je </w:t>
      </w:r>
      <w:proofErr w:type="spellStart"/>
      <w:r w:rsidRPr="00D43EBE">
        <w:t>soft-kosinusna</w:t>
      </w:r>
      <w:proofErr w:type="spellEnd"/>
      <w:r w:rsidRPr="00D43EBE">
        <w:t xml:space="preserve"> sličnost (eng. </w:t>
      </w:r>
      <w:proofErr w:type="spellStart"/>
      <w:r w:rsidRPr="00D43EBE">
        <w:t>soft</w:t>
      </w:r>
      <w:proofErr w:type="spellEnd"/>
      <w:r w:rsidRPr="00D43EBE">
        <w:t xml:space="preserve"> </w:t>
      </w:r>
      <w:proofErr w:type="spellStart"/>
      <w:r w:rsidRPr="00D43EBE">
        <w:t>cosine</w:t>
      </w:r>
      <w:proofErr w:type="spellEnd"/>
      <w:r w:rsidRPr="00D43EBE">
        <w:t xml:space="preserve"> </w:t>
      </w:r>
      <w:proofErr w:type="spellStart"/>
      <w:r w:rsidRPr="00D43EBE">
        <w:t>measure</w:t>
      </w:r>
      <w:proofErr w:type="spellEnd"/>
      <w:r w:rsidRPr="00D43EBE">
        <w:t xml:space="preserve">), koja proširuje klasičnu </w:t>
      </w:r>
      <w:proofErr w:type="spellStart"/>
      <w:r w:rsidRPr="00D43EBE">
        <w:t>kosinusnu</w:t>
      </w:r>
      <w:proofErr w:type="spellEnd"/>
      <w:r w:rsidRPr="00D43EBE">
        <w:t xml:space="preserve"> sličnost tako da u obzir uzima i međusobne odnose samih značajki (</w:t>
      </w:r>
      <w:proofErr w:type="spellStart"/>
      <w:r w:rsidRPr="00D43EBE">
        <w:t>Sidorov</w:t>
      </w:r>
      <w:proofErr w:type="spellEnd"/>
      <w:r w:rsidRPr="00D43EBE">
        <w:t xml:space="preserve"> i sur., 2014). Dok standardni kosinus pretpostavlja da su sve dimenzije (statistike) potpuno neovisne, </w:t>
      </w:r>
      <w:proofErr w:type="spellStart"/>
      <w:r w:rsidRPr="00D43EBE">
        <w:t>soft</w:t>
      </w:r>
      <w:proofErr w:type="spellEnd"/>
      <w:r w:rsidRPr="00D43EBE">
        <w:t xml:space="preserve">-kosinus uvodi matricu sličnosti značajki </w:t>
      </w:r>
      <w:r w:rsidRPr="00D43EBE">
        <w:rPr>
          <w:i/>
          <w:iCs/>
        </w:rPr>
        <w:t>M</w:t>
      </w:r>
      <w:r w:rsidRPr="00D43EBE">
        <w:t xml:space="preserve">, gdje element </w:t>
      </w: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m:t>
        </m:r>
      </m:oMath>
      <w:r w:rsidRPr="00D43EBE">
        <w:t xml:space="preserve">izražava stupanj sličnosti između značajke </w:t>
      </w:r>
      <w:r w:rsidRPr="00D43EBE">
        <w:rPr>
          <w:i/>
          <w:iCs/>
        </w:rPr>
        <w:t>i</w:t>
      </w:r>
      <w:r w:rsidRPr="00D43EBE">
        <w:t xml:space="preserve"> </w:t>
      </w:r>
      <w:proofErr w:type="spellStart"/>
      <w:r w:rsidRPr="00D43EBE">
        <w:t>i</w:t>
      </w:r>
      <w:proofErr w:type="spellEnd"/>
      <w:r w:rsidRPr="00D43EBE">
        <w:t xml:space="preserve"> značajke </w:t>
      </w:r>
      <w:r w:rsidRPr="00D43EBE">
        <w:rPr>
          <w:i/>
          <w:iCs/>
        </w:rPr>
        <w:t>j</w:t>
      </w:r>
      <w:r w:rsidRPr="00D43EBE">
        <w:t xml:space="preserve">. U ovom radu, kao matrica </w:t>
      </w:r>
      <w:r w:rsidRPr="00D43EBE">
        <w:rPr>
          <w:i/>
          <w:iCs/>
        </w:rPr>
        <w:t>M</w:t>
      </w:r>
      <w:r w:rsidRPr="00D43EBE">
        <w:t xml:space="preserve"> koristi se </w:t>
      </w:r>
      <w:proofErr w:type="spellStart"/>
      <w:r w:rsidRPr="00D43EBE">
        <w:t>Pearsonova</w:t>
      </w:r>
      <w:proofErr w:type="spellEnd"/>
      <w:r w:rsidRPr="00D43EBE">
        <w:t xml:space="preserve"> korelacijska matrica značajki, izračunata zasebno unutar svake pozicijske grupe igrača. Vrijednost ove mjere ima dva ključna teorijska svojstva: ako je </w:t>
      </w:r>
      <w:r w:rsidRPr="00D43EBE">
        <w:rPr>
          <w:i/>
          <w:iCs/>
        </w:rPr>
        <w:t>M</w:t>
      </w:r>
      <w:r w:rsidRPr="00D43EBE">
        <w:t xml:space="preserve"> jedinična matrica (što bi značilo da su sve statistike međusobno potpuno </w:t>
      </w:r>
      <w:proofErr w:type="spellStart"/>
      <w:r w:rsidR="00D42296" w:rsidRPr="00D43EBE">
        <w:t>nekorelirane</w:t>
      </w:r>
      <w:proofErr w:type="spellEnd"/>
      <w:r w:rsidRPr="00D43EBE">
        <w:t xml:space="preserve">), </w:t>
      </w:r>
      <w:proofErr w:type="spellStart"/>
      <w:r w:rsidRPr="00D43EBE">
        <w:t>soft</w:t>
      </w:r>
      <w:proofErr w:type="spellEnd"/>
      <w:r w:rsidRPr="00D43EBE">
        <w:t xml:space="preserve">-kosinus se svodi na obični kosinus, što ga čini njegovim izravnim </w:t>
      </w:r>
      <w:proofErr w:type="spellStart"/>
      <w:r w:rsidRPr="00D43EBE">
        <w:t>poopćenjem</w:t>
      </w:r>
      <w:proofErr w:type="spellEnd"/>
      <w:r w:rsidRPr="00D43EBE">
        <w:t xml:space="preserve">. Također, da bi matematički izraz za </w:t>
      </w:r>
      <w:proofErr w:type="spellStart"/>
      <w:r w:rsidRPr="00D43EBE">
        <w:t>soft</w:t>
      </w:r>
      <w:proofErr w:type="spellEnd"/>
      <w:r w:rsidRPr="00D43EBE">
        <w:t xml:space="preserve">-kosinus bio valjan, matrica </w:t>
      </w:r>
      <w:r w:rsidRPr="00D43EBE">
        <w:rPr>
          <w:i/>
          <w:iCs/>
        </w:rPr>
        <w:t>M</w:t>
      </w:r>
      <w:r w:rsidRPr="00D43EBE">
        <w:t xml:space="preserve"> mora biti pozitivno </w:t>
      </w:r>
      <w:proofErr w:type="spellStart"/>
      <w:r w:rsidRPr="00D43EBE">
        <w:t>semidefinitna</w:t>
      </w:r>
      <w:proofErr w:type="spellEnd"/>
      <w:r w:rsidRPr="00D43EBE">
        <w:t>, što korelacijska matrica po definiciji i jest</w:t>
      </w:r>
      <w:r w:rsidR="00D42296" w:rsidRPr="00D43EBE">
        <w:t>. To</w:t>
      </w:r>
      <w:r w:rsidR="000D476D" w:rsidRPr="00D43EBE">
        <w:t xml:space="preserve"> znači da je izraz pod korijenom u formuli uvijek </w:t>
      </w:r>
      <w:proofErr w:type="spellStart"/>
      <w:r w:rsidR="000D476D" w:rsidRPr="00D43EBE">
        <w:t>nenegativan</w:t>
      </w:r>
      <w:proofErr w:type="spellEnd"/>
      <w:r w:rsidR="000D476D" w:rsidRPr="00D43EBE">
        <w:t>, čime se jamči matematička stabilnost i smislenost izračuna sličnosti)</w:t>
      </w:r>
      <w:r w:rsidRPr="00D43EBE">
        <w:t>.</w:t>
      </w:r>
    </w:p>
    <w:p w14:paraId="2E768F4F" w14:textId="77777777" w:rsidR="00415F7B" w:rsidRPr="00D43EBE" w:rsidRDefault="000D476D" w:rsidP="000D476D">
      <w:pPr>
        <w:ind w:firstLine="708"/>
        <w:jc w:val="both"/>
      </w:pPr>
      <w:r w:rsidRPr="00D43EBE">
        <w:t>Ovakav pristup posebno je koristan za analizu nogometnih podataka jer izravno rješava problem redundancije, odnosno preklapanja sličnih statistika.</w:t>
      </w:r>
      <w:r w:rsidR="00415F7B" w:rsidRPr="00D43EBE">
        <w:t xml:space="preserve"> Naime, ako su dvije značajke visoko korelirane u igri</w:t>
      </w:r>
      <w:r w:rsidRPr="00D43EBE">
        <w:t xml:space="preserve"> (</w:t>
      </w:r>
      <w:r w:rsidR="00415F7B" w:rsidRPr="00D43EBE">
        <w:t xml:space="preserve">kao što su, na primjer, </w:t>
      </w:r>
      <w:r w:rsidRPr="00D43EBE">
        <w:t xml:space="preserve">postignuti golovi i očekivani golovi, </w:t>
      </w:r>
      <w:proofErr w:type="spellStart"/>
      <w:r w:rsidRPr="00D43EBE">
        <w:rPr>
          <w:i/>
          <w:iCs/>
        </w:rPr>
        <w:t>xG</w:t>
      </w:r>
      <w:proofErr w:type="spellEnd"/>
      <w:r w:rsidRPr="00D43EBE">
        <w:t>),</w:t>
      </w:r>
      <w:r w:rsidR="00415F7B" w:rsidRPr="00D43EBE">
        <w:t xml:space="preserve"> </w:t>
      </w:r>
      <w:proofErr w:type="spellStart"/>
      <w:r w:rsidR="00415F7B" w:rsidRPr="00D43EBE">
        <w:t>soft</w:t>
      </w:r>
      <w:proofErr w:type="spellEnd"/>
      <w:r w:rsidR="00415F7B" w:rsidRPr="00D43EBE">
        <w:t xml:space="preserve">-kosinus ih djelomično tretira kao jednu, zajedničku dimenziju umjesto da njihov utjecaj broji dvaput. Na taj način mjera </w:t>
      </w:r>
      <w:r w:rsidRPr="00D43EBE">
        <w:t>smanjuje</w:t>
      </w:r>
      <w:r w:rsidR="00415F7B" w:rsidRPr="00D43EBE">
        <w:t xml:space="preserve"> problem preklapanja informacija i sprječava da igrač dobije umjetno visoku ocjenu sličnosti samo zato što se isti stilski aspekt njegove igre u podacima manifestira kroz nekoliko različitih, ali </w:t>
      </w:r>
      <w:r w:rsidRPr="00D43EBE">
        <w:t>u principu</w:t>
      </w:r>
      <w:r w:rsidR="00415F7B" w:rsidRPr="00D43EBE">
        <w:t xml:space="preserve"> povezanih statistika.</w:t>
      </w:r>
    </w:p>
    <w:p w14:paraId="1564863F" w14:textId="77777777" w:rsidR="00D42296" w:rsidRPr="00D43EBE" w:rsidRDefault="00D42296" w:rsidP="000D476D">
      <w:pPr>
        <w:ind w:firstLine="708"/>
        <w:jc w:val="both"/>
      </w:pPr>
    </w:p>
    <w:p w14:paraId="4C7ED702" w14:textId="77777777" w:rsidR="00D42296" w:rsidRPr="00D43EBE" w:rsidRDefault="00D42296" w:rsidP="00D42296">
      <w:pPr>
        <w:pStyle w:val="Heading2"/>
        <w:spacing w:before="240" w:after="120"/>
        <w:jc w:val="both"/>
      </w:pPr>
      <w:bookmarkStart w:id="8" w:name="_Toc234410045"/>
      <w:r>
        <w:rPr>
          <w:rFonts w:ascii="Times New Roman" w:hAnsi="Times New Roman" w:cs="Times New Roman"/>
          <w:b/>
          <w:color w:val="000000"/>
          <w:sz w:val="26"/>
        </w:rPr>
        <w:t xml:space="preserve">2.3 Kritika </w:t>
      </w:r>
      <w:proofErr w:type="spellStart"/>
      <w:r>
        <w:rPr>
          <w:rFonts w:ascii="Times New Roman" w:hAnsi="Times New Roman" w:cs="Times New Roman"/>
          <w:b/>
          <w:color w:val="000000"/>
          <w:sz w:val="26"/>
        </w:rPr>
        <w:t>kosinusne</w:t>
      </w:r>
      <w:proofErr w:type="spellEnd"/>
      <w:r>
        <w:rPr>
          <w:rFonts w:ascii="Times New Roman" w:hAnsi="Times New Roman" w:cs="Times New Roman"/>
          <w:b/>
          <w:color w:val="000000"/>
          <w:sz w:val="26"/>
        </w:rPr>
        <w:t xml:space="preserve"> sličnosti</w:t>
      </w:r>
      <w:bookmarkEnd w:id="8"/>
    </w:p>
    <w:p w14:paraId="390B4371" w14:textId="77777777" w:rsidR="00C6591C" w:rsidRPr="00D43EBE" w:rsidRDefault="0053563E" w:rsidP="00D42296">
      <w:pPr>
        <w:jc w:val="both"/>
      </w:pPr>
      <w:proofErr w:type="spellStart"/>
      <w:r w:rsidRPr="00D43EBE">
        <w:t>Kosinusna</w:t>
      </w:r>
      <w:proofErr w:type="spellEnd"/>
      <w:r w:rsidRPr="00D43EBE">
        <w:t xml:space="preserve"> sličnost je mjera koja se koristi za određivanje sličnosti između dvaju vektora mjerenjem kosinusa kuta među njima u višedimenzionalnom prostoru. Za razliku od klasičnih geometrijskih udaljenosti, ova mjera u potpunosti zanemaruje veličinu (magnitudu) samih vektora i fokusira se isključivo na njihov smjer, što je čini </w:t>
      </w:r>
      <w:r w:rsidR="000166A2" w:rsidRPr="00D43EBE">
        <w:t>što je čini prikladnom za analizu obrazaca i profila podataka</w:t>
      </w:r>
      <w:r w:rsidRPr="00D43EBE">
        <w:t xml:space="preserve">. Zbog tog jedinstvenog svojstva, </w:t>
      </w:r>
      <w:proofErr w:type="spellStart"/>
      <w:r w:rsidRPr="00D43EBE">
        <w:t>kosinusna</w:t>
      </w:r>
      <w:proofErr w:type="spellEnd"/>
      <w:r w:rsidRPr="00D43EBE">
        <w:t xml:space="preserve"> sličnost danas pronalazi </w:t>
      </w:r>
      <w:r w:rsidRPr="00D43EBE">
        <w:lastRenderedPageBreak/>
        <w:t xml:space="preserve">masovnu primjenu u obradi prirodnog jezika (NLP) za usporedbu semantičke sličnosti dokumenata, sustavima za preporučivanje </w:t>
      </w:r>
      <w:r w:rsidR="000166A2" w:rsidRPr="00D43EBE">
        <w:t xml:space="preserve">sadržaja </w:t>
      </w:r>
      <w:r w:rsidRPr="00D43EBE">
        <w:t>gdje otkriva korisnike sa sličnim ukusima neovisno o količini konzumiranog sadržaja, te u modernim arhitekturama strojnog učenja za pretraživanje visoko-</w:t>
      </w:r>
      <w:proofErr w:type="spellStart"/>
      <w:r w:rsidRPr="00D43EBE">
        <w:t>dimenzionalnih</w:t>
      </w:r>
      <w:proofErr w:type="spellEnd"/>
      <w:r w:rsidRPr="00D43EBE">
        <w:t xml:space="preserve"> vektorskih baza podataka. Međutim, pouzdanost </w:t>
      </w:r>
      <w:proofErr w:type="spellStart"/>
      <w:r w:rsidRPr="00D43EBE">
        <w:t>kosinusne</w:t>
      </w:r>
      <w:proofErr w:type="spellEnd"/>
      <w:r w:rsidRPr="00D43EBE">
        <w:t xml:space="preserve"> sličnosti nije </w:t>
      </w:r>
      <w:r w:rsidR="000166A2" w:rsidRPr="00D43EBE">
        <w:t>bezuvjetna</w:t>
      </w:r>
      <w:r w:rsidRPr="00D43EBE">
        <w:t>. Naime, u svom radu</w:t>
      </w:r>
      <w:r w:rsidR="00524627" w:rsidRPr="00D43EBE">
        <w:t>,</w:t>
      </w:r>
      <w:r w:rsidRPr="00D43EBE">
        <w:t xml:space="preserve"> </w:t>
      </w:r>
      <w:proofErr w:type="spellStart"/>
      <w:r w:rsidRPr="00D43EBE">
        <w:t>Steck</w:t>
      </w:r>
      <w:proofErr w:type="spellEnd"/>
      <w:r w:rsidR="00C75815">
        <w:t xml:space="preserve"> i suradnici</w:t>
      </w:r>
      <w:r w:rsidRPr="00D43EBE">
        <w:t xml:space="preserve"> (2024) navode kako </w:t>
      </w:r>
      <w:proofErr w:type="spellStart"/>
      <w:r w:rsidRPr="00D43EBE">
        <w:t>kosinusna</w:t>
      </w:r>
      <w:proofErr w:type="spellEnd"/>
      <w:r w:rsidRPr="00D43EBE">
        <w:t xml:space="preserve"> sličnost može davati besmislene rezultate kada se </w:t>
      </w:r>
      <w:r w:rsidR="000166A2" w:rsidRPr="00D43EBE">
        <w:t>primjenjuje</w:t>
      </w:r>
      <w:r w:rsidRPr="00D43EBE">
        <w:t xml:space="preserve"> na naučene vektorske reprezentacije (</w:t>
      </w:r>
      <w:proofErr w:type="spellStart"/>
      <w:r w:rsidRPr="00D43EBE">
        <w:t>embeddinge</w:t>
      </w:r>
      <w:proofErr w:type="spellEnd"/>
      <w:r w:rsidRPr="00D43EBE">
        <w:t xml:space="preserve">). </w:t>
      </w:r>
      <w:r w:rsidR="000166A2" w:rsidRPr="00D43EBE">
        <w:t>Riječ je o tehnici</w:t>
      </w:r>
      <w:r w:rsidRPr="00D43EBE">
        <w:t xml:space="preserve"> prevođenja diskretnih, složenih ili </w:t>
      </w:r>
      <w:proofErr w:type="spellStart"/>
      <w:r w:rsidRPr="00D43EBE">
        <w:t>visokodimenzionalnih</w:t>
      </w:r>
      <w:proofErr w:type="spellEnd"/>
      <w:r w:rsidRPr="00D43EBE">
        <w:t xml:space="preserve"> podataka u kontinuirane vektore niske </w:t>
      </w:r>
      <w:proofErr w:type="spellStart"/>
      <w:r w:rsidRPr="00D43EBE">
        <w:t>dimenzionalnosti</w:t>
      </w:r>
      <w:proofErr w:type="spellEnd"/>
      <w:r w:rsidRPr="00D43EBE">
        <w:t>. Ključno svojstvo ovih reprezentacija jest da se one ne definiraju ručno, već ih model samostalno uči kroz proces treniranja na temelju konteksta i odnosa među podacima.</w:t>
      </w:r>
    </w:p>
    <w:p w14:paraId="0027061E" w14:textId="77777777" w:rsidR="0053563E" w:rsidRPr="00D43EBE" w:rsidRDefault="0053563E" w:rsidP="00D42296">
      <w:pPr>
        <w:jc w:val="both"/>
      </w:pPr>
      <w:r w:rsidRPr="00D43EBE">
        <w:tab/>
      </w:r>
      <w:proofErr w:type="spellStart"/>
      <w:r w:rsidR="003F41C1" w:rsidRPr="00D43EBE">
        <w:t>Steck</w:t>
      </w:r>
      <w:proofErr w:type="spellEnd"/>
      <w:r w:rsidR="004630F3">
        <w:t xml:space="preserve"> i suradnici </w:t>
      </w:r>
      <w:r w:rsidR="003F41C1" w:rsidRPr="00D43EBE">
        <w:t xml:space="preserve">(2024) temelje svoju analizu na linearnim modelima matrične </w:t>
      </w:r>
      <w:proofErr w:type="spellStart"/>
      <w:r w:rsidR="003F41C1" w:rsidRPr="00D43EBE">
        <w:t>faktorizacije</w:t>
      </w:r>
      <w:proofErr w:type="spellEnd"/>
      <w:r w:rsidR="003F41C1" w:rsidRPr="00D43EBE">
        <w:t xml:space="preserve">. Matrična </w:t>
      </w:r>
      <w:proofErr w:type="spellStart"/>
      <w:r w:rsidR="003F41C1" w:rsidRPr="00D43EBE">
        <w:t>faktorizacija</w:t>
      </w:r>
      <w:proofErr w:type="spellEnd"/>
      <w:r w:rsidR="003F41C1" w:rsidRPr="00D43EBE">
        <w:t xml:space="preserve"> je tehnika u analizi podataka kojom se jedna velika, složena matrica rastavlja na produkt dviju ili više manjih, jednostavnijih matrica. Glavni cilj ovog postupka je otkrivanje skrivenih (latentnih) značajki i obrazaca koji povezuju objekte u podacima, što ga čini temeljnim alatom za sustave preporučivanja i smanjenje </w:t>
      </w:r>
      <w:proofErr w:type="spellStart"/>
      <w:r w:rsidR="003F41C1" w:rsidRPr="00D43EBE">
        <w:t>dimenzionalnosti</w:t>
      </w:r>
      <w:proofErr w:type="spellEnd"/>
      <w:r w:rsidR="003F41C1" w:rsidRPr="00D43EBE">
        <w:t xml:space="preserve"> prostora. </w:t>
      </w:r>
      <w:r w:rsidR="007B5674" w:rsidRPr="00D43EBE">
        <w:t xml:space="preserve">Prilikom treniranja takvih modela, uvođenje određenih oblika </w:t>
      </w:r>
      <w:proofErr w:type="spellStart"/>
      <w:r w:rsidR="007B5674" w:rsidRPr="00D43EBE">
        <w:t>regularizacije</w:t>
      </w:r>
      <w:proofErr w:type="spellEnd"/>
      <w:r w:rsidR="007B5674" w:rsidRPr="00D43EBE">
        <w:t xml:space="preserve"> dovodi do toga da se u naučenom prostoru pojavljuje dodatni stupanj slobode koji dopušta proizvoljno </w:t>
      </w:r>
      <w:proofErr w:type="spellStart"/>
      <w:r w:rsidR="007B5674" w:rsidRPr="00D43EBE">
        <w:t>reskaliranje</w:t>
      </w:r>
      <w:proofErr w:type="spellEnd"/>
      <w:r w:rsidR="007B5674" w:rsidRPr="00D43EBE">
        <w:t xml:space="preserve"> pojedinih dimenzija vektora. Dakle, unutar modela moguće je matricu reprezentacija jednog skupa objekata pomnožiti nekom matricom skaliranja, a drugu matricu objekata njezinim </w:t>
      </w:r>
      <w:proofErr w:type="spellStart"/>
      <w:r w:rsidR="007B5674" w:rsidRPr="00D43EBE">
        <w:t>inverzom</w:t>
      </w:r>
      <w:proofErr w:type="spellEnd"/>
      <w:r w:rsidR="007B5674" w:rsidRPr="00D43EBE">
        <w:t xml:space="preserve">. Budući da se te operacije u konačnom množenju međusobno poništavaju, sam model "ne mari" za to </w:t>
      </w:r>
      <w:proofErr w:type="spellStart"/>
      <w:r w:rsidR="007B5674" w:rsidRPr="00D43EBE">
        <w:t>reskaliranje</w:t>
      </w:r>
      <w:proofErr w:type="spellEnd"/>
      <w:r w:rsidR="007B5674" w:rsidRPr="00D43EBE">
        <w:t xml:space="preserve"> jer ono uopće ne utječe na točnost njegovih predikcija. Iako oblik geometrijskog prostora ne utječe na predikcije modela, </w:t>
      </w:r>
      <w:proofErr w:type="spellStart"/>
      <w:r w:rsidR="007B5674" w:rsidRPr="00D43EBE">
        <w:t>kosinusna</w:t>
      </w:r>
      <w:proofErr w:type="spellEnd"/>
      <w:r w:rsidR="007B5674" w:rsidRPr="00D43EBE">
        <w:t xml:space="preserve"> sličnost nije neovisna o njemu. Ona izravno ovisi o normalizaciji dimenzija, što znači da svako umjetno rastezanje ili skupljanje osi u prostoru (</w:t>
      </w:r>
      <w:proofErr w:type="spellStart"/>
      <w:r w:rsidR="007B5674" w:rsidRPr="00D43EBE">
        <w:t>reskaliranje</w:t>
      </w:r>
      <w:proofErr w:type="spellEnd"/>
      <w:r w:rsidR="007B5674" w:rsidRPr="00D43EBE">
        <w:t xml:space="preserve">) mijenja kutove među vektorima. Zbog te neusklađenosti između onoga što model optimizira i onoga što </w:t>
      </w:r>
      <w:proofErr w:type="spellStart"/>
      <w:r w:rsidR="007B5674" w:rsidRPr="00D43EBE">
        <w:t>kosinusna</w:t>
      </w:r>
      <w:proofErr w:type="spellEnd"/>
      <w:r w:rsidR="007B5674" w:rsidRPr="00D43EBE">
        <w:t xml:space="preserve"> sličnost mjeri, rezultati sličnosti postaju matematički neodređeni. Autori analize upozoravaju da se u graničnim slučajevima prostor može toliko promijeniti da </w:t>
      </w:r>
      <w:proofErr w:type="spellStart"/>
      <w:r w:rsidR="007B5674" w:rsidRPr="00D43EBE">
        <w:t>kosinusna</w:t>
      </w:r>
      <w:proofErr w:type="spellEnd"/>
      <w:r w:rsidR="007B5674" w:rsidRPr="00D43EBE">
        <w:t xml:space="preserve"> sličnost potpuno izgubi smisao zbog toga što algoritam sugerira da je svaki pojedini objekt u bazi podataka sličan isključivo samome sebi.</w:t>
      </w:r>
    </w:p>
    <w:p w14:paraId="74226BFC" w14:textId="77777777" w:rsidR="007B5674" w:rsidRPr="00D43EBE" w:rsidRDefault="007B5674" w:rsidP="00D42296">
      <w:pPr>
        <w:jc w:val="both"/>
      </w:pPr>
      <w:r w:rsidRPr="00D43EBE">
        <w:tab/>
        <w:t xml:space="preserve">Kao rješenje ovog problema, autori predlažu nekoliko potencijalnih smjerova, poput izravnog treniranja modela s obzirom na </w:t>
      </w:r>
      <w:proofErr w:type="spellStart"/>
      <w:r w:rsidRPr="00D43EBE">
        <w:t>kosinusnu</w:t>
      </w:r>
      <w:proofErr w:type="spellEnd"/>
      <w:r w:rsidRPr="00D43EBE">
        <w:t xml:space="preserve"> sličnost, vraćanja u izvorni prostor značajki prije samog izračuna ili pak primjene normalizacije tijekom procesa učenja. Iako detaljna </w:t>
      </w:r>
      <w:r w:rsidRPr="00D43EBE">
        <w:lastRenderedPageBreak/>
        <w:t>implementacija ovih metoda nadilazi primarni fokus ovog rada, navedene smjernice jasno ukazuju na važnost pažljivog upravljanja geometrijom prostora pri evaluaciji sličnosti.</w:t>
      </w:r>
    </w:p>
    <w:p w14:paraId="6795A080" w14:textId="77777777" w:rsidR="00524627" w:rsidRPr="00D43EBE" w:rsidRDefault="00524627" w:rsidP="00D42296">
      <w:pPr>
        <w:jc w:val="both"/>
      </w:pPr>
      <w:r w:rsidRPr="00D43EBE">
        <w:tab/>
        <w:t xml:space="preserve">Unatoč navedenoj kritici treba uočiti da se ona temelji na slobodi </w:t>
      </w:r>
      <w:proofErr w:type="spellStart"/>
      <w:r w:rsidRPr="00D43EBE">
        <w:t>reskaliranja</w:t>
      </w:r>
      <w:proofErr w:type="spellEnd"/>
      <w:r w:rsidRPr="00D43EBE">
        <w:t xml:space="preserve"> koja je svojstvena isključivo naučenim reprezentacijama vektora. U metodološkom pristupu ovog rada ta sloboda uopće ne postoji jer vektorske značajke nisu naučene, nego su ručno </w:t>
      </w:r>
      <w:r w:rsidR="000166A2" w:rsidRPr="00D43EBE">
        <w:t>odabrane</w:t>
      </w:r>
      <w:r w:rsidRPr="00D43EBE">
        <w:t xml:space="preserve">. Također, one su fiksne i </w:t>
      </w:r>
      <w:proofErr w:type="spellStart"/>
      <w:r w:rsidRPr="00D43EBE">
        <w:t>interpretabilne</w:t>
      </w:r>
      <w:proofErr w:type="spellEnd"/>
      <w:r w:rsidRPr="00D43EBE">
        <w:t xml:space="preserve">, a osi prostora imaju jasno statističko značenje. Zbog toga teorijski nije unaprijed jasno vrijedi li uopće ova kritika u ovakvom, egzaktnom skupu podataka. Upravo je to pitanje jedna od glavnih tema ovog rada, koji problem ispituje empirijski. To radi kroz izravnu usporedbu ponašanja više različitih mjera </w:t>
      </w:r>
      <w:r w:rsidR="000166A2" w:rsidRPr="00D43EBE">
        <w:t xml:space="preserve">sličnosti </w:t>
      </w:r>
      <w:r w:rsidRPr="00D43EBE">
        <w:t>na stvarnim nogometnim podacima, čiji su detaljni rezultati i vizualizacije prikazani u poglavlju 4.</w:t>
      </w:r>
    </w:p>
    <w:p w14:paraId="723B43C3" w14:textId="77777777" w:rsidR="002A1019" w:rsidRPr="00D43EBE" w:rsidRDefault="0053563E" w:rsidP="00D42296">
      <w:pPr>
        <w:jc w:val="both"/>
      </w:pPr>
      <w:r w:rsidRPr="00D43EBE">
        <w:tab/>
      </w:r>
    </w:p>
    <w:p w14:paraId="66A373F1" w14:textId="77777777" w:rsidR="002A1019" w:rsidRPr="00D43EBE" w:rsidRDefault="002A1019" w:rsidP="00D42296">
      <w:pPr>
        <w:pStyle w:val="Heading2"/>
        <w:spacing w:before="240" w:after="120"/>
        <w:jc w:val="both"/>
      </w:pPr>
      <w:bookmarkStart w:id="9" w:name="_Toc234410046"/>
      <w:r>
        <w:rPr>
          <w:rFonts w:ascii="Times New Roman" w:hAnsi="Times New Roman" w:cs="Times New Roman"/>
          <w:b/>
          <w:color w:val="000000"/>
          <w:sz w:val="26"/>
        </w:rPr>
        <w:t>2.4. Pomoćne metode</w:t>
      </w:r>
      <w:bookmarkEnd w:id="9"/>
    </w:p>
    <w:p w14:paraId="27A3D82B" w14:textId="77777777" w:rsidR="002A1019" w:rsidRPr="00D43EBE" w:rsidRDefault="00A4777A" w:rsidP="00D42296">
      <w:pPr>
        <w:jc w:val="both"/>
      </w:pPr>
      <w:r w:rsidRPr="00D43EBE">
        <w:t>Uz već spomenute mjere sličnosti koje su korištene u radu (</w:t>
      </w:r>
      <w:proofErr w:type="spellStart"/>
      <w:r w:rsidRPr="00D43EBE">
        <w:t>kosinusna</w:t>
      </w:r>
      <w:proofErr w:type="spellEnd"/>
      <w:r w:rsidRPr="00D43EBE">
        <w:t xml:space="preserve"> sličnost, euklidska udaljenost, skalarni produkt, </w:t>
      </w:r>
      <w:proofErr w:type="spellStart"/>
      <w:r w:rsidRPr="00D43EBE">
        <w:t>soft-kosinusna</w:t>
      </w:r>
      <w:proofErr w:type="spellEnd"/>
      <w:r w:rsidRPr="00D43EBE">
        <w:t xml:space="preserve"> sličnost) </w:t>
      </w:r>
      <w:proofErr w:type="spellStart"/>
      <w:r w:rsidRPr="00D43EBE">
        <w:t>upotrebljene</w:t>
      </w:r>
      <w:proofErr w:type="spellEnd"/>
      <w:r w:rsidRPr="00D43EBE">
        <w:t xml:space="preserve"> su i pomoćne metode za smanjenje </w:t>
      </w:r>
      <w:proofErr w:type="spellStart"/>
      <w:r w:rsidRPr="00D43EBE">
        <w:t>dimenzionalnosti</w:t>
      </w:r>
      <w:proofErr w:type="spellEnd"/>
      <w:r w:rsidRPr="00D43EBE">
        <w:t>, grupiranje i vizualizaciju podataka. One ne služe za izračun same sličnost</w:t>
      </w:r>
      <w:r w:rsidR="00E41CD3" w:rsidRPr="00D43EBE">
        <w:t>i</w:t>
      </w:r>
      <w:r w:rsidRPr="00D43EBE">
        <w:t xml:space="preserve"> već pomažu pri analizi i provjeri rezultata.</w:t>
      </w:r>
    </w:p>
    <w:p w14:paraId="53A8A783" w14:textId="77777777" w:rsidR="00A4777A" w:rsidRPr="00D43EBE" w:rsidRDefault="00A4777A" w:rsidP="00D42296">
      <w:pPr>
        <w:pStyle w:val="Heading3"/>
        <w:spacing w:before="240" w:after="120"/>
        <w:jc w:val="both"/>
      </w:pPr>
      <w:bookmarkStart w:id="10" w:name="_Toc234410047"/>
      <w:r>
        <w:rPr>
          <w:rFonts w:cs="Times New Roman"/>
          <w:b/>
          <w:color w:val="000000"/>
          <w:sz w:val="24"/>
        </w:rPr>
        <w:t>2.4.1 PCA</w:t>
      </w:r>
      <w:bookmarkEnd w:id="10"/>
    </w:p>
    <w:p w14:paraId="082F27C8" w14:textId="77777777" w:rsidR="00A4777A" w:rsidRPr="00D43EBE" w:rsidRDefault="00A4777A" w:rsidP="00A4777A">
      <w:pPr>
        <w:jc w:val="both"/>
      </w:pPr>
      <w:r w:rsidRPr="00D43EBE">
        <w:t xml:space="preserve">Kako bi se olakšala analiza podataka u prostoru velikog broja značajki, u radu je primijenjena metoda analize glavnih komponenti (Principal </w:t>
      </w:r>
      <w:proofErr w:type="spellStart"/>
      <w:r w:rsidRPr="00D43EBE">
        <w:t>Component</w:t>
      </w:r>
      <w:proofErr w:type="spellEnd"/>
      <w:r w:rsidRPr="00D43EBE">
        <w:t xml:space="preserve"> </w:t>
      </w:r>
      <w:proofErr w:type="spellStart"/>
      <w:r w:rsidRPr="00D43EBE">
        <w:t>Analysis</w:t>
      </w:r>
      <w:proofErr w:type="spellEnd"/>
      <w:r w:rsidRPr="00D43EBE">
        <w:t xml:space="preserve"> – PCA). PCA je metoda nenadziranog strojnog učenja koja transformira izvorne značajke u manji skup novih, međusobno neovisnih komponenti, pri čemu svaka komponenta sažima što veći dio informacije sadržane u izvornim podacima. </w:t>
      </w:r>
    </w:p>
    <w:p w14:paraId="1415D94F" w14:textId="77777777" w:rsidR="00A4777A" w:rsidRPr="00D43EBE" w:rsidRDefault="00A4777A" w:rsidP="00A4777A">
      <w:pPr>
        <w:jc w:val="both"/>
      </w:pPr>
      <w:r w:rsidRPr="00D43EBE">
        <w:t xml:space="preserve">U ovom radu PCA se ne koristi kao zamjena za izvorni skup statističkih značajki u izračunu sličnosti, već prvenstveno kao alat za smanjenje </w:t>
      </w:r>
      <w:r w:rsidR="00E41CD3" w:rsidRPr="00D43EBE">
        <w:t>šuma</w:t>
      </w:r>
      <w:r w:rsidRPr="00D43EBE">
        <w:t>. Budući da PCA pretpostavlja standardizirane ulazne podatke, prethodna z-</w:t>
      </w:r>
      <w:proofErr w:type="spellStart"/>
      <w:r w:rsidRPr="00D43EBE">
        <w:t>score</w:t>
      </w:r>
      <w:proofErr w:type="spellEnd"/>
      <w:r w:rsidRPr="00D43EBE">
        <w:t xml:space="preserve"> normalizacija značajki bila je nužan preduvjet za njegovu primjenu.</w:t>
      </w:r>
    </w:p>
    <w:p w14:paraId="253E6146" w14:textId="77777777" w:rsidR="00A4777A" w:rsidRPr="00D43EBE" w:rsidRDefault="00A4777A" w:rsidP="00A4777A">
      <w:pPr>
        <w:jc w:val="both"/>
      </w:pPr>
    </w:p>
    <w:p w14:paraId="65268F65" w14:textId="77777777" w:rsidR="00A4777A" w:rsidRPr="00D43EBE" w:rsidRDefault="00A4777A" w:rsidP="00A4777A">
      <w:pPr>
        <w:pStyle w:val="Heading3"/>
        <w:spacing w:before="240" w:after="120"/>
        <w:jc w:val="both"/>
      </w:pPr>
      <w:bookmarkStart w:id="11" w:name="_Toc234410048"/>
      <w:r>
        <w:rPr>
          <w:rFonts w:cs="Times New Roman"/>
          <w:b/>
          <w:color w:val="000000"/>
          <w:sz w:val="24"/>
        </w:rPr>
        <w:t>2.4.2. K-</w:t>
      </w:r>
      <w:proofErr w:type="spellStart"/>
      <w:r>
        <w:rPr>
          <w:rFonts w:cs="Times New Roman"/>
          <w:b/>
          <w:color w:val="000000"/>
          <w:sz w:val="24"/>
        </w:rPr>
        <w:t>means</w:t>
      </w:r>
      <w:bookmarkEnd w:id="11"/>
      <w:proofErr w:type="spellEnd"/>
    </w:p>
    <w:p w14:paraId="13581526" w14:textId="77777777" w:rsidR="00A4777A" w:rsidRPr="00D43EBE" w:rsidRDefault="00A4777A" w:rsidP="00A4777A">
      <w:pPr>
        <w:jc w:val="both"/>
      </w:pPr>
      <w:r w:rsidRPr="00D43EBE">
        <w:t xml:space="preserve">Igrači su u ovom radu podijeljeni na tri glavne skupine pozicija (braniči, veznjaci i napadači), međutim u svakoj skupini razlikujemo više tipova igrača, </w:t>
      </w:r>
      <w:r w:rsidR="00E41CD3" w:rsidRPr="00D43EBE">
        <w:t>na primjer</w:t>
      </w:r>
      <w:r w:rsidRPr="00D43EBE">
        <w:t xml:space="preserve"> braniče možemo podijeliti </w:t>
      </w:r>
      <w:r w:rsidRPr="00D43EBE">
        <w:lastRenderedPageBreak/>
        <w:t>na bočne i središnje braniče. Zbog  toga je na skupinama napadača, veznjaka i braniča korišten K-</w:t>
      </w:r>
      <w:proofErr w:type="spellStart"/>
      <w:r w:rsidRPr="00D43EBE">
        <w:t>Means</w:t>
      </w:r>
      <w:proofErr w:type="spellEnd"/>
      <w:r w:rsidRPr="00D43EBE">
        <w:t xml:space="preserve"> algoritam kako bi se identificirale podskupine igrača sličnih profila unutar svake pozicijske skupine. K-</w:t>
      </w:r>
      <w:proofErr w:type="spellStart"/>
      <w:r w:rsidRPr="00D43EBE">
        <w:t>Means</w:t>
      </w:r>
      <w:proofErr w:type="spellEnd"/>
      <w:r w:rsidRPr="00D43EBE">
        <w:t xml:space="preserve"> </w:t>
      </w:r>
      <w:r w:rsidR="00E41CD3" w:rsidRPr="00D43EBE">
        <w:t xml:space="preserve">je </w:t>
      </w:r>
      <w:r w:rsidRPr="00D43EBE">
        <w:t xml:space="preserve">algoritam strojnog učenja koji grupira podatke u K unaprijed određenih grupa. Cilj je minimizirati sumu kvadratnih udaljenosti između podataka i središta njihovog klastera. </w:t>
      </w:r>
    </w:p>
    <w:p w14:paraId="35300528" w14:textId="77777777" w:rsidR="00A4777A" w:rsidRPr="00D43EBE" w:rsidRDefault="00A4777A" w:rsidP="00D43EBE">
      <w:pPr>
        <w:ind w:firstLine="708"/>
        <w:jc w:val="both"/>
      </w:pPr>
      <w:r w:rsidRPr="00D43EBE">
        <w:t xml:space="preserve">U ovom radu algoritam je primijenjen odvojeno za svaku skupinu pozicija kako bi se izbjeglo miješanje teško usporedivih uloga na terenu. Na taj način dobiveni klasteri predstavljaju tipične profile igrača unutar pojedine skupine, što olakšava interpretaciju rezultata i analizu sličnosti. Napadači i veznjaci podijeljeni su u četiri klastera, dok su braniči podijeljeni u tri klastera, u skladu s njihovim taktičkim ulogama. Odabir broja klastera temelji se na nogometnom znanju i </w:t>
      </w:r>
      <w:proofErr w:type="spellStart"/>
      <w:r w:rsidRPr="00D43EBE">
        <w:t>interpretabilnosti</w:t>
      </w:r>
      <w:proofErr w:type="spellEnd"/>
      <w:r w:rsidRPr="00D43EBE">
        <w:t xml:space="preserve"> rezultata, a ne isključivo na optimizacijskim kriterijima.</w:t>
      </w:r>
    </w:p>
    <w:p w14:paraId="0E42ABC5" w14:textId="77777777" w:rsidR="00A4777A" w:rsidRPr="00D43EBE" w:rsidRDefault="00A4777A" w:rsidP="00A4777A">
      <w:pPr>
        <w:jc w:val="both"/>
      </w:pPr>
    </w:p>
    <w:p w14:paraId="2EC46F0C" w14:textId="77777777" w:rsidR="00A4777A" w:rsidRPr="00D43EBE" w:rsidRDefault="00A4777A" w:rsidP="00A4777A">
      <w:pPr>
        <w:pStyle w:val="Heading3"/>
        <w:spacing w:before="240" w:after="120"/>
        <w:jc w:val="both"/>
      </w:pPr>
      <w:bookmarkStart w:id="12" w:name="_Toc234410049"/>
      <w:r>
        <w:rPr>
          <w:rFonts w:cs="Times New Roman"/>
          <w:b/>
          <w:color w:val="000000"/>
          <w:sz w:val="24"/>
        </w:rPr>
        <w:t xml:space="preserve">2.4.3. Spektralno </w:t>
      </w:r>
      <w:proofErr w:type="spellStart"/>
      <w:r>
        <w:rPr>
          <w:rFonts w:cs="Times New Roman"/>
          <w:b/>
          <w:color w:val="000000"/>
          <w:sz w:val="24"/>
        </w:rPr>
        <w:t>klasteriranje</w:t>
      </w:r>
      <w:bookmarkEnd w:id="12"/>
      <w:proofErr w:type="spellEnd"/>
    </w:p>
    <w:p w14:paraId="40E4E7F7" w14:textId="77777777" w:rsidR="00A4777A" w:rsidRPr="00D43EBE" w:rsidRDefault="00A4777A" w:rsidP="00A4777A">
      <w:pPr>
        <w:jc w:val="both"/>
      </w:pPr>
      <w:r w:rsidRPr="00D43EBE">
        <w:t xml:space="preserve">Kao druga metoda grupiranja u ovom radu koristi se spektralno </w:t>
      </w:r>
      <w:proofErr w:type="spellStart"/>
      <w:r w:rsidRPr="00D43EBE">
        <w:t>klasteriranje</w:t>
      </w:r>
      <w:proofErr w:type="spellEnd"/>
      <w:r w:rsidRPr="00D43EBE">
        <w:t>, algoritam koji se značajno razlikuje od tradicionalnih pristupa poput K-</w:t>
      </w:r>
      <w:proofErr w:type="spellStart"/>
      <w:r w:rsidRPr="00D43EBE">
        <w:t>means</w:t>
      </w:r>
      <w:proofErr w:type="spellEnd"/>
      <w:r w:rsidRPr="00D43EBE">
        <w:t xml:space="preserve"> algoritama. Dok se K-</w:t>
      </w:r>
      <w:proofErr w:type="spellStart"/>
      <w:r w:rsidRPr="00D43EBE">
        <w:t>means</w:t>
      </w:r>
      <w:proofErr w:type="spellEnd"/>
      <w:r w:rsidRPr="00D43EBE">
        <w:t xml:space="preserve"> algoritam oslanja isključivo na euklidsku udaljenost i pretpostavlja sferični oblik klastera u prostoru, spektralno </w:t>
      </w:r>
      <w:proofErr w:type="spellStart"/>
      <w:r w:rsidRPr="00D43EBE">
        <w:t>klasteriranje</w:t>
      </w:r>
      <w:proofErr w:type="spellEnd"/>
      <w:r w:rsidRPr="00D43EBE">
        <w:t xml:space="preserve"> podatke tretira kao vrhove grafa, a odnose među njima definira preko matrice sličnosti</w:t>
      </w:r>
      <w:r w:rsidR="00E41CD3" w:rsidRPr="00D43EBE">
        <w:t>,</w:t>
      </w:r>
      <w:r w:rsidRPr="00D43EBE">
        <w:t xml:space="preserve"> što je u ovom radu realizirano kroz </w:t>
      </w:r>
      <w:proofErr w:type="spellStart"/>
      <w:r w:rsidRPr="00D43EBE">
        <w:t>kosinusnu</w:t>
      </w:r>
      <w:proofErr w:type="spellEnd"/>
      <w:r w:rsidRPr="00D43EBE">
        <w:t xml:space="preserve"> sličnost (von </w:t>
      </w:r>
      <w:proofErr w:type="spellStart"/>
      <w:r w:rsidRPr="00D43EBE">
        <w:t>Luxburg</w:t>
      </w:r>
      <w:proofErr w:type="spellEnd"/>
      <w:r w:rsidRPr="00D43EBE">
        <w:t xml:space="preserve">, 2007). Glavni razlog uvođenja ove ne-euklidske metode je izbjegavanje pristranosti prema </w:t>
      </w:r>
      <w:r w:rsidR="00E41CD3" w:rsidRPr="00D43EBE">
        <w:t>e</w:t>
      </w:r>
      <w:r w:rsidRPr="00D43EBE">
        <w:t xml:space="preserve">uklidskoj </w:t>
      </w:r>
      <w:r w:rsidR="00E41CD3" w:rsidRPr="00D43EBE">
        <w:t>udaljenosti</w:t>
      </w:r>
      <w:r w:rsidRPr="00D43EBE">
        <w:t xml:space="preserve"> i osiguravanje neovisne provjere dobivenih rezultata. Spektralno </w:t>
      </w:r>
      <w:proofErr w:type="spellStart"/>
      <w:r w:rsidRPr="00D43EBE">
        <w:t>klasteriranje</w:t>
      </w:r>
      <w:proofErr w:type="spellEnd"/>
      <w:r w:rsidRPr="00D43EBE">
        <w:t xml:space="preserve"> koristi svojstvene vrijednosti i vektore matrice afiniteta kako bi prebacilo podatke u prostor niže </w:t>
      </w:r>
      <w:proofErr w:type="spellStart"/>
      <w:r w:rsidRPr="00D43EBE">
        <w:t>dimenzionalnosti</w:t>
      </w:r>
      <w:proofErr w:type="spellEnd"/>
      <w:r w:rsidRPr="00D43EBE">
        <w:t>, gdje se potom provodi konačno grupiranje objekata sa sličnim obrascima povezanosti.</w:t>
      </w:r>
    </w:p>
    <w:p w14:paraId="28A3C8F2" w14:textId="77777777" w:rsidR="00A4777A" w:rsidRPr="00D43EBE" w:rsidRDefault="00A4777A" w:rsidP="00A4777A">
      <w:pPr>
        <w:pStyle w:val="Heading3"/>
        <w:spacing w:before="240" w:after="120"/>
        <w:jc w:val="both"/>
      </w:pPr>
      <w:bookmarkStart w:id="13" w:name="_Toc234410050"/>
      <w:r>
        <w:rPr>
          <w:rFonts w:cs="Times New Roman"/>
          <w:b/>
          <w:color w:val="000000"/>
          <w:sz w:val="24"/>
        </w:rPr>
        <w:t>2.4.4. t-SNE</w:t>
      </w:r>
      <w:bookmarkEnd w:id="13"/>
    </w:p>
    <w:p w14:paraId="2E60BA11" w14:textId="77777777" w:rsidR="00A4777A" w:rsidRPr="00D43EBE" w:rsidRDefault="00A4777A" w:rsidP="00A4777A">
      <w:pPr>
        <w:jc w:val="both"/>
      </w:pPr>
      <w:r w:rsidRPr="00D43EBE">
        <w:t>Za dodatnu analizu strukture podataka i vizualizaciju odnosa između igrača korišten je t-SNE algoritam (t-</w:t>
      </w:r>
      <w:proofErr w:type="spellStart"/>
      <w:r w:rsidRPr="00D43EBE">
        <w:t>Distributed</w:t>
      </w:r>
      <w:proofErr w:type="spellEnd"/>
      <w:r w:rsidRPr="00D43EBE">
        <w:t xml:space="preserve"> </w:t>
      </w:r>
      <w:proofErr w:type="spellStart"/>
      <w:r w:rsidRPr="00D43EBE">
        <w:t>Stochastic</w:t>
      </w:r>
      <w:proofErr w:type="spellEnd"/>
      <w:r w:rsidRPr="00D43EBE">
        <w:t xml:space="preserve"> </w:t>
      </w:r>
      <w:proofErr w:type="spellStart"/>
      <w:r w:rsidRPr="00D43EBE">
        <w:t>Neighbor</w:t>
      </w:r>
      <w:proofErr w:type="spellEnd"/>
      <w:r w:rsidRPr="00D43EBE">
        <w:t xml:space="preserve"> </w:t>
      </w:r>
      <w:proofErr w:type="spellStart"/>
      <w:r w:rsidRPr="00D43EBE">
        <w:t>Embedding</w:t>
      </w:r>
      <w:proofErr w:type="spellEnd"/>
      <w:r w:rsidRPr="00D43EBE">
        <w:t xml:space="preserve">). t-SNE je metoda nenadziranog strojnog učenja koja služi za smanjenje </w:t>
      </w:r>
      <w:proofErr w:type="spellStart"/>
      <w:r w:rsidRPr="00D43EBE">
        <w:t>dimenzionalnosti</w:t>
      </w:r>
      <w:proofErr w:type="spellEnd"/>
      <w:r w:rsidRPr="00D43EBE">
        <w:t xml:space="preserve"> čija je glavna svrha prikaz podataka visoke </w:t>
      </w:r>
      <w:proofErr w:type="spellStart"/>
      <w:r w:rsidRPr="00D43EBE">
        <w:t>dimenzionalnosti</w:t>
      </w:r>
      <w:proofErr w:type="spellEnd"/>
      <w:r w:rsidRPr="00D43EBE">
        <w:t xml:space="preserve"> u dvodimenzionalnom ili trodimenzionalnom prostoru. </w:t>
      </w:r>
    </w:p>
    <w:p w14:paraId="4FCEE2F6" w14:textId="77777777" w:rsidR="00A4777A" w:rsidRPr="00D43EBE" w:rsidRDefault="00A4777A" w:rsidP="00A4777A">
      <w:pPr>
        <w:jc w:val="both"/>
      </w:pPr>
      <w:r w:rsidRPr="00D43EBE">
        <w:t xml:space="preserve">Za razliku od PCA metode, koja naglašava očuvanje ukupne strukture podataka, t-SNE je posebno učinkovit u otkrivanju obrazaca i prirodnih skupina unutar podataka. U kontekstu ovog </w:t>
      </w:r>
      <w:r w:rsidRPr="00D43EBE">
        <w:lastRenderedPageBreak/>
        <w:t>rada, t-SNE omogućuje vizualno prepoznavanje skupina igrača sličnih profila te pruža intuitivan uvid u to kako se igrači grupiraju na temelju svojih statističkih značajki.</w:t>
      </w:r>
    </w:p>
    <w:p w14:paraId="4EE5C777" w14:textId="77777777" w:rsidR="00A4777A" w:rsidRPr="00D43EBE" w:rsidRDefault="00A4777A" w:rsidP="00D43EBE">
      <w:pPr>
        <w:ind w:firstLine="708"/>
        <w:jc w:val="both"/>
      </w:pPr>
      <w:r w:rsidRPr="00D43EBE">
        <w:t>Važno je naglasiti da se t-SNE u ovom radu koristi isključivo kao alat za vizualizaciju i interpretaciju rezultata, a ne za izravni izračun sličnosti ili grupiranje igrača. Dobiveni prikazi služe kao potpora analizi rezultata K-</w:t>
      </w:r>
      <w:proofErr w:type="spellStart"/>
      <w:r w:rsidRPr="00D43EBE">
        <w:t>Means</w:t>
      </w:r>
      <w:proofErr w:type="spellEnd"/>
      <w:r w:rsidRPr="00D43EBE">
        <w:t xml:space="preserve"> algoritma, tako što omogućuje jasniji i pristupačniji prikaz odnosa među igračima.</w:t>
      </w:r>
    </w:p>
    <w:p w14:paraId="602200BD" w14:textId="77777777" w:rsidR="00A4777A" w:rsidRPr="00D43EBE" w:rsidRDefault="00A4777A" w:rsidP="00A4777A">
      <w:pPr>
        <w:jc w:val="both"/>
      </w:pPr>
    </w:p>
    <w:p w14:paraId="13832AB4" w14:textId="77777777" w:rsidR="009B0B3B" w:rsidRPr="00D43EBE" w:rsidRDefault="009B0B3B" w:rsidP="00A4777A">
      <w:pPr>
        <w:pStyle w:val="Heading1"/>
        <w:spacing w:before="240" w:after="120"/>
        <w:jc w:val="both"/>
      </w:pPr>
      <w:bookmarkStart w:id="14" w:name="_Toc234410051"/>
      <w:r>
        <w:rPr>
          <w:rFonts w:ascii="Times New Roman" w:hAnsi="Times New Roman" w:cs="Times New Roman"/>
          <w:b/>
          <w:color w:val="000000"/>
          <w:sz w:val="28"/>
        </w:rPr>
        <w:t>3. PODACI I METODOLOGIJA</w:t>
      </w:r>
      <w:bookmarkEnd w:id="14"/>
    </w:p>
    <w:p w14:paraId="2A09FF47" w14:textId="77777777" w:rsidR="009B0B3B" w:rsidRPr="00D43EBE" w:rsidRDefault="009B0B3B" w:rsidP="00A4777A">
      <w:pPr>
        <w:jc w:val="both"/>
      </w:pPr>
      <w:r w:rsidRPr="00D43EBE">
        <w:t xml:space="preserve">Ovo poglavlje opisuje skup podataka na kojima se provodi usporedba i postupak </w:t>
      </w:r>
      <w:proofErr w:type="spellStart"/>
      <w:r w:rsidRPr="00D43EBE">
        <w:t>predobrade</w:t>
      </w:r>
      <w:proofErr w:type="spellEnd"/>
      <w:r w:rsidRPr="00D43EBE">
        <w:t xml:space="preserve"> </w:t>
      </w:r>
      <w:r w:rsidR="00F96843" w:rsidRPr="00D43EBE">
        <w:t xml:space="preserve">podataka </w:t>
      </w:r>
      <w:r w:rsidRPr="00D43EBE">
        <w:t>kako bi bili spremni za primjenu mjera za pronalaženje sličnih igrača. Također, u ovom poglavlju objašnjava se metodologija usporedbe korištenih mjera. Cilj je osigurati da se usporedba mjera provede na čistom i dosljednom skupu podataka s jednakim uvjetima za svaku od mjera.</w:t>
      </w:r>
    </w:p>
    <w:p w14:paraId="5C930FFF" w14:textId="77777777" w:rsidR="009B0B3B" w:rsidRPr="00D43EBE" w:rsidRDefault="009B0B3B" w:rsidP="00A4777A">
      <w:pPr>
        <w:pStyle w:val="Heading2"/>
        <w:spacing w:before="240" w:after="120"/>
        <w:jc w:val="both"/>
      </w:pPr>
      <w:bookmarkStart w:id="15" w:name="_Toc234410052"/>
      <w:r>
        <w:rPr>
          <w:rFonts w:ascii="Times New Roman" w:hAnsi="Times New Roman" w:cs="Times New Roman"/>
          <w:b/>
          <w:color w:val="000000"/>
          <w:sz w:val="26"/>
        </w:rPr>
        <w:t xml:space="preserve">3.1. Skup podataka i </w:t>
      </w:r>
      <w:proofErr w:type="spellStart"/>
      <w:r>
        <w:rPr>
          <w:rFonts w:ascii="Times New Roman" w:hAnsi="Times New Roman" w:cs="Times New Roman"/>
          <w:b/>
          <w:color w:val="000000"/>
          <w:sz w:val="26"/>
        </w:rPr>
        <w:t>predobrada</w:t>
      </w:r>
      <w:proofErr w:type="spellEnd"/>
      <w:r>
        <w:rPr>
          <w:rFonts w:ascii="Times New Roman" w:hAnsi="Times New Roman" w:cs="Times New Roman"/>
          <w:b/>
          <w:color w:val="000000"/>
          <w:sz w:val="26"/>
        </w:rPr>
        <w:t xml:space="preserve"> podataka</w:t>
      </w:r>
      <w:bookmarkEnd w:id="15"/>
    </w:p>
    <w:p w14:paraId="10D9953D" w14:textId="77777777" w:rsidR="009B0B3B" w:rsidRPr="00D43EBE" w:rsidRDefault="009B0B3B" w:rsidP="00A4777A">
      <w:pPr>
        <w:jc w:val="both"/>
      </w:pPr>
      <w:r w:rsidRPr="00D43EBE">
        <w:t xml:space="preserve">U radu se koristi skup podataka koji sadrži statistike nogometaša iz pet najjačih europskih liga (engleska, španjolska, njemačka, talijanska, francuska) u prvom dijelu sezone 2025/2026. Tablica je preuzeta s web stranice </w:t>
      </w:r>
      <w:proofErr w:type="spellStart"/>
      <w:r w:rsidRPr="00D43EBE">
        <w:t>FBref</w:t>
      </w:r>
      <w:proofErr w:type="spellEnd"/>
      <w:r w:rsidRPr="00D43EBE">
        <w:t xml:space="preserve"> (</w:t>
      </w:r>
      <w:proofErr w:type="spellStart"/>
      <w:r w:rsidR="00C75815" w:rsidRPr="00C75815">
        <w:t>FBref</w:t>
      </w:r>
      <w:proofErr w:type="spellEnd"/>
      <w:r w:rsidR="00C75815" w:rsidRPr="00C75815">
        <w:t>, 202</w:t>
      </w:r>
      <w:r w:rsidR="00C75815">
        <w:t>6</w:t>
      </w:r>
      <w:r w:rsidRPr="00D43EBE">
        <w:t xml:space="preserve">), koja prikuplja detaljne nogometne statistike temeljene na </w:t>
      </w:r>
      <w:proofErr w:type="spellStart"/>
      <w:r w:rsidRPr="00D43EBE">
        <w:t>Opt</w:t>
      </w:r>
      <w:r w:rsidR="00F96843" w:rsidRPr="00D43EBE">
        <w:t>inim</w:t>
      </w:r>
      <w:proofErr w:type="spellEnd"/>
      <w:r w:rsidRPr="00D43EBE">
        <w:t xml:space="preserve"> podacima. </w:t>
      </w:r>
    </w:p>
    <w:p w14:paraId="063EF259" w14:textId="77777777" w:rsidR="009B0B3B" w:rsidRPr="00D43EBE" w:rsidRDefault="009B0B3B" w:rsidP="00A4777A">
      <w:pPr>
        <w:jc w:val="both"/>
      </w:pPr>
      <w:r w:rsidRPr="00D43EBE">
        <w:tab/>
      </w:r>
      <w:r w:rsidR="00EF5BE3" w:rsidRPr="00D43EBE">
        <w:t xml:space="preserve">Nakon </w:t>
      </w:r>
      <w:proofErr w:type="spellStart"/>
      <w:r w:rsidR="00EF5BE3" w:rsidRPr="00D43EBE">
        <w:t>predobrade</w:t>
      </w:r>
      <w:proofErr w:type="spellEnd"/>
      <w:r w:rsidR="00EF5BE3" w:rsidRPr="00D43EBE">
        <w:t xml:space="preserve"> sirovih podataka, s</w:t>
      </w:r>
      <w:r w:rsidRPr="00D43EBE">
        <w:t xml:space="preserve">vaki igrač određen je s </w:t>
      </w:r>
      <w:r w:rsidR="00F96843" w:rsidRPr="00D43EBE">
        <w:t>9</w:t>
      </w:r>
      <w:r w:rsidRPr="00D43EBE">
        <w:t xml:space="preserve"> statističkih značajki koje opisuju napadački doprinos, progresivne akcije te disciplinu</w:t>
      </w:r>
      <w:r w:rsidR="00EF5BE3" w:rsidRPr="00D43EBE">
        <w:t xml:space="preserve"> (G-PK, </w:t>
      </w:r>
      <w:proofErr w:type="spellStart"/>
      <w:r w:rsidR="00EF5BE3" w:rsidRPr="00D43EBE">
        <w:t>Ast</w:t>
      </w:r>
      <w:proofErr w:type="spellEnd"/>
      <w:r w:rsidR="00EF5BE3" w:rsidRPr="00D43EBE">
        <w:t xml:space="preserve">, </w:t>
      </w:r>
      <w:proofErr w:type="spellStart"/>
      <w:r w:rsidR="00EF5BE3" w:rsidRPr="00D43EBE">
        <w:t>xAG</w:t>
      </w:r>
      <w:proofErr w:type="spellEnd"/>
      <w:r w:rsidR="00EF5BE3" w:rsidRPr="00D43EBE">
        <w:t xml:space="preserve">, </w:t>
      </w:r>
      <w:proofErr w:type="spellStart"/>
      <w:r w:rsidR="00EF5BE3" w:rsidRPr="00D43EBE">
        <w:t>npxG</w:t>
      </w:r>
      <w:proofErr w:type="spellEnd"/>
      <w:r w:rsidR="00EF5BE3" w:rsidRPr="00D43EBE">
        <w:t xml:space="preserve">, </w:t>
      </w:r>
      <w:proofErr w:type="spellStart"/>
      <w:r w:rsidR="00EF5BE3" w:rsidRPr="00D43EBE">
        <w:t>PrgC</w:t>
      </w:r>
      <w:proofErr w:type="spellEnd"/>
      <w:r w:rsidR="00EF5BE3" w:rsidRPr="00D43EBE">
        <w:t xml:space="preserve">, </w:t>
      </w:r>
      <w:proofErr w:type="spellStart"/>
      <w:r w:rsidR="00EF5BE3" w:rsidRPr="00D43EBE">
        <w:t>PrgP</w:t>
      </w:r>
      <w:proofErr w:type="spellEnd"/>
      <w:r w:rsidR="00EF5BE3" w:rsidRPr="00D43EBE">
        <w:t xml:space="preserve">, </w:t>
      </w:r>
      <w:proofErr w:type="spellStart"/>
      <w:r w:rsidR="00EF5BE3" w:rsidRPr="00D43EBE">
        <w:t>PrgR</w:t>
      </w:r>
      <w:proofErr w:type="spellEnd"/>
      <w:r w:rsidR="00EF5BE3" w:rsidRPr="00D43EBE">
        <w:t xml:space="preserve">, </w:t>
      </w:r>
      <w:proofErr w:type="spellStart"/>
      <w:r w:rsidR="00EF5BE3" w:rsidRPr="00D43EBE">
        <w:t>CrdY</w:t>
      </w:r>
      <w:proofErr w:type="spellEnd"/>
      <w:r w:rsidR="00EF5BE3" w:rsidRPr="00D43EBE">
        <w:t xml:space="preserve">, </w:t>
      </w:r>
      <w:proofErr w:type="spellStart"/>
      <w:r w:rsidR="00EF5BE3" w:rsidRPr="00D43EBE">
        <w:t>CrdR</w:t>
      </w:r>
      <w:proofErr w:type="spellEnd"/>
      <w:r w:rsidR="00EF5BE3" w:rsidRPr="00D43EBE">
        <w:t xml:space="preserve">). Podaci su namjerno </w:t>
      </w:r>
      <w:r w:rsidR="00F96843" w:rsidRPr="00D43EBE">
        <w:t>pročišćeni</w:t>
      </w:r>
      <w:r w:rsidR="00EF5BE3" w:rsidRPr="00D43EBE">
        <w:t xml:space="preserve"> tako da se izbjegne dvostruko brojanje nekih statistika (na primjer ukupni golovi i per-90 golovi ili zbrojevi poput G+A koji su linearne kombinacije). Sve statistike u skupu podataka izražene su po 90 minuta igre (per-90), čime se omogućuje usporedba igrača s različitim vremenom provedenim na terenu. Ovakva normalizacija smanjuje pristranost uzrokovanu razlikama u </w:t>
      </w:r>
      <w:proofErr w:type="spellStart"/>
      <w:r w:rsidR="00EF5BE3" w:rsidRPr="00D43EBE">
        <w:t>minutaži</w:t>
      </w:r>
      <w:proofErr w:type="spellEnd"/>
      <w:r w:rsidR="00EF5BE3" w:rsidRPr="00D43EBE">
        <w:t xml:space="preserve"> i predstavlja standardni pristup u analizi nogometnih podataka. Podaci su skalirani korištenjem z-</w:t>
      </w:r>
      <w:proofErr w:type="spellStart"/>
      <w:r w:rsidR="00EF5BE3" w:rsidRPr="00D43EBE">
        <w:t>score</w:t>
      </w:r>
      <w:proofErr w:type="spellEnd"/>
      <w:r w:rsidR="00EF5BE3" w:rsidRPr="00D43EBE">
        <w:t xml:space="preserve"> normalizacije (</w:t>
      </w:r>
      <w:proofErr w:type="spellStart"/>
      <w:r w:rsidR="00EF5BE3" w:rsidRPr="00D43EBE">
        <w:t>StandardScaler</w:t>
      </w:r>
      <w:proofErr w:type="spellEnd"/>
      <w:r w:rsidR="00EF5BE3" w:rsidRPr="00D43EBE">
        <w:t>)</w:t>
      </w:r>
      <w:r w:rsidR="00F96843" w:rsidRPr="00D43EBE">
        <w:t xml:space="preserve"> unutar svake pozicijske skupine</w:t>
      </w:r>
      <w:r w:rsidR="00EF5BE3" w:rsidRPr="00D43EBE">
        <w:t>, pri čemu svaka značajka ima srednju vrijednost 0 i standardnu devijaciju 1.</w:t>
      </w:r>
    </w:p>
    <w:p w14:paraId="37E3E1C0" w14:textId="77777777" w:rsidR="00EF5BE3" w:rsidRPr="00D43EBE" w:rsidRDefault="00EF5BE3" w:rsidP="00A4777A">
      <w:pPr>
        <w:jc w:val="both"/>
      </w:pPr>
      <w:r w:rsidRPr="00D43EBE">
        <w:tab/>
        <w:t>Kako bi se smanjio utjecaj nepouzdanih uzoraka, iz analize su uklonjeni igrači s manje od 450 odigranih minuta. Nadalje</w:t>
      </w:r>
      <w:r w:rsidR="00F96843" w:rsidRPr="00D43EBE">
        <w:t>,</w:t>
      </w:r>
      <w:r w:rsidRPr="00D43EBE">
        <w:t xml:space="preserve"> iz skupa podataka isključeni su golmani zbog toga što, kao što je već naglašeno, odabrane statističke značajke opisuju napadački doprinos, a on je za skoro </w:t>
      </w:r>
      <w:r w:rsidRPr="00D43EBE">
        <w:lastRenderedPageBreak/>
        <w:t xml:space="preserve">sve golmane jednak nuli. Stoga mjera sličnosti među golmanima nema smisla. To je jedno od ograničenja ovog skupa podataka. </w:t>
      </w:r>
      <w:r w:rsidR="00F96843" w:rsidRPr="00D43EBE">
        <w:t>Skup podataka na početku se sastojao od 2447 igrača, a n</w:t>
      </w:r>
      <w:r w:rsidRPr="00D43EBE">
        <w:t xml:space="preserve">akon provedenog filtriranja </w:t>
      </w:r>
      <w:r w:rsidR="00F96843" w:rsidRPr="00D43EBE">
        <w:t>dobiven je konačni skup podataka koji sadrži 1243 igrača od čega su 492 braniča, 441 veznjak i 310 napadača.</w:t>
      </w:r>
    </w:p>
    <w:p w14:paraId="3C585D0A" w14:textId="77777777" w:rsidR="00EF5BE3" w:rsidRPr="00D43EBE" w:rsidRDefault="00EF5BE3" w:rsidP="00A4777A">
      <w:pPr>
        <w:jc w:val="both"/>
      </w:pPr>
      <w:r w:rsidRPr="00D43EBE">
        <w:tab/>
      </w:r>
    </w:p>
    <w:p w14:paraId="24F61DC1" w14:textId="77777777" w:rsidR="009B0B3B" w:rsidRPr="00D43EBE" w:rsidRDefault="009B0B3B" w:rsidP="00A4777A">
      <w:pPr>
        <w:pStyle w:val="Heading2"/>
        <w:spacing w:before="240" w:after="120"/>
        <w:jc w:val="both"/>
      </w:pPr>
      <w:bookmarkStart w:id="16" w:name="_Toc234410053"/>
      <w:r>
        <w:rPr>
          <w:rFonts w:ascii="Times New Roman" w:hAnsi="Times New Roman" w:cs="Times New Roman"/>
          <w:b/>
          <w:color w:val="000000"/>
          <w:sz w:val="26"/>
        </w:rPr>
        <w:t>3.2. Metodologija usporedbe</w:t>
      </w:r>
      <w:bookmarkEnd w:id="16"/>
    </w:p>
    <w:p w14:paraId="10E035C8" w14:textId="77777777" w:rsidR="00F96843" w:rsidRPr="00D43EBE" w:rsidRDefault="00F93FAF" w:rsidP="00A4777A">
      <w:pPr>
        <w:jc w:val="both"/>
      </w:pPr>
      <w:r w:rsidRPr="00D43EBE">
        <w:t>Temeljni problem za sličnost igrača je taj što ne postoji nekakva temeljna istina (</w:t>
      </w:r>
      <w:proofErr w:type="spellStart"/>
      <w:r w:rsidRPr="00D43EBE">
        <w:t>ground</w:t>
      </w:r>
      <w:proofErr w:type="spellEnd"/>
      <w:r w:rsidRPr="00D43EBE">
        <w:t xml:space="preserve"> </w:t>
      </w:r>
      <w:proofErr w:type="spellStart"/>
      <w:r w:rsidRPr="00D43EBE">
        <w:t>truth</w:t>
      </w:r>
      <w:proofErr w:type="spellEnd"/>
      <w:r w:rsidRPr="00D43EBE">
        <w:t xml:space="preserve">) jer nije objektivno označeno koji igrač je kojem sličan, pa se kvaliteta mjere ne može izravno izračunati. Zbog toga se koriste </w:t>
      </w:r>
      <w:r w:rsidR="001B77C5">
        <w:t>četiri</w:t>
      </w:r>
      <w:r w:rsidRPr="00D43EBE">
        <w:t xml:space="preserve"> komplementarne metode od kojih ni jedna sama ne nosi zaključak, ali zajedno daju cjelovitu sliku. To su slaganje mjera, studije slučaja, posredna provjera i stabilnost.</w:t>
      </w:r>
    </w:p>
    <w:p w14:paraId="047BE3C5" w14:textId="77777777" w:rsidR="00F93FAF" w:rsidRPr="00D43EBE" w:rsidRDefault="00F93FAF" w:rsidP="00A4777A">
      <w:pPr>
        <w:jc w:val="both"/>
      </w:pPr>
    </w:p>
    <w:p w14:paraId="1FDDB331" w14:textId="77777777" w:rsidR="00F93FAF" w:rsidRPr="00D43EBE" w:rsidRDefault="00F93FAF" w:rsidP="00A4777A">
      <w:pPr>
        <w:pStyle w:val="Heading3"/>
        <w:spacing w:before="240" w:after="120"/>
        <w:jc w:val="both"/>
      </w:pPr>
      <w:bookmarkStart w:id="17" w:name="_Toc234410054"/>
      <w:r>
        <w:rPr>
          <w:rFonts w:cs="Times New Roman"/>
          <w:b/>
          <w:color w:val="000000"/>
          <w:sz w:val="24"/>
        </w:rPr>
        <w:t>3.2.1. Slaganje mjera</w:t>
      </w:r>
      <w:bookmarkEnd w:id="17"/>
    </w:p>
    <w:p w14:paraId="1730223D" w14:textId="77777777" w:rsidR="00F93FAF" w:rsidRPr="00D43EBE" w:rsidRDefault="00F93FAF" w:rsidP="00A4777A">
      <w:pPr>
        <w:jc w:val="both"/>
      </w:pPr>
      <w:r w:rsidRPr="00D43EBE">
        <w:t>Za svakog igrača svaka pojedina mjera generira listu njemu sličnih igrača. Usporedba list</w:t>
      </w:r>
      <w:r w:rsidR="008B2B63" w:rsidRPr="00D43EBE">
        <w:t>a</w:t>
      </w:r>
      <w:r w:rsidRPr="00D43EBE">
        <w:t xml:space="preserve"> provodi se na dva načina: ispitivanjem preklapanja na vrhu liste (prvih 10 najsličnijih igrača) te analiziranjem </w:t>
      </w:r>
      <w:r w:rsidR="00EB2E80" w:rsidRPr="00D43EBE">
        <w:t>cjelokupnog</w:t>
      </w:r>
      <w:r w:rsidRPr="00D43EBE">
        <w:t xml:space="preserve"> poretka svih igrača u listi. Za prvi način koristi se </w:t>
      </w:r>
      <w:proofErr w:type="spellStart"/>
      <w:r w:rsidRPr="00D43EBE">
        <w:t>Jaccardov</w:t>
      </w:r>
      <w:proofErr w:type="spellEnd"/>
      <w:r w:rsidRPr="00D43EBE">
        <w:t xml:space="preserve"> indeks sličnosti (</w:t>
      </w:r>
      <w:r w:rsidRPr="00D43EBE">
        <w:rPr>
          <w:i/>
          <w:iCs/>
        </w:rPr>
        <w:t>J</w:t>
      </w:r>
      <w:r w:rsidRPr="00D43EBE">
        <w:t>) primijenjen na prvih 10 najsličnijih igrača, a definira se kao omjer veličine presjeka i veličine unij</w:t>
      </w:r>
      <w:r w:rsidR="00EB2E80" w:rsidRPr="00D43EBE">
        <w:t>e</w:t>
      </w:r>
      <w:r w:rsidRPr="00D43EBE">
        <w:t xml:space="preserve"> dvaju skupova.</w:t>
      </w:r>
    </w:p>
    <w:p w14:paraId="2C9E43EB" w14:textId="77777777" w:rsidR="00F93FAF" w:rsidRPr="00D43EBE" w:rsidRDefault="00F93FAF" w:rsidP="00A4777A">
      <w:pPr>
        <w:jc w:val="both"/>
        <w:rPr>
          <w:rFonts w:eastAsiaTheme="minorEastAsia"/>
        </w:rPr>
      </w:pPr>
      <m:oMathPara>
        <m:oMath>
          <m:r>
            <w:rPr>
              <w:rFonts w:ascii="Cambria Math" w:hAnsi="Cambria Math"/>
            </w:rPr>
            <m:t>J</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A∩B</m:t>
                  </m:r>
                </m:e>
              </m:d>
            </m:num>
            <m:den>
              <m:d>
                <m:dPr>
                  <m:begChr m:val="|"/>
                  <m:endChr m:val="|"/>
                  <m:ctrlPr>
                    <w:rPr>
                      <w:rFonts w:ascii="Cambria Math" w:hAnsi="Cambria Math"/>
                    </w:rPr>
                  </m:ctrlPr>
                </m:dPr>
                <m:e>
                  <m:r>
                    <w:rPr>
                      <w:rFonts w:ascii="Cambria Math" w:hAnsi="Cambria Math"/>
                    </w:rPr>
                    <m:t>A∪B</m:t>
                  </m:r>
                </m:e>
              </m:d>
            </m:den>
          </m:f>
        </m:oMath>
      </m:oMathPara>
    </w:p>
    <w:p w14:paraId="4EA06C55" w14:textId="77777777" w:rsidR="0007255A" w:rsidRPr="00D43EBE" w:rsidRDefault="00F93FAF" w:rsidP="0007255A">
      <w:pPr>
        <w:jc w:val="both"/>
      </w:pPr>
      <w:r w:rsidRPr="00D43EBE">
        <w:t xml:space="preserve">Ova mjera omogućuje uvid u to pronalaze li različite mjere iste </w:t>
      </w:r>
      <w:r w:rsidR="0007255A" w:rsidRPr="00D43EBE">
        <w:t>liste</w:t>
      </w:r>
      <w:r w:rsidRPr="00D43EBE">
        <w:t xml:space="preserve"> za odabranog igrača, neovisno o njihovom točnom redoslijedu unutar te </w:t>
      </w:r>
      <w:r w:rsidR="0007255A" w:rsidRPr="00D43EBE">
        <w:t>manje</w:t>
      </w:r>
      <w:r w:rsidRPr="00D43EBE">
        <w:t xml:space="preserve"> skupine</w:t>
      </w:r>
      <w:r w:rsidR="0007255A" w:rsidRPr="00D43EBE">
        <w:t xml:space="preserve"> od 10 najsličnijih igrača</w:t>
      </w:r>
      <w:r w:rsidRPr="00D43EBE">
        <w:t>.</w:t>
      </w:r>
      <w:r w:rsidR="0007255A" w:rsidRPr="00D43EBE">
        <w:t xml:space="preserve"> Drugi način usporedbe list</w:t>
      </w:r>
      <w:r w:rsidR="008B2B63" w:rsidRPr="00D43EBE">
        <w:t>a</w:t>
      </w:r>
      <w:r w:rsidR="0007255A" w:rsidRPr="00D43EBE">
        <w:t xml:space="preserve"> </w:t>
      </w:r>
      <w:r w:rsidR="008B2B63" w:rsidRPr="00D43EBE">
        <w:t>koristi</w:t>
      </w:r>
      <w:r w:rsidR="0007255A" w:rsidRPr="00D43EBE">
        <w:t xml:space="preserve"> </w:t>
      </w:r>
      <w:proofErr w:type="spellStart"/>
      <w:r w:rsidR="0007255A" w:rsidRPr="00D43EBE">
        <w:t>Spearmanov</w:t>
      </w:r>
      <w:proofErr w:type="spellEnd"/>
      <w:r w:rsidR="0007255A" w:rsidRPr="00D43EBE">
        <w:t xml:space="preserve"> koeficijent korelacije (ρ) koji mjeri povezanost između rangova dodijeljenih istim objektima i računa se prema formuli:</w:t>
      </w:r>
    </w:p>
    <w:p w14:paraId="7B68CA2C" w14:textId="77777777" w:rsidR="0007255A" w:rsidRPr="00D43EBE" w:rsidRDefault="0007255A" w:rsidP="0007255A">
      <w:pPr>
        <w:jc w:val="both"/>
        <w:rPr>
          <w:rFonts w:eastAsiaTheme="minorEastAsia"/>
        </w:rPr>
      </w:pPr>
      <m:oMathPara>
        <m:oMath>
          <m:r>
            <w:rPr>
              <w:rFonts w:ascii="Cambria Math" w:hAnsi="Cambria Math"/>
            </w:rPr>
            <m:t>ρ=1-</m:t>
          </m:r>
          <m:f>
            <m:fPr>
              <m:ctrlPr>
                <w:rPr>
                  <w:rFonts w:ascii="Cambria Math" w:hAnsi="Cambria Math"/>
                </w:rPr>
              </m:ctrlPr>
            </m:fPr>
            <m:num>
              <m:r>
                <w:rPr>
                  <w:rFonts w:ascii="Cambria Math" w:hAnsi="Cambria Math"/>
                </w:rPr>
                <m:t>6</m:t>
              </m:r>
              <m:nary>
                <m:naryPr>
                  <m:chr m:val="∑"/>
                  <m:limLoc m:val="undOvr"/>
                  <m:subHide m:val="1"/>
                  <m:supHide m:val="1"/>
                  <m:ctrlPr>
                    <w:rPr>
                      <w:rFonts w:ascii="Cambria Math" w:hAnsi="Cambria Math"/>
                    </w:rPr>
                  </m:ctrlPr>
                </m:naryPr>
                <m:sub/>
                <m:sup/>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p w14:paraId="7E20FD41" w14:textId="77777777" w:rsidR="0007255A" w:rsidRPr="00D43EBE" w:rsidRDefault="0007255A" w:rsidP="0007255A">
      <w:pPr>
        <w:jc w:val="both"/>
      </w:pPr>
      <w:r w:rsidRPr="00D43EBE">
        <w:t xml:space="preserve">gdje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m:t>
        </m:r>
      </m:oMath>
      <w:r w:rsidRPr="00D43EBE">
        <w:t xml:space="preserve">predstavlja razliku između dvaju rangova za istog igrača, dok je </w:t>
      </w:r>
      <w:r w:rsidR="00EB2E80" w:rsidRPr="00D43EBE">
        <w:rPr>
          <w:i/>
          <w:iCs/>
        </w:rPr>
        <w:t>n</w:t>
      </w:r>
      <w:r w:rsidRPr="00D43EBE">
        <w:t xml:space="preserve"> ukupan broj igrača u analizi.</w:t>
      </w:r>
      <w:r w:rsidR="008B2B63" w:rsidRPr="00D43EBE">
        <w:t xml:space="preserve"> </w:t>
      </w:r>
      <w:proofErr w:type="spellStart"/>
      <w:r w:rsidR="008B2B63" w:rsidRPr="00D43EBE">
        <w:t>Spearmanov</w:t>
      </w:r>
      <w:proofErr w:type="spellEnd"/>
      <w:r w:rsidR="008B2B63" w:rsidRPr="00D43EBE">
        <w:t xml:space="preserve"> koeficijent primjenjuje se na cijeloj listi susjeda.</w:t>
      </w:r>
    </w:p>
    <w:p w14:paraId="52A0AFCE" w14:textId="77777777" w:rsidR="0007255A" w:rsidRPr="00D43EBE" w:rsidRDefault="0007255A" w:rsidP="0007255A">
      <w:pPr>
        <w:jc w:val="both"/>
      </w:pPr>
    </w:p>
    <w:p w14:paraId="79856226" w14:textId="77777777" w:rsidR="0007255A" w:rsidRPr="00D43EBE" w:rsidRDefault="0007255A" w:rsidP="0007255A">
      <w:pPr>
        <w:pStyle w:val="Heading3"/>
        <w:spacing w:before="240" w:after="120"/>
        <w:jc w:val="both"/>
      </w:pPr>
      <w:bookmarkStart w:id="18" w:name="_Toc234410055"/>
      <w:r>
        <w:rPr>
          <w:rFonts w:cs="Times New Roman"/>
          <w:b/>
          <w:color w:val="000000"/>
          <w:sz w:val="24"/>
        </w:rPr>
        <w:lastRenderedPageBreak/>
        <w:t>3.2.2. Studije slučaja</w:t>
      </w:r>
      <w:bookmarkEnd w:id="18"/>
    </w:p>
    <w:p w14:paraId="0D1356BA" w14:textId="77777777" w:rsidR="0007255A" w:rsidRPr="00D43EBE" w:rsidRDefault="0007255A" w:rsidP="0007255A">
      <w:pPr>
        <w:jc w:val="both"/>
      </w:pPr>
      <w:r w:rsidRPr="00D43EBE">
        <w:t xml:space="preserve">Studije slučaja provode se za nekoliko reprezentativnih igrača s različitim profilima po svakoj mjeri. Reprezentativni igrači odabrani su tako </w:t>
      </w:r>
      <w:r w:rsidR="00E44F3C" w:rsidRPr="00D43EBE">
        <w:t xml:space="preserve">da pokriju različite profile na kojima se razlike među mjerama jasno vide </w:t>
      </w:r>
      <w:r w:rsidRPr="00D43EBE">
        <w:t>(ekstremni strijelac, kreativni veznjak, ofenzivni branič, progresivni veznjak). Za svakog odabranog igrača generiraju se liste njemu najsličnijih pojedinaca uz pomoć svake pojedine mjere, a interpretacija dobivenih susjeda oslanja se na nogometno znanje. Treba napomenuti kako je ovaj sloj analize kvalitativan i ilustrativan te ne predstavlja statistički dokaz.</w:t>
      </w:r>
    </w:p>
    <w:p w14:paraId="39F2C80E" w14:textId="77777777" w:rsidR="00F93FAF" w:rsidRPr="00D43EBE" w:rsidRDefault="0007255A" w:rsidP="00A4777A">
      <w:pPr>
        <w:pStyle w:val="Heading3"/>
        <w:spacing w:before="240" w:after="120"/>
        <w:jc w:val="both"/>
      </w:pPr>
      <w:bookmarkStart w:id="19" w:name="_Toc234410056"/>
      <w:r>
        <w:rPr>
          <w:rFonts w:cs="Times New Roman"/>
          <w:b/>
          <w:color w:val="000000"/>
          <w:sz w:val="24"/>
        </w:rPr>
        <w:t>3.2.3. Posredna provjera (</w:t>
      </w:r>
      <w:proofErr w:type="spellStart"/>
      <w:r>
        <w:rPr>
          <w:rFonts w:cs="Times New Roman"/>
          <w:b/>
          <w:color w:val="000000"/>
          <w:sz w:val="24"/>
        </w:rPr>
        <w:t>proxy</w:t>
      </w:r>
      <w:proofErr w:type="spellEnd"/>
      <w:r>
        <w:rPr>
          <w:rFonts w:cs="Times New Roman"/>
          <w:b/>
          <w:color w:val="000000"/>
          <w:sz w:val="24"/>
        </w:rPr>
        <w:t xml:space="preserve"> </w:t>
      </w:r>
      <w:proofErr w:type="spellStart"/>
      <w:r>
        <w:rPr>
          <w:rFonts w:cs="Times New Roman"/>
          <w:b/>
          <w:color w:val="000000"/>
          <w:sz w:val="24"/>
        </w:rPr>
        <w:t>ground-truth</w:t>
      </w:r>
      <w:proofErr w:type="spellEnd"/>
      <w:r>
        <w:rPr>
          <w:rFonts w:cs="Times New Roman"/>
          <w:b/>
          <w:color w:val="000000"/>
          <w:sz w:val="24"/>
        </w:rPr>
        <w:t>)</w:t>
      </w:r>
      <w:bookmarkEnd w:id="19"/>
    </w:p>
    <w:p w14:paraId="31F19A8D" w14:textId="77777777" w:rsidR="0007255A" w:rsidRPr="00D43EBE" w:rsidRDefault="00BD7CA2" w:rsidP="00A4777A">
      <w:pPr>
        <w:jc w:val="both"/>
      </w:pPr>
      <w:r w:rsidRPr="00D43EBE">
        <w:t>Budući da u analizi sličnosti nogometnih igrača ne postoji temeljna istina (</w:t>
      </w:r>
      <w:proofErr w:type="spellStart"/>
      <w:r w:rsidRPr="00D43EBE">
        <w:t>ground</w:t>
      </w:r>
      <w:proofErr w:type="spellEnd"/>
      <w:r w:rsidRPr="00D43EBE">
        <w:t xml:space="preserve"> </w:t>
      </w:r>
      <w:proofErr w:type="spellStart"/>
      <w:r w:rsidRPr="00D43EBE">
        <w:t>truth</w:t>
      </w:r>
      <w:proofErr w:type="spellEnd"/>
      <w:r w:rsidRPr="00D43EBE">
        <w:t>) u ovom se radu uvodi posredna (</w:t>
      </w:r>
      <w:proofErr w:type="spellStart"/>
      <w:r w:rsidRPr="00D43EBE">
        <w:t>proxy</w:t>
      </w:r>
      <w:proofErr w:type="spellEnd"/>
      <w:r w:rsidRPr="00D43EBE">
        <w:t>) provjera kroz dvije dostupne</w:t>
      </w:r>
      <w:r w:rsidR="00421858" w:rsidRPr="00D43EBE">
        <w:t xml:space="preserve"> oznake, poziciju igrača i pripadnost određenom klasteru. Dosljednost pojedine mjere izražena je pomoću metrike preciznosti prvih </w:t>
      </w:r>
      <w:r w:rsidR="00421858" w:rsidRPr="00D43EBE">
        <w:rPr>
          <w:i/>
          <w:iCs/>
        </w:rPr>
        <w:t>k</w:t>
      </w:r>
      <w:r w:rsidR="00421858" w:rsidRPr="00D43EBE">
        <w:t xml:space="preserve"> najsličnijih susjeda (</w:t>
      </w:r>
      <w:proofErr w:type="spellStart"/>
      <w:r w:rsidR="00421858" w:rsidRPr="00D43EBE">
        <w:t>precision@k</w:t>
      </w:r>
      <w:proofErr w:type="spellEnd"/>
      <w:r w:rsidR="00421858" w:rsidRPr="00D43EBE">
        <w:t xml:space="preserve">), koja računa koliki udio od </w:t>
      </w:r>
      <w:r w:rsidR="00421858" w:rsidRPr="00D43EBE">
        <w:rPr>
          <w:i/>
          <w:iCs/>
        </w:rPr>
        <w:t xml:space="preserve">k </w:t>
      </w:r>
      <w:r w:rsidR="00421858" w:rsidRPr="00D43EBE">
        <w:t>najsličnijih susjeda dijeli istu poziciju, odnosno isti klaster, kao ciljani igrač. Veći udio znači da mjera stabilnije pronalazi srodne to jest slične igrače. Bitno je napomenuti kako klasteri nisu neutralni jer ovise o mjeri koja ih generira. Kako bi se izbjegla pristranost koriste se dvije podjele, euklidska (K-</w:t>
      </w:r>
      <w:proofErr w:type="spellStart"/>
      <w:r w:rsidR="00421858" w:rsidRPr="00D43EBE">
        <w:t>Means</w:t>
      </w:r>
      <w:proofErr w:type="spellEnd"/>
      <w:r w:rsidR="00421858" w:rsidRPr="00D43EBE">
        <w:t>) i ne-euklidska (spektralno</w:t>
      </w:r>
      <w:r w:rsidR="001B77C5">
        <w:t xml:space="preserve"> </w:t>
      </w:r>
      <w:proofErr w:type="spellStart"/>
      <w:r w:rsidR="001B77C5">
        <w:t>klasteriranje</w:t>
      </w:r>
      <w:proofErr w:type="spellEnd"/>
      <w:r w:rsidR="00421858" w:rsidRPr="00D43EBE">
        <w:t xml:space="preserve">, </w:t>
      </w:r>
      <w:proofErr w:type="spellStart"/>
      <w:r w:rsidR="00421858" w:rsidRPr="00D43EBE">
        <w:t>kosinusno</w:t>
      </w:r>
      <w:proofErr w:type="spellEnd"/>
      <w:r w:rsidR="00421858" w:rsidRPr="00D43EBE">
        <w:t>). Također se kao referentna točka uvodi i nasumični model (</w:t>
      </w:r>
      <w:proofErr w:type="spellStart"/>
      <w:r w:rsidR="00421858" w:rsidRPr="00D43EBE">
        <w:t>random</w:t>
      </w:r>
      <w:proofErr w:type="spellEnd"/>
      <w:r w:rsidR="00421858" w:rsidRPr="00D43EBE">
        <w:t xml:space="preserve"> </w:t>
      </w:r>
      <w:proofErr w:type="spellStart"/>
      <w:r w:rsidR="00421858" w:rsidRPr="00D43EBE">
        <w:t>baseline</w:t>
      </w:r>
      <w:proofErr w:type="spellEnd"/>
      <w:r w:rsidR="00421858" w:rsidRPr="00D43EBE">
        <w:t xml:space="preserve">), koji prikazuje koliku bi preciznost ostvarila mjera koja susjede bira potpuno nasumično. </w:t>
      </w:r>
      <w:r w:rsidR="007464EE" w:rsidRPr="00D43EBE">
        <w:t>On služi kao</w:t>
      </w:r>
      <w:r w:rsidR="00421858" w:rsidRPr="00D43EBE">
        <w:t xml:space="preserve"> metodološka kontrola </w:t>
      </w:r>
      <w:r w:rsidR="007464EE" w:rsidRPr="00D43EBE">
        <w:t xml:space="preserve">koja </w:t>
      </w:r>
      <w:r w:rsidR="00421858" w:rsidRPr="00D43EBE">
        <w:t>omogućuje objektivan i nepristran usporedni prikaz svake pojedine mjere u prepoznavanju sličnih nogometnih igrača.</w:t>
      </w:r>
    </w:p>
    <w:p w14:paraId="1CC2E86B" w14:textId="77777777" w:rsidR="00421858" w:rsidRPr="00D43EBE" w:rsidRDefault="00421858" w:rsidP="00A4777A">
      <w:pPr>
        <w:pStyle w:val="Heading3"/>
        <w:spacing w:before="240" w:after="120"/>
        <w:jc w:val="both"/>
      </w:pPr>
      <w:bookmarkStart w:id="20" w:name="_Toc234410057"/>
      <w:r>
        <w:rPr>
          <w:rFonts w:cs="Times New Roman"/>
          <w:b/>
          <w:color w:val="000000"/>
          <w:sz w:val="24"/>
        </w:rPr>
        <w:t>3.2.4.  Stabilnost</w:t>
      </w:r>
      <w:bookmarkEnd w:id="20"/>
    </w:p>
    <w:p w14:paraId="7C5B1880" w14:textId="77777777" w:rsidR="00EB2E80" w:rsidRPr="00D43EBE" w:rsidRDefault="00421858" w:rsidP="00A4777A">
      <w:pPr>
        <w:jc w:val="both"/>
      </w:pPr>
      <w:r w:rsidRPr="00D43EBE">
        <w:t xml:space="preserve">Kao posljednja metoda usporedbe mjera </w:t>
      </w:r>
      <w:r w:rsidR="003D0B5C" w:rsidRPr="00D43EBE">
        <w:t>ispituje se njihova stabilnost, to jest za pretpostavku uzimamo da pouzdana mjera ne</w:t>
      </w:r>
      <w:r w:rsidR="00EB2E80" w:rsidRPr="00D43EBE">
        <w:t xml:space="preserve"> </w:t>
      </w:r>
      <w:r w:rsidR="003D0B5C" w:rsidRPr="00D43EBE">
        <w:t>bi smjela drastično mijenjati svoje izlazne rezultate ukoliko dođe do male promjene u ulaznim podacima. Stabilnost se testira kroz dva oblika perturbacija. Jedan uključuje potpuno izbacivanje jedne od statističkih značajki iz skupa podatak</w:t>
      </w:r>
      <w:r w:rsidR="00EB2E80" w:rsidRPr="00D43EBE">
        <w:t>a</w:t>
      </w:r>
      <w:r w:rsidR="003D0B5C" w:rsidRPr="00D43EBE">
        <w:t xml:space="preserve"> čime se ispituje osjetljivost na prostor značajki. Drugi oblik perturbacije dodaje slabi kontrolirani šum čime se promatra </w:t>
      </w:r>
      <w:r w:rsidR="00EB2E80" w:rsidRPr="00D43EBE">
        <w:t>osjetljivost</w:t>
      </w:r>
      <w:r w:rsidR="003D0B5C" w:rsidRPr="00D43EBE">
        <w:t xml:space="preserve"> pojedine mjere na manje promjene u samim podacima. Učinak ovih perturbacija </w:t>
      </w:r>
      <w:r w:rsidR="003B60F5" w:rsidRPr="00D43EBE">
        <w:t>računa</w:t>
      </w:r>
      <w:r w:rsidR="003D0B5C" w:rsidRPr="00D43EBE">
        <w:t xml:space="preserve"> se </w:t>
      </w:r>
      <w:r w:rsidR="003B60F5" w:rsidRPr="00D43EBE">
        <w:t>pomoću</w:t>
      </w:r>
      <w:r w:rsidR="003D0B5C" w:rsidRPr="00D43EBE">
        <w:t xml:space="preserve"> </w:t>
      </w:r>
      <w:proofErr w:type="spellStart"/>
      <w:r w:rsidR="003D0B5C" w:rsidRPr="00D43EBE">
        <w:t>Jaccardovog</w:t>
      </w:r>
      <w:proofErr w:type="spellEnd"/>
      <w:r w:rsidR="003D0B5C" w:rsidRPr="00D43EBE">
        <w:t xml:space="preserve"> indeksa sličnosti između izvorne liste najsličnijih igrača koje je mjera generirala i liste dobivene nakon perturbacije. Treba reći kako visoka stabilnost mjere nije nužno nje</w:t>
      </w:r>
      <w:r w:rsidR="006C3823">
        <w:t>zi</w:t>
      </w:r>
      <w:r w:rsidR="003D0B5C" w:rsidRPr="00D43EBE">
        <w:t xml:space="preserve">na vrlina jer određena mjera može biti „stabilno loša“ i dosljedno davati loše rezultate. Stoga se u ovom radu stabilnost ne promatra izolirano, već </w:t>
      </w:r>
      <w:r w:rsidR="003D0B5C" w:rsidRPr="00D43EBE">
        <w:lastRenderedPageBreak/>
        <w:t>zajedno s drugim metodama usporedbe.</w:t>
      </w:r>
      <w:r w:rsidR="00EB2E80" w:rsidRPr="00D43EBE">
        <w:t xml:space="preserve"> Cilj je odrediti koliko je koja mjera kvalitetna u pronalaženju sličnih igrača i uz to dovoljno robusna, to jest stabilna, da nje</w:t>
      </w:r>
      <w:r w:rsidR="006C3823">
        <w:t>zi</w:t>
      </w:r>
      <w:r w:rsidR="00EB2E80" w:rsidRPr="00D43EBE">
        <w:t>ni rezultati ne ovise o malim promjenama u podacima.</w:t>
      </w:r>
    </w:p>
    <w:p w14:paraId="4DC7D937" w14:textId="77777777" w:rsidR="00EB2E80" w:rsidRPr="00D43EBE" w:rsidRDefault="00EB2E80" w:rsidP="00A4777A">
      <w:pPr>
        <w:jc w:val="both"/>
      </w:pPr>
    </w:p>
    <w:p w14:paraId="06E4F06B" w14:textId="77777777" w:rsidR="00421858" w:rsidRPr="00D43EBE" w:rsidRDefault="00EB2E80" w:rsidP="00A4777A">
      <w:pPr>
        <w:jc w:val="both"/>
      </w:pPr>
      <w:r w:rsidRPr="00D43EBE">
        <w:tab/>
        <w:t xml:space="preserve">Ove četiri metode usporedbe omogućuju da se zaključak o mjerama temelji na spoju više neovisnih pristupa, a ne na samo jednom kriteriju.  </w:t>
      </w:r>
    </w:p>
    <w:p w14:paraId="17E7FFC2" w14:textId="77777777" w:rsidR="00067B8F" w:rsidRPr="00D43EBE" w:rsidRDefault="00067B8F" w:rsidP="00A4777A">
      <w:pPr>
        <w:jc w:val="both"/>
      </w:pPr>
    </w:p>
    <w:p w14:paraId="3A4B6282" w14:textId="77777777" w:rsidR="00067B8F" w:rsidRPr="00D43EBE" w:rsidRDefault="00067B8F" w:rsidP="00A4777A">
      <w:pPr>
        <w:pStyle w:val="Heading1"/>
        <w:spacing w:before="240" w:after="120"/>
        <w:jc w:val="both"/>
      </w:pPr>
      <w:bookmarkStart w:id="21" w:name="_Toc234410058"/>
      <w:r>
        <w:rPr>
          <w:rFonts w:ascii="Times New Roman" w:hAnsi="Times New Roman" w:cs="Times New Roman"/>
          <w:b/>
          <w:color w:val="000000"/>
          <w:sz w:val="28"/>
        </w:rPr>
        <w:t>4. REZULTATI I RASPRAVA</w:t>
      </w:r>
      <w:bookmarkEnd w:id="21"/>
    </w:p>
    <w:p w14:paraId="790EF56E" w14:textId="77777777" w:rsidR="00D02B0D" w:rsidRPr="00D43EBE" w:rsidRDefault="00D02B0D" w:rsidP="00A4777A">
      <w:pPr>
        <w:jc w:val="both"/>
      </w:pPr>
    </w:p>
    <w:p w14:paraId="4DEA85DB" w14:textId="77777777" w:rsidR="00D02B0D" w:rsidRPr="00D43EBE" w:rsidRDefault="00D02B0D" w:rsidP="00A4777A">
      <w:pPr>
        <w:pStyle w:val="Heading2"/>
        <w:spacing w:before="240" w:after="120"/>
        <w:jc w:val="both"/>
      </w:pPr>
      <w:bookmarkStart w:id="22" w:name="_Toc234410059"/>
      <w:r>
        <w:rPr>
          <w:rFonts w:ascii="Times New Roman" w:hAnsi="Times New Roman" w:cs="Times New Roman"/>
          <w:b/>
          <w:color w:val="000000"/>
          <w:sz w:val="26"/>
        </w:rPr>
        <w:t>4.1 Slaganje mjera</w:t>
      </w:r>
      <w:bookmarkEnd w:id="22"/>
    </w:p>
    <w:p w14:paraId="391DF701" w14:textId="77777777" w:rsidR="008B2B63" w:rsidRPr="00D43EBE" w:rsidRDefault="008B2B63" w:rsidP="00A4777A">
      <w:pPr>
        <w:jc w:val="both"/>
      </w:pPr>
      <w:r w:rsidRPr="00D43EBE">
        <w:t>Slaganjem mjera provjeravamo kolike se pojedine mjere međusobno slažu. To se radi na dvije razine</w:t>
      </w:r>
      <w:r w:rsidR="007E55F6" w:rsidRPr="00D43EBE">
        <w:t xml:space="preserve"> (osi)</w:t>
      </w:r>
      <w:r w:rsidRPr="00D43EBE">
        <w:t xml:space="preserve">, lokalnoj i globalnoj. Na lokalnoj razini računa se </w:t>
      </w:r>
      <w:proofErr w:type="spellStart"/>
      <w:r w:rsidRPr="00D43EBE">
        <w:t>Jaccardov</w:t>
      </w:r>
      <w:proofErr w:type="spellEnd"/>
      <w:r w:rsidRPr="00D43EBE">
        <w:t xml:space="preserve"> indeks sličnosti za skupove od 10 najsličnijih igrača. S druge strane, na globalnoj razini, </w:t>
      </w:r>
      <w:proofErr w:type="spellStart"/>
      <w:r w:rsidRPr="00D43EBE">
        <w:t>Spearmanovim</w:t>
      </w:r>
      <w:proofErr w:type="spellEnd"/>
      <w:r w:rsidRPr="00D43EBE">
        <w:t xml:space="preserve"> koeficijentom utvrđuje se rang-korelacija cijelog poretka susjeda. </w:t>
      </w:r>
      <w:r w:rsidR="007E55F6" w:rsidRPr="00D43EBE">
        <w:t xml:space="preserve">Za svakog igrača računaju se </w:t>
      </w:r>
      <w:proofErr w:type="spellStart"/>
      <w:r w:rsidR="007E55F6" w:rsidRPr="00D43EBE">
        <w:t>Jaccardov</w:t>
      </w:r>
      <w:proofErr w:type="spellEnd"/>
      <w:r w:rsidR="007E55F6" w:rsidRPr="00D43EBE">
        <w:t xml:space="preserve"> indeks sličnosti i </w:t>
      </w:r>
      <w:proofErr w:type="spellStart"/>
      <w:r w:rsidR="007E55F6" w:rsidRPr="00D43EBE">
        <w:t>Spearmanov</w:t>
      </w:r>
      <w:proofErr w:type="spellEnd"/>
      <w:r w:rsidR="007E55F6" w:rsidRPr="00D43EBE">
        <w:t xml:space="preserve"> koeficijent za svaki par mjera, pa se njihove vrijednosti </w:t>
      </w:r>
      <w:r w:rsidR="00C57B05" w:rsidRPr="00D43EBE">
        <w:t>izračunavaju</w:t>
      </w:r>
      <w:r w:rsidR="007E55F6" w:rsidRPr="00D43EBE">
        <w:t xml:space="preserve"> kao prosjek preko svih 1243 igrača (sličnost se uvijek računa unutar pozicijske grupe). Rezultat su dvije matrice </w:t>
      </w:r>
      <m:oMath>
        <m:r>
          <w:rPr>
            <w:rFonts w:ascii="Cambria Math" w:hAnsi="Cambria Math"/>
          </w:rPr>
          <m:t xml:space="preserve">4×4 </m:t>
        </m:r>
      </m:oMath>
      <w:r w:rsidR="007E55F6" w:rsidRPr="00D43EBE">
        <w:t xml:space="preserve">prikazane kao toplinske karte. </w:t>
      </w:r>
      <w:r w:rsidRPr="00D43EBE">
        <w:t xml:space="preserve">Cilj je utvrditi </w:t>
      </w:r>
      <w:r w:rsidR="007E55F6" w:rsidRPr="00D43EBE">
        <w:t>razilaze li se mjere na lokalnoj i globalnoj razini.</w:t>
      </w:r>
    </w:p>
    <w:p w14:paraId="4D99B00A" w14:textId="77777777" w:rsidR="00C57B05" w:rsidRPr="00D43EBE" w:rsidRDefault="007E55F6" w:rsidP="00C57B05">
      <w:pPr>
        <w:keepNext/>
        <w:jc w:val="center"/>
      </w:pPr>
      <w:r w:rsidRPr="00D43EBE">
        <w:rPr>
          <w:noProof/>
        </w:rPr>
        <w:drawing>
          <wp:inline distT="0" distB="0" distL="0" distR="0" wp14:anchorId="33C214B6" wp14:editId="1041EE24">
            <wp:extent cx="5760720" cy="2595880"/>
            <wp:effectExtent l="0" t="0" r="0" b="0"/>
            <wp:docPr id="102827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4456" name=""/>
                    <pic:cNvPicPr/>
                  </pic:nvPicPr>
                  <pic:blipFill>
                    <a:blip r:embed="rId8"/>
                    <a:stretch>
                      <a:fillRect/>
                    </a:stretch>
                  </pic:blipFill>
                  <pic:spPr>
                    <a:xfrm>
                      <a:off x="0" y="0"/>
                      <a:ext cx="5760720" cy="2595880"/>
                    </a:xfrm>
                    <a:prstGeom prst="rect">
                      <a:avLst/>
                    </a:prstGeom>
                  </pic:spPr>
                </pic:pic>
              </a:graphicData>
            </a:graphic>
          </wp:inline>
        </w:drawing>
      </w:r>
    </w:p>
    <w:p w14:paraId="1C033ED6" w14:textId="77777777" w:rsidR="007E55F6" w:rsidRPr="00D43EBE" w:rsidRDefault="00C57B05" w:rsidP="00C57B05">
      <w:pPr>
        <w:pStyle w:val="Caption"/>
        <w:spacing w:after="120"/>
        <w:jc w:val="center"/>
      </w:pPr>
      <w:r w:rsidRPr="00D43EBE">
        <w:rPr>
          <w:color w:val="000000"/>
          <w:sz w:val="20"/>
        </w:rPr>
        <w:t xml:space="preserve">Slika </w:t>
      </w:r>
      <w:fldSimple w:instr=" SEQ Slika \* ARABIC ">
        <w:r w:rsidR="008F3661" w:rsidRPr="00D43EBE">
          <w:rPr>
            <w:noProof/>
          </w:rPr>
          <w:t>2</w:t>
        </w:r>
      </w:fldSimple>
      <w:r w:rsidRPr="00D43EBE">
        <w:rPr>
          <w:color w:val="000000"/>
          <w:sz w:val="20"/>
        </w:rPr>
        <w:t xml:space="preserve"> </w:t>
      </w:r>
      <w:r w:rsidR="00691F45" w:rsidRPr="00691F45">
        <w:rPr>
          <w:color w:val="000000"/>
          <w:sz w:val="20"/>
        </w:rPr>
        <w:t xml:space="preserve">Slaganje mjera sličnosti: </w:t>
      </w:r>
      <w:proofErr w:type="spellStart"/>
      <w:r w:rsidR="00691F45" w:rsidRPr="00691F45">
        <w:rPr>
          <w:color w:val="000000"/>
          <w:sz w:val="20"/>
        </w:rPr>
        <w:t>Jaccardov</w:t>
      </w:r>
      <w:proofErr w:type="spellEnd"/>
      <w:r w:rsidR="00691F45" w:rsidRPr="00691F45">
        <w:rPr>
          <w:color w:val="000000"/>
          <w:sz w:val="20"/>
        </w:rPr>
        <w:t xml:space="preserve"> indeks za deset najsličnijih igrača (lijevo) i </w:t>
      </w:r>
      <w:proofErr w:type="spellStart"/>
      <w:r w:rsidR="00691F45" w:rsidRPr="00691F45">
        <w:rPr>
          <w:color w:val="000000"/>
          <w:sz w:val="20"/>
        </w:rPr>
        <w:t>Spearmanov</w:t>
      </w:r>
      <w:proofErr w:type="spellEnd"/>
      <w:r w:rsidR="00691F45" w:rsidRPr="00691F45">
        <w:rPr>
          <w:color w:val="000000"/>
          <w:sz w:val="20"/>
        </w:rPr>
        <w:t xml:space="preserve"> koeficijent za cijeli poredak (desno)</w:t>
      </w:r>
    </w:p>
    <w:p w14:paraId="438E4AFE" w14:textId="77777777" w:rsidR="007E55F6" w:rsidRPr="00D43EBE" w:rsidRDefault="007E55F6" w:rsidP="007E55F6">
      <w:pPr>
        <w:jc w:val="center"/>
      </w:pPr>
    </w:p>
    <w:p w14:paraId="44DFD567" w14:textId="77777777" w:rsidR="007E55F6" w:rsidRPr="00D43EBE" w:rsidRDefault="007E55F6" w:rsidP="00D43EBE">
      <w:pPr>
        <w:ind w:firstLine="708"/>
        <w:jc w:val="both"/>
      </w:pPr>
      <w:r w:rsidRPr="00D43EBE">
        <w:lastRenderedPageBreak/>
        <w:t xml:space="preserve">Na lokalnoj razini, </w:t>
      </w:r>
      <w:r w:rsidR="00A624C3" w:rsidRPr="00D43EBE">
        <w:t>primjenom</w:t>
      </w:r>
      <w:r w:rsidRPr="00D43EBE">
        <w:t xml:space="preserve"> </w:t>
      </w:r>
      <w:proofErr w:type="spellStart"/>
      <w:r w:rsidRPr="00D43EBE">
        <w:t>Jaccardovog</w:t>
      </w:r>
      <w:proofErr w:type="spellEnd"/>
      <w:r w:rsidRPr="00D43EBE">
        <w:t xml:space="preserve"> indeksa sličnosti, uočava se </w:t>
      </w:r>
      <w:r w:rsidR="00A624C3" w:rsidRPr="00D43EBE">
        <w:t xml:space="preserve">visoko preklapanje između </w:t>
      </w:r>
      <w:proofErr w:type="spellStart"/>
      <w:r w:rsidR="00A624C3" w:rsidRPr="00D43EBE">
        <w:t>kosinusne</w:t>
      </w:r>
      <w:proofErr w:type="spellEnd"/>
      <w:r w:rsidR="00A624C3" w:rsidRPr="00D43EBE">
        <w:t xml:space="preserve"> sličnosti, euklidske udaljenosti i </w:t>
      </w:r>
      <w:proofErr w:type="spellStart"/>
      <w:r w:rsidR="00A624C3" w:rsidRPr="00D43EBE">
        <w:t>soft-kosinusne</w:t>
      </w:r>
      <w:proofErr w:type="spellEnd"/>
      <w:r w:rsidR="00A624C3" w:rsidRPr="00D43EBE">
        <w:t xml:space="preserve"> sličnosti. Njihove vrijednosti </w:t>
      </w:r>
      <w:r w:rsidR="004457DF" w:rsidRPr="00D43EBE">
        <w:t>slaganja</w:t>
      </w:r>
      <w:r w:rsidR="00A624C3" w:rsidRPr="00D43EBE">
        <w:t xml:space="preserve"> nalaze se u intervalu između </w:t>
      </w:r>
      <m:oMath>
        <m:r>
          <w:rPr>
            <w:rFonts w:ascii="Cambria Math" w:hAnsi="Cambria Math"/>
          </w:rPr>
          <m:t xml:space="preserve">J≈ </m:t>
        </m:r>
      </m:oMath>
      <w:r w:rsidR="00A624C3" w:rsidRPr="00D43EBE">
        <w:t xml:space="preserve">0.46 i </w:t>
      </w:r>
      <m:oMath>
        <m:r>
          <w:rPr>
            <w:rFonts w:ascii="Cambria Math" w:hAnsi="Cambria Math"/>
          </w:rPr>
          <m:t xml:space="preserve">J≈ </m:t>
        </m:r>
      </m:oMath>
      <w:r w:rsidR="00A624C3" w:rsidRPr="00D43EBE">
        <w:t xml:space="preserve">0.6. S druge strane, skalarni produkt ima izrazito niska </w:t>
      </w:r>
      <w:r w:rsidR="004457DF" w:rsidRPr="00D43EBE">
        <w:t>slaganja</w:t>
      </w:r>
      <w:r w:rsidR="00A624C3" w:rsidRPr="00D43EBE">
        <w:t xml:space="preserve"> s ostalim trima mjerama, koja se kreću u rasponu od svega </w:t>
      </w:r>
      <m:oMath>
        <m:r>
          <w:rPr>
            <w:rFonts w:ascii="Cambria Math" w:hAnsi="Cambria Math"/>
          </w:rPr>
          <m:t xml:space="preserve">J≈ </m:t>
        </m:r>
      </m:oMath>
      <w:r w:rsidR="00A624C3" w:rsidRPr="00D43EBE">
        <w:t xml:space="preserve">0.1 do </w:t>
      </w:r>
      <m:oMath>
        <m:r>
          <w:rPr>
            <w:rFonts w:ascii="Cambria Math" w:hAnsi="Cambria Math"/>
          </w:rPr>
          <m:t xml:space="preserve">J≈ </m:t>
        </m:r>
      </m:oMath>
      <w:r w:rsidR="00A624C3" w:rsidRPr="00D43EBE">
        <w:t>0.2. Dakle, na samom vrhu liste susjeda (prvih 10 najsličnijih igrača), skalarni produkt i vraća znatno dru</w:t>
      </w:r>
      <w:proofErr w:type="spellStart"/>
      <w:r w:rsidR="007C3FFC">
        <w:t>ga</w:t>
      </w:r>
      <w:r w:rsidR="00A624C3" w:rsidRPr="00D43EBE">
        <w:t>čije</w:t>
      </w:r>
      <w:proofErr w:type="spellEnd"/>
      <w:r w:rsidR="00A624C3" w:rsidRPr="00D43EBE">
        <w:t xml:space="preserve"> igrače od ostalih triju mjera.</w:t>
      </w:r>
    </w:p>
    <w:p w14:paraId="5A0AB62B" w14:textId="77777777" w:rsidR="00A624C3" w:rsidRPr="00D43EBE" w:rsidRDefault="00A624C3" w:rsidP="007E55F6">
      <w:pPr>
        <w:jc w:val="both"/>
      </w:pPr>
      <w:r w:rsidRPr="00D43EBE">
        <w:t xml:space="preserve">Globalna razina donosi </w:t>
      </w:r>
      <w:r w:rsidR="004457DF" w:rsidRPr="00D43EBE">
        <w:t xml:space="preserve">drugačije rezultate od lokalne. Naime, skalarni produkt je na </w:t>
      </w:r>
      <w:r w:rsidR="00C57B05" w:rsidRPr="00D43EBE">
        <w:t>globalnoj</w:t>
      </w:r>
      <w:r w:rsidR="004457DF" w:rsidRPr="00D43EBE">
        <w:t xml:space="preserve"> razini vrlo blizak </w:t>
      </w:r>
      <w:proofErr w:type="spellStart"/>
      <w:r w:rsidR="004457DF" w:rsidRPr="00D43EBE">
        <w:t>kosinusnoj</w:t>
      </w:r>
      <w:proofErr w:type="spellEnd"/>
      <w:r w:rsidR="004457DF" w:rsidRPr="00D43EBE">
        <w:t xml:space="preserve"> sličnosti s vrijednosti slaganja od </w:t>
      </w:r>
      <m:oMath>
        <m:r>
          <w:rPr>
            <w:rFonts w:ascii="Cambria Math" w:hAnsi="Cambria Math"/>
          </w:rPr>
          <m:t xml:space="preserve">ρ≈ </m:t>
        </m:r>
      </m:oMath>
      <w:r w:rsidR="004457DF" w:rsidRPr="00D43EBE">
        <w:t xml:space="preserve">0.95 te soft-kosinusnoj sličnosti s vrijednosti slaganja od </w:t>
      </w:r>
      <m:oMath>
        <m:r>
          <w:rPr>
            <w:rFonts w:ascii="Cambria Math" w:hAnsi="Cambria Math"/>
          </w:rPr>
          <m:t xml:space="preserve">ρ≈ </m:t>
        </m:r>
      </m:oMath>
      <w:r w:rsidR="004457DF" w:rsidRPr="00D43EBE">
        <w:t xml:space="preserve">0.89. Kosinusna sličnost i soft-kosinusna sličnost imaju vrijednost slaganja </w:t>
      </w:r>
      <m:oMath>
        <m:r>
          <w:rPr>
            <w:rFonts w:ascii="Cambria Math" w:hAnsi="Cambria Math"/>
          </w:rPr>
          <m:t xml:space="preserve">ρ≈ </m:t>
        </m:r>
      </m:oMath>
      <w:r w:rsidR="004457DF" w:rsidRPr="00D43EBE">
        <w:t>0.94. Na globalnoj osi euklidska udaljenost izdvaja se kao mjera koja odstupa od ostalih. Nje</w:t>
      </w:r>
      <w:r w:rsidR="006C3823">
        <w:t>zi</w:t>
      </w:r>
      <w:r w:rsidR="004457DF" w:rsidRPr="00D43EBE">
        <w:t>ne vrijednosti slaganja s ostalim trima mjerama kreć</w:t>
      </w:r>
      <w:r w:rsidR="00C57B05" w:rsidRPr="00D43EBE">
        <w:t>u</w:t>
      </w:r>
      <w:r w:rsidR="004457DF" w:rsidRPr="00D43EBE">
        <w:t xml:space="preserve"> se u rasponu od </w:t>
      </w:r>
      <m:oMath>
        <m:r>
          <w:rPr>
            <w:rFonts w:ascii="Cambria Math" w:hAnsi="Cambria Math"/>
          </w:rPr>
          <m:t xml:space="preserve">ρ≈ </m:t>
        </m:r>
      </m:oMath>
      <w:r w:rsidR="004457DF" w:rsidRPr="00D43EBE">
        <w:t xml:space="preserve">0.68 do </w:t>
      </w:r>
      <m:oMath>
        <m:r>
          <w:rPr>
            <w:rFonts w:ascii="Cambria Math" w:hAnsi="Cambria Math"/>
          </w:rPr>
          <m:t xml:space="preserve">ρ≈ </m:t>
        </m:r>
      </m:oMath>
      <w:r w:rsidR="004457DF" w:rsidRPr="00D43EBE">
        <w:t xml:space="preserve">0.78. </w:t>
      </w:r>
    </w:p>
    <w:p w14:paraId="67FB8315" w14:textId="77777777" w:rsidR="004457DF" w:rsidRPr="00D43EBE" w:rsidRDefault="00257EA9" w:rsidP="00D43EBE">
      <w:pPr>
        <w:ind w:firstLine="708"/>
        <w:jc w:val="both"/>
      </w:pPr>
      <w:r w:rsidRPr="00D43EBE">
        <w:t xml:space="preserve">Kako bi se razumjela razlika između ovih dviju osi potrebno je analizirati same matematičke definicije korištenih mjera sličnosti. Kao što je već objašnjeno u drugom poglavlju, skalarni produkt jednak je kosinusu kuta između dvaju vektora pomnoženim s umnoškom duljina (magnituda) obaju vektora. Budući da je duljina vektora uvijek pozitivna vrijednost, množenje </w:t>
      </w:r>
      <w:r w:rsidR="00CE2A87" w:rsidRPr="00D43EBE">
        <w:t>vrijednosti kosinusa kuta</w:t>
      </w:r>
      <w:r w:rsidRPr="00D43EBE">
        <w:t xml:space="preserve"> tim pozitivnim skalarom čuva </w:t>
      </w:r>
      <w:r w:rsidR="00CE2A87" w:rsidRPr="00D43EBE">
        <w:t>grubi</w:t>
      </w:r>
      <w:r w:rsidRPr="00D43EBE">
        <w:t xml:space="preserve"> poredak vektora kroz cijeli skup podataka, što se </w:t>
      </w:r>
      <w:r w:rsidR="00CE2A87" w:rsidRPr="00D43EBE">
        <w:t>očituje</w:t>
      </w:r>
      <w:r w:rsidRPr="00D43EBE">
        <w:t xml:space="preserve"> u izrazito visokom </w:t>
      </w:r>
      <w:proofErr w:type="spellStart"/>
      <w:r w:rsidRPr="00D43EBE">
        <w:t>Spearmanovom</w:t>
      </w:r>
      <w:proofErr w:type="spellEnd"/>
      <w:r w:rsidRPr="00D43EBE">
        <w:t xml:space="preserve"> koeficijentu korelacije </w:t>
      </w:r>
      <w:r w:rsidR="00CE2A87" w:rsidRPr="00D43EBE">
        <w:t>(</w:t>
      </w:r>
      <m:oMath>
        <m:r>
          <w:rPr>
            <w:rFonts w:ascii="Cambria Math" w:hAnsi="Cambria Math"/>
          </w:rPr>
          <m:t xml:space="preserve">ρ≈0.95) </m:t>
        </m:r>
      </m:oMath>
      <w:r w:rsidRPr="00D43EBE">
        <w:t>s kosinusnom sličnošću.</w:t>
      </w:r>
      <w:r w:rsidR="00CE2A87" w:rsidRPr="00D43EBE">
        <w:t xml:space="preserve"> Međutim, na lokalnoj razini, unutar samog vrha liste susjeda, taj isti mehanizam uzrokuje razlike u poretku. Skalarni produkt na sam vrh liste stavlja visoko-volumne igrače (one s ekstremno velikim apsolutnim statistikama i magnitudama vektora), bez obzira na to što njihov profil (kut vektora) možda ne odgovara ciljanom igraču. Taj "efekt magnitude" uzrokuje drastičan pad </w:t>
      </w:r>
      <w:proofErr w:type="spellStart"/>
      <w:r w:rsidR="00CE2A87" w:rsidRPr="00D43EBE">
        <w:t>Jaccardovog</w:t>
      </w:r>
      <w:proofErr w:type="spellEnd"/>
      <w:r w:rsidR="00CE2A87" w:rsidRPr="00D43EBE">
        <w:t xml:space="preserve"> indeksa </w:t>
      </w:r>
      <m:oMath>
        <m:r>
          <w:rPr>
            <w:rFonts w:ascii="Cambria Math" w:hAnsi="Cambria Math"/>
          </w:rPr>
          <m:t>(J≈0.20)</m:t>
        </m:r>
      </m:oMath>
      <w:r w:rsidR="00CE2A87" w:rsidRPr="00D43EBE">
        <w:t xml:space="preserve">, jer se uži krug od deset najbližih susjeda uvelike razlikuje. Potpuno obrnuta geometrijska logika objašnjava ponašanje </w:t>
      </w:r>
      <w:r w:rsidR="00C57B05" w:rsidRPr="00D43EBE">
        <w:t>e</w:t>
      </w:r>
      <w:r w:rsidR="00CE2A87" w:rsidRPr="00D43EBE">
        <w:t xml:space="preserve">uklidske udaljenosti. Budući da u neposrednoj okolini ciljanog objekta (među najbližim susjedima) geometrijska udaljenost i kut između vektora blisko korespondiraju, </w:t>
      </w:r>
      <w:r w:rsidR="006C3823">
        <w:t>e</w:t>
      </w:r>
      <w:r w:rsidR="00CE2A87" w:rsidRPr="00D43EBE">
        <w:t>uklidska udaljenost lokalno postiže visoko slaganje s kosinusom sličnosti i generira vrlo sličan skup od 10 najbližih susjeda. Međutim, kako se udaljavamo prema repovima distribucije i ekstremnim profilima igrača, udaljenost i kut se počinju razilaziti, što rezultira znatno nižom globalnom korelacijom cjelokupnog ranga.</w:t>
      </w:r>
    </w:p>
    <w:p w14:paraId="36E0B94F" w14:textId="77777777" w:rsidR="00EE7BA1" w:rsidRPr="00D43EBE" w:rsidRDefault="00EE7BA1" w:rsidP="00D43EBE">
      <w:pPr>
        <w:ind w:firstLine="708"/>
        <w:jc w:val="both"/>
      </w:pPr>
      <w:r w:rsidRPr="00D43EBE">
        <w:t xml:space="preserve">Ove matematičke zakonitosti omogućuju postavljanje konačnog konceptualnog okvira analize, koji definira dvije jasne i neovisne razine slaganja mjera: lokalnu (poredak na samom vrhu liste) i globalnu (poredak kroz cijeli skup podataka). </w:t>
      </w:r>
      <w:r w:rsidR="00C57B05" w:rsidRPr="00D43EBE">
        <w:t xml:space="preserve">Svaka se mjera na specifičan način </w:t>
      </w:r>
      <w:r w:rsidR="00C57B05" w:rsidRPr="00D43EBE">
        <w:lastRenderedPageBreak/>
        <w:t>razilazi od ostalih na jednoj od tih dviju razina</w:t>
      </w:r>
      <w:r w:rsidRPr="00D43EBE">
        <w:t xml:space="preserve">, ovisno o tome interpretira li sličnost pomoću kuta, udaljenosti ili volumena podataka. U tom kontekstu, </w:t>
      </w:r>
      <w:proofErr w:type="spellStart"/>
      <w:r w:rsidRPr="00D43EBE">
        <w:t>kosinusna</w:t>
      </w:r>
      <w:proofErr w:type="spellEnd"/>
      <w:r w:rsidRPr="00D43EBE">
        <w:t xml:space="preserve"> i </w:t>
      </w:r>
      <w:proofErr w:type="spellStart"/>
      <w:r w:rsidRPr="00D43EBE">
        <w:t>soft-kosinusna</w:t>
      </w:r>
      <w:proofErr w:type="spellEnd"/>
      <w:r w:rsidRPr="00D43EBE">
        <w:t xml:space="preserve"> sličnost izdvajaju se kao jedine mjere koje zadržavaju visok stupanj usklađenosti na obje analitičke razine.</w:t>
      </w:r>
    </w:p>
    <w:p w14:paraId="6631EF21" w14:textId="77777777" w:rsidR="00EE7BA1" w:rsidRPr="00D43EBE" w:rsidRDefault="00EE7BA1" w:rsidP="00D43EBE">
      <w:pPr>
        <w:ind w:firstLine="708"/>
        <w:jc w:val="both"/>
      </w:pPr>
      <w:r w:rsidRPr="00D43EBE">
        <w:t>U nogometnom kontekstu, skauti se fokusiraju isključivo na vrh liste susjeda, to jest najslični</w:t>
      </w:r>
      <w:r w:rsidR="00C57B05" w:rsidRPr="00D43EBE">
        <w:t>ji</w:t>
      </w:r>
      <w:r w:rsidRPr="00D43EBE">
        <w:t>h igrača, dok je poredak na sredini ili dnu liste manje relevantan. Zbog toga</w:t>
      </w:r>
      <w:r w:rsidR="00C57B05" w:rsidRPr="00D43EBE">
        <w:t xml:space="preserve"> je</w:t>
      </w:r>
      <w:r w:rsidRPr="00D43EBE">
        <w:t xml:space="preserve"> </w:t>
      </w:r>
      <w:proofErr w:type="spellStart"/>
      <w:r w:rsidRPr="00D43EBE">
        <w:t>Jaccardov</w:t>
      </w:r>
      <w:proofErr w:type="spellEnd"/>
      <w:r w:rsidRPr="00D43EBE">
        <w:t xml:space="preserve"> indeks sličnosti </w:t>
      </w:r>
      <w:r w:rsidR="00C57B05" w:rsidRPr="00D43EBE">
        <w:t>znatno informativniji</w:t>
      </w:r>
      <w:r w:rsidRPr="00D43EBE">
        <w:t xml:space="preserve"> od </w:t>
      </w:r>
      <w:proofErr w:type="spellStart"/>
      <w:r w:rsidRPr="00D43EBE">
        <w:t>Spearmanovog</w:t>
      </w:r>
      <w:proofErr w:type="spellEnd"/>
      <w:r w:rsidRPr="00D43EBE">
        <w:t xml:space="preserve"> koeficijenta korelacije. Pojava visokog </w:t>
      </w:r>
      <w:proofErr w:type="spellStart"/>
      <w:r w:rsidRPr="00D43EBE">
        <w:t>Spearmanovog</w:t>
      </w:r>
      <w:proofErr w:type="spellEnd"/>
      <w:r w:rsidRPr="00D43EBE">
        <w:t xml:space="preserve"> koeficijenta uz istovremeno nizak </w:t>
      </w:r>
      <w:proofErr w:type="spellStart"/>
      <w:r w:rsidRPr="00D43EBE">
        <w:t>Jaccardov</w:t>
      </w:r>
      <w:proofErr w:type="spellEnd"/>
      <w:r w:rsidRPr="00D43EBE">
        <w:t xml:space="preserve"> indeks (na primjer kod skalarnog produkta i </w:t>
      </w:r>
      <w:proofErr w:type="spellStart"/>
      <w:r w:rsidRPr="00D43EBE">
        <w:t>kosinusne</w:t>
      </w:r>
      <w:proofErr w:type="spellEnd"/>
      <w:r w:rsidRPr="00D43EBE">
        <w:t xml:space="preserve"> sličnosti) znači da se metrike slažu oko prosječnih i irelevantnih igrača u skupu podataka, ali se radikalno razilaze upravo ondje gdje je to najvažnije, u užem izboru potencijalnih pojačanja, to jest na vrhu liste najsličnijih igrača.</w:t>
      </w:r>
    </w:p>
    <w:p w14:paraId="24AFA041" w14:textId="77777777" w:rsidR="00867932" w:rsidRPr="00D43EBE" w:rsidRDefault="00867932" w:rsidP="007E55F6">
      <w:pPr>
        <w:jc w:val="both"/>
      </w:pPr>
    </w:p>
    <w:p w14:paraId="00A39A3C" w14:textId="77777777" w:rsidR="00867932" w:rsidRPr="00D43EBE" w:rsidRDefault="00867932" w:rsidP="007E55F6">
      <w:pPr>
        <w:pStyle w:val="Heading2"/>
        <w:spacing w:before="240" w:after="120"/>
        <w:jc w:val="both"/>
      </w:pPr>
      <w:bookmarkStart w:id="23" w:name="_Toc234410060"/>
      <w:r>
        <w:rPr>
          <w:rFonts w:ascii="Times New Roman" w:hAnsi="Times New Roman" w:cs="Times New Roman"/>
          <w:b/>
          <w:color w:val="000000"/>
          <w:sz w:val="26"/>
        </w:rPr>
        <w:t>4.2 Studije slučaja</w:t>
      </w:r>
      <w:bookmarkEnd w:id="23"/>
    </w:p>
    <w:p w14:paraId="1F60A140" w14:textId="77777777" w:rsidR="00867932" w:rsidRPr="00D43EBE" w:rsidRDefault="00867932" w:rsidP="007E55F6">
      <w:pPr>
        <w:jc w:val="both"/>
      </w:pPr>
      <w:r w:rsidRPr="00D43EBE">
        <w:t xml:space="preserve">U ovom dijelu analize fokus se prebacuje s globalnih statističkih pokazatelja na izravnu usporedbu rangiranih lista najsličnijih igrača za nekoliko odabranih, reprezentativnih pojedinaca. Kako je već prethodno najavljeno, igrači su ciljano odabrani s ciljem da se obuhvate različiti nogometni profili na kojima se specifične geometrije i pristranosti pojedinih mjera mogu najjasnije uočiti u praksi. Konkretno, u analizu su uvrštena četiri igrača s jedinstvenim ulogama na terenu: </w:t>
      </w:r>
      <w:proofErr w:type="spellStart"/>
      <w:r w:rsidRPr="00D43EBE">
        <w:t>Erling</w:t>
      </w:r>
      <w:proofErr w:type="spellEnd"/>
      <w:r w:rsidRPr="00D43EBE">
        <w:t xml:space="preserve"> </w:t>
      </w:r>
      <w:proofErr w:type="spellStart"/>
      <w:r w:rsidRPr="00D43EBE">
        <w:t>Haaland</w:t>
      </w:r>
      <w:proofErr w:type="spellEnd"/>
      <w:r w:rsidRPr="00D43EBE">
        <w:t xml:space="preserve"> kao ekstremni strijelac, Kevin De </w:t>
      </w:r>
      <w:proofErr w:type="spellStart"/>
      <w:r w:rsidRPr="00D43EBE">
        <w:t>Bruyne</w:t>
      </w:r>
      <w:proofErr w:type="spellEnd"/>
      <w:r w:rsidRPr="00D43EBE">
        <w:t xml:space="preserve"> kao elitni kreativni veznjak, </w:t>
      </w:r>
      <w:proofErr w:type="spellStart"/>
      <w:r w:rsidRPr="00D43EBE">
        <w:t>Achraf</w:t>
      </w:r>
      <w:proofErr w:type="spellEnd"/>
      <w:r w:rsidRPr="00D43EBE">
        <w:t xml:space="preserve"> </w:t>
      </w:r>
      <w:proofErr w:type="spellStart"/>
      <w:r w:rsidRPr="00D43EBE">
        <w:t>Hakimi</w:t>
      </w:r>
      <w:proofErr w:type="spellEnd"/>
      <w:r w:rsidRPr="00D43EBE">
        <w:t xml:space="preserve"> u ulozi ofenzivnog beka te Curtis Jones kao primjer progresivnog veznog igrača. Za svakog od navedenih nogometaša generirane su liste pet najbližih susjeda pomoću četiriju promatranih mjera, prikazane usporedno jedna do druge. Interpretacija dobivenih rezultata i evaluacija točnosti generiranih susjeda ovdje je primarno kvalitativna i ilustrativna te se oslanja na nogometno znanje, s obzirom na to da ovaj sloj analize ne služi kao statistički dokaz, već kao prikaz praktičnog ponašanja algoritama u realnom nogometnom kontekstu.</w:t>
      </w:r>
    </w:p>
    <w:p w14:paraId="5916E998" w14:textId="77777777" w:rsidR="00691F45" w:rsidRDefault="00691F45" w:rsidP="00691F45">
      <w:pPr>
        <w:pStyle w:val="Caption"/>
        <w:keepNext/>
        <w:spacing w:after="120"/>
        <w:jc w:val="center"/>
      </w:pPr>
      <w:r>
        <w:rPr>
          <w:color w:val="000000"/>
          <w:sz w:val="20"/>
        </w:rPr>
        <w:lastRenderedPageBreak/>
        <w:t xml:space="preserve">Tablica </w:t>
      </w:r>
      <w:fldSimple w:instr=" SEQ Tablica \* ARABIC ">
        <w:r>
          <w:rPr>
            <w:noProof/>
          </w:rPr>
          <w:t>1</w:t>
        </w:r>
      </w:fldSimple>
      <w:r>
        <w:rPr>
          <w:color w:val="000000"/>
          <w:sz w:val="20"/>
        </w:rPr>
        <w:t xml:space="preserve"> </w:t>
      </w:r>
      <w:r w:rsidRPr="00B80B8A">
        <w:rPr>
          <w:color w:val="000000"/>
          <w:sz w:val="20"/>
        </w:rPr>
        <w:t xml:space="preserve">Generirane liste pet najbližih susjeda </w:t>
      </w:r>
      <w:proofErr w:type="spellStart"/>
      <w:r w:rsidRPr="00B80B8A">
        <w:rPr>
          <w:color w:val="000000"/>
          <w:sz w:val="20"/>
        </w:rPr>
        <w:t>Erlinga</w:t>
      </w:r>
      <w:proofErr w:type="spellEnd"/>
      <w:r w:rsidRPr="00B80B8A">
        <w:rPr>
          <w:color w:val="000000"/>
          <w:sz w:val="20"/>
        </w:rPr>
        <w:t xml:space="preserve"> </w:t>
      </w:r>
      <w:proofErr w:type="spellStart"/>
      <w:r w:rsidRPr="00B80B8A">
        <w:rPr>
          <w:color w:val="000000"/>
          <w:sz w:val="20"/>
        </w:rPr>
        <w:t>Haalanda</w:t>
      </w:r>
      <w:proofErr w:type="spellEnd"/>
      <w:r w:rsidRPr="00B80B8A">
        <w:rPr>
          <w:color w:val="000000"/>
          <w:sz w:val="20"/>
        </w:rPr>
        <w:t xml:space="preserve"> za svaku pojedinu mjeru</w:t>
      </w:r>
    </w:p>
    <w:p w14:paraId="5F0C4D49" w14:textId="77777777" w:rsidR="00691F45" w:rsidRDefault="00691F45" w:rsidP="007E55F6">
      <w:pPr>
        <w:jc w:val="both"/>
      </w:pPr>
      <w:r w:rsidRPr="00D43EBE">
        <w:rPr>
          <w:noProof/>
        </w:rPr>
        <w:drawing>
          <wp:inline distT="0" distB="0" distL="0" distR="0" wp14:anchorId="411B2AC5" wp14:editId="21D6001D">
            <wp:extent cx="5760720" cy="1970372"/>
            <wp:effectExtent l="0" t="0" r="0" b="0"/>
            <wp:docPr id="16123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970372"/>
                    </a:xfrm>
                    <a:prstGeom prst="rect">
                      <a:avLst/>
                    </a:prstGeom>
                    <a:noFill/>
                    <a:ln>
                      <a:noFill/>
                    </a:ln>
                  </pic:spPr>
                </pic:pic>
              </a:graphicData>
            </a:graphic>
          </wp:inline>
        </w:drawing>
      </w:r>
    </w:p>
    <w:p w14:paraId="75FDE29A" w14:textId="77777777" w:rsidR="00691F45" w:rsidRDefault="00691F45" w:rsidP="00691F45">
      <w:pPr>
        <w:pStyle w:val="Caption"/>
        <w:keepNext/>
        <w:spacing w:after="120"/>
        <w:jc w:val="center"/>
      </w:pPr>
      <w:r>
        <w:rPr>
          <w:color w:val="000000"/>
          <w:sz w:val="20"/>
        </w:rPr>
        <w:t xml:space="preserve">Tablica </w:t>
      </w:r>
      <w:fldSimple w:instr=" SEQ Tablica \* ARABIC ">
        <w:r>
          <w:rPr>
            <w:noProof/>
          </w:rPr>
          <w:t>2</w:t>
        </w:r>
      </w:fldSimple>
      <w:r>
        <w:rPr>
          <w:color w:val="000000"/>
          <w:sz w:val="20"/>
        </w:rPr>
        <w:t xml:space="preserve"> </w:t>
      </w:r>
      <w:r w:rsidRPr="00C84ED6">
        <w:rPr>
          <w:color w:val="000000"/>
          <w:sz w:val="20"/>
        </w:rPr>
        <w:t xml:space="preserve">Generirane liste pet najbližih susjeda Kevina De </w:t>
      </w:r>
      <w:proofErr w:type="spellStart"/>
      <w:r w:rsidRPr="00C84ED6">
        <w:rPr>
          <w:color w:val="000000"/>
          <w:sz w:val="20"/>
        </w:rPr>
        <w:t>Bruynea</w:t>
      </w:r>
      <w:proofErr w:type="spellEnd"/>
      <w:r w:rsidRPr="00C84ED6">
        <w:rPr>
          <w:color w:val="000000"/>
          <w:sz w:val="20"/>
        </w:rPr>
        <w:t xml:space="preserve"> za svaku pojedinu mjeru</w:t>
      </w:r>
    </w:p>
    <w:p w14:paraId="27EB1C2B" w14:textId="77777777" w:rsidR="00691F45" w:rsidRDefault="00691F45" w:rsidP="00691F45">
      <w:pPr>
        <w:jc w:val="both"/>
      </w:pPr>
      <w:r w:rsidRPr="00D43EBE">
        <w:rPr>
          <w:noProof/>
        </w:rPr>
        <w:drawing>
          <wp:inline distT="0" distB="0" distL="0" distR="0" wp14:anchorId="1DF4D2DD" wp14:editId="544A2341">
            <wp:extent cx="5756910" cy="1955800"/>
            <wp:effectExtent l="0" t="0" r="0" b="6350"/>
            <wp:docPr id="2129289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1955800"/>
                    </a:xfrm>
                    <a:prstGeom prst="rect">
                      <a:avLst/>
                    </a:prstGeom>
                    <a:noFill/>
                    <a:ln>
                      <a:noFill/>
                    </a:ln>
                  </pic:spPr>
                </pic:pic>
              </a:graphicData>
            </a:graphic>
          </wp:inline>
        </w:drawing>
      </w:r>
    </w:p>
    <w:p w14:paraId="01A45898" w14:textId="77777777" w:rsidR="00691F45" w:rsidRDefault="00691F45" w:rsidP="00691F45">
      <w:pPr>
        <w:pStyle w:val="Caption"/>
        <w:keepNext/>
        <w:spacing w:after="120"/>
        <w:jc w:val="center"/>
      </w:pPr>
      <w:r>
        <w:rPr>
          <w:color w:val="000000"/>
          <w:sz w:val="20"/>
        </w:rPr>
        <w:t xml:space="preserve">Tablica </w:t>
      </w:r>
      <w:fldSimple w:instr=" SEQ Tablica \* ARABIC ">
        <w:r>
          <w:rPr>
            <w:noProof/>
          </w:rPr>
          <w:t>3</w:t>
        </w:r>
      </w:fldSimple>
      <w:r>
        <w:rPr>
          <w:color w:val="000000"/>
          <w:sz w:val="20"/>
        </w:rPr>
        <w:t xml:space="preserve"> </w:t>
      </w:r>
      <w:r w:rsidRPr="00066055">
        <w:rPr>
          <w:color w:val="000000"/>
          <w:sz w:val="20"/>
        </w:rPr>
        <w:t xml:space="preserve">Generirane liste pet najbližih susjeda </w:t>
      </w:r>
      <w:proofErr w:type="spellStart"/>
      <w:r>
        <w:rPr>
          <w:color w:val="000000"/>
          <w:sz w:val="20"/>
        </w:rPr>
        <w:t>Achrafa</w:t>
      </w:r>
      <w:proofErr w:type="spellEnd"/>
      <w:r w:rsidRPr="00066055">
        <w:rPr>
          <w:color w:val="000000"/>
          <w:sz w:val="20"/>
        </w:rPr>
        <w:t xml:space="preserve"> </w:t>
      </w:r>
      <w:proofErr w:type="spellStart"/>
      <w:r>
        <w:rPr>
          <w:color w:val="000000"/>
          <w:sz w:val="20"/>
        </w:rPr>
        <w:t>Hakimij</w:t>
      </w:r>
      <w:r w:rsidRPr="00066055">
        <w:rPr>
          <w:color w:val="000000"/>
          <w:sz w:val="20"/>
        </w:rPr>
        <w:t>a</w:t>
      </w:r>
      <w:proofErr w:type="spellEnd"/>
      <w:r w:rsidRPr="00066055">
        <w:rPr>
          <w:color w:val="000000"/>
          <w:sz w:val="20"/>
        </w:rPr>
        <w:t xml:space="preserve"> za svaku pojedinu mjeru</w:t>
      </w:r>
    </w:p>
    <w:p w14:paraId="18E770D3" w14:textId="77777777" w:rsidR="00691F45" w:rsidRDefault="00691F45" w:rsidP="00691F45">
      <w:pPr>
        <w:jc w:val="both"/>
      </w:pPr>
      <w:r w:rsidRPr="00D43EBE">
        <w:rPr>
          <w:noProof/>
        </w:rPr>
        <w:drawing>
          <wp:inline distT="0" distB="0" distL="0" distR="0" wp14:anchorId="5971AC53" wp14:editId="78ECD486">
            <wp:extent cx="5756910" cy="1852930"/>
            <wp:effectExtent l="0" t="0" r="0" b="0"/>
            <wp:docPr id="1713138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852930"/>
                    </a:xfrm>
                    <a:prstGeom prst="rect">
                      <a:avLst/>
                    </a:prstGeom>
                    <a:noFill/>
                    <a:ln>
                      <a:noFill/>
                    </a:ln>
                  </pic:spPr>
                </pic:pic>
              </a:graphicData>
            </a:graphic>
          </wp:inline>
        </w:drawing>
      </w:r>
    </w:p>
    <w:p w14:paraId="01E00B93" w14:textId="77777777" w:rsidR="00691F45" w:rsidRDefault="00691F45" w:rsidP="00691F45">
      <w:pPr>
        <w:pStyle w:val="Caption"/>
        <w:keepNext/>
        <w:spacing w:after="120"/>
        <w:jc w:val="center"/>
      </w:pPr>
      <w:r>
        <w:rPr>
          <w:color w:val="000000"/>
          <w:sz w:val="20"/>
        </w:rPr>
        <w:lastRenderedPageBreak/>
        <w:t xml:space="preserve">Tablica </w:t>
      </w:r>
      <w:fldSimple w:instr=" SEQ Tablica \* ARABIC ">
        <w:r>
          <w:rPr>
            <w:noProof/>
          </w:rPr>
          <w:t>4</w:t>
        </w:r>
      </w:fldSimple>
      <w:r>
        <w:rPr>
          <w:color w:val="000000"/>
          <w:sz w:val="20"/>
        </w:rPr>
        <w:t xml:space="preserve"> </w:t>
      </w:r>
      <w:r w:rsidRPr="00867F71">
        <w:rPr>
          <w:color w:val="000000"/>
          <w:sz w:val="20"/>
        </w:rPr>
        <w:t>Generirane liste pet najbližih susjeda Curtisa Jonesa za svaku pojedinu mjeru</w:t>
      </w:r>
    </w:p>
    <w:p w14:paraId="0B28B8DF" w14:textId="77777777" w:rsidR="008F3661" w:rsidRPr="00D43EBE" w:rsidRDefault="00691F45" w:rsidP="008F3661">
      <w:pPr>
        <w:keepNext/>
        <w:jc w:val="center"/>
      </w:pPr>
      <w:r w:rsidRPr="00D43EBE">
        <w:rPr>
          <w:noProof/>
        </w:rPr>
        <w:drawing>
          <wp:inline distT="0" distB="0" distL="0" distR="0" wp14:anchorId="4B3E67A6" wp14:editId="341B278B">
            <wp:extent cx="5756910" cy="1431290"/>
            <wp:effectExtent l="0" t="0" r="0" b="0"/>
            <wp:docPr id="25673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1431290"/>
                    </a:xfrm>
                    <a:prstGeom prst="rect">
                      <a:avLst/>
                    </a:prstGeom>
                    <a:noFill/>
                    <a:ln>
                      <a:noFill/>
                    </a:ln>
                  </pic:spPr>
                </pic:pic>
              </a:graphicData>
            </a:graphic>
          </wp:inline>
        </w:drawing>
      </w:r>
    </w:p>
    <w:p w14:paraId="3448F029" w14:textId="77777777" w:rsidR="00A62647" w:rsidRPr="00D43EBE" w:rsidRDefault="00A62647" w:rsidP="00261877"/>
    <w:p w14:paraId="6D321D00" w14:textId="77777777" w:rsidR="00AE5413" w:rsidRPr="00D43EBE" w:rsidRDefault="008F3661" w:rsidP="00D43EBE">
      <w:pPr>
        <w:ind w:firstLine="708"/>
        <w:jc w:val="both"/>
      </w:pPr>
      <w:r w:rsidRPr="00D43EBE">
        <w:t>Promatrajući</w:t>
      </w:r>
      <w:r w:rsidR="00AE5413" w:rsidRPr="00D43EBE">
        <w:t xml:space="preserve"> generirane liste</w:t>
      </w:r>
      <w:r w:rsidRPr="00D43EBE">
        <w:t xml:space="preserve"> najbližih susjeda</w:t>
      </w:r>
      <w:r w:rsidR="00AE5413" w:rsidRPr="00D43EBE">
        <w:t xml:space="preserve"> za sva četiri </w:t>
      </w:r>
      <w:r w:rsidRPr="00D43EBE">
        <w:t>odabrana</w:t>
      </w:r>
      <w:r w:rsidR="00AE5413" w:rsidRPr="00D43EBE">
        <w:t xml:space="preserve"> igrača uočava se obrazac koji se dosljedno ponavlja kroz različite igračke profile, </w:t>
      </w:r>
      <w:r w:rsidRPr="00D43EBE">
        <w:t>što pruža</w:t>
      </w:r>
      <w:r w:rsidR="00AE5413" w:rsidRPr="00D43EBE">
        <w:t xml:space="preserve"> izravnu empirijsku potvrdu teorijskim nalazima iz poglavlja 4.1. </w:t>
      </w:r>
      <w:r w:rsidRPr="00D43EBE">
        <w:t>Naime,</w:t>
      </w:r>
      <w:r w:rsidR="00AE5413" w:rsidRPr="00D43EBE">
        <w:t xml:space="preserve"> </w:t>
      </w:r>
      <w:proofErr w:type="spellStart"/>
      <w:r w:rsidR="00AE5413" w:rsidRPr="00D43EBE">
        <w:t>kosinusna</w:t>
      </w:r>
      <w:proofErr w:type="spellEnd"/>
      <w:r w:rsidR="00AE5413" w:rsidRPr="00D43EBE">
        <w:t xml:space="preserve"> sličnost, </w:t>
      </w:r>
      <w:r w:rsidRPr="00D43EBE">
        <w:t>e</w:t>
      </w:r>
      <w:r w:rsidR="00AE5413" w:rsidRPr="00D43EBE">
        <w:t xml:space="preserve">uklidska udaljenost i </w:t>
      </w:r>
      <w:proofErr w:type="spellStart"/>
      <w:r w:rsidR="00AE5413" w:rsidRPr="00D43EBE">
        <w:t>soft-kosinusna</w:t>
      </w:r>
      <w:proofErr w:type="spellEnd"/>
      <w:r w:rsidR="00AE5413" w:rsidRPr="00D43EBE">
        <w:t xml:space="preserve"> sličnost</w:t>
      </w:r>
      <w:r w:rsidRPr="00D43EBE">
        <w:t xml:space="preserve"> </w:t>
      </w:r>
      <w:r w:rsidR="00AE5413" w:rsidRPr="00D43EBE">
        <w:t xml:space="preserve">redovito generiraju </w:t>
      </w:r>
      <w:r w:rsidRPr="00D43EBE">
        <w:t>slične</w:t>
      </w:r>
      <w:r w:rsidR="00AE5413" w:rsidRPr="00D43EBE">
        <w:t xml:space="preserve"> i visoko </w:t>
      </w:r>
      <w:proofErr w:type="spellStart"/>
      <w:r w:rsidR="00AE5413" w:rsidRPr="00D43EBE">
        <w:t>preklapajuće</w:t>
      </w:r>
      <w:proofErr w:type="spellEnd"/>
      <w:r w:rsidR="00AE5413" w:rsidRPr="00D43EBE">
        <w:t xml:space="preserve"> skupine igrača koji dijele vrlo slične </w:t>
      </w:r>
      <w:r w:rsidRPr="00D43EBE">
        <w:t>profile</w:t>
      </w:r>
      <w:r w:rsidR="00AE5413" w:rsidRPr="00D43EBE">
        <w:t xml:space="preserve">. </w:t>
      </w:r>
      <w:r w:rsidRPr="00D43EBE">
        <w:t>S druge strane</w:t>
      </w:r>
      <w:r w:rsidR="00AE5413" w:rsidRPr="00D43EBE">
        <w:t xml:space="preserve">, skalarni produkt u svakom pojedinačnom slučaju drastično odudara i na sam vrh liste </w:t>
      </w:r>
      <w:r w:rsidRPr="00D43EBE">
        <w:t>stavlja</w:t>
      </w:r>
      <w:r w:rsidR="00AE5413" w:rsidRPr="00D43EBE">
        <w:t xml:space="preserve"> isključivo visoko-volumne igrače s iznadprosječnim apsolutnim statistikama i </w:t>
      </w:r>
      <w:r w:rsidRPr="00D43EBE">
        <w:t>velikim</w:t>
      </w:r>
      <w:r w:rsidR="00AE5413" w:rsidRPr="00D43EBE">
        <w:t xml:space="preserve"> </w:t>
      </w:r>
      <w:r w:rsidRPr="00D43EBE">
        <w:t>magnitudama</w:t>
      </w:r>
      <w:r w:rsidR="00AE5413" w:rsidRPr="00D43EBE">
        <w:t xml:space="preserve"> vektora. Tako kod </w:t>
      </w:r>
      <w:proofErr w:type="spellStart"/>
      <w:r w:rsidR="00AE5413" w:rsidRPr="00D43EBE">
        <w:t>Erlinga</w:t>
      </w:r>
      <w:proofErr w:type="spellEnd"/>
      <w:r w:rsidR="00AE5413" w:rsidRPr="00D43EBE">
        <w:t xml:space="preserve"> </w:t>
      </w:r>
      <w:proofErr w:type="spellStart"/>
      <w:r w:rsidR="00AE5413" w:rsidRPr="00D43EBE">
        <w:t>Haalanda</w:t>
      </w:r>
      <w:proofErr w:type="spellEnd"/>
      <w:r w:rsidRPr="00D43EBE">
        <w:t xml:space="preserve">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w:t>
      </w:r>
      <w:r w:rsidR="00AE5413" w:rsidRPr="00D43EBE">
        <w:t xml:space="preserve"> sugeriraju tehnički srodnije napadače</w:t>
      </w:r>
      <w:r w:rsidRPr="00D43EBE">
        <w:t>, a</w:t>
      </w:r>
      <w:r w:rsidR="00AE5413" w:rsidRPr="00D43EBE">
        <w:t xml:space="preserve"> skalarni produkt na prvo mjesto </w:t>
      </w:r>
      <w:r w:rsidRPr="00D43EBE">
        <w:t>stavlja</w:t>
      </w:r>
      <w:r w:rsidR="00AE5413" w:rsidRPr="00D43EBE">
        <w:t xml:space="preserve"> Harryja </w:t>
      </w:r>
      <w:proofErr w:type="spellStart"/>
      <w:r w:rsidR="00AE5413" w:rsidRPr="00D43EBE">
        <w:t>Kanea</w:t>
      </w:r>
      <w:proofErr w:type="spellEnd"/>
      <w:r w:rsidRPr="00D43EBE">
        <w:t>,</w:t>
      </w:r>
      <w:r w:rsidR="00AE5413" w:rsidRPr="00D43EBE">
        <w:t xml:space="preserve"> elitnog napadača čija je količina sudjelovanja u igri i ukupni statistički volumen </w:t>
      </w:r>
      <w:r w:rsidRPr="00D43EBE">
        <w:t>znatno</w:t>
      </w:r>
      <w:r w:rsidR="00AE5413" w:rsidRPr="00D43EBE">
        <w:t xml:space="preserve"> veći. Ist</w:t>
      </w:r>
      <w:r w:rsidR="00E80A0F" w:rsidRPr="00D43EBE">
        <w:t>o</w:t>
      </w:r>
      <w:r w:rsidR="00AE5413" w:rsidRPr="00D43EBE">
        <w:t xml:space="preserve"> se </w:t>
      </w:r>
      <w:r w:rsidRPr="00D43EBE">
        <w:t>događa</w:t>
      </w:r>
      <w:r w:rsidR="00AE5413" w:rsidRPr="00D43EBE">
        <w:t xml:space="preserve"> i kod ostalih igrača: kod Kevina De </w:t>
      </w:r>
      <w:proofErr w:type="spellStart"/>
      <w:r w:rsidR="00AE5413" w:rsidRPr="00D43EBE">
        <w:t>Bruynea</w:t>
      </w:r>
      <w:proofErr w:type="spellEnd"/>
      <w:r w:rsidR="00AE5413" w:rsidRPr="00D43EBE">
        <w:t xml:space="preserve"> </w:t>
      </w:r>
      <w:r w:rsidRPr="00D43EBE">
        <w:t>prvi susjed</w:t>
      </w:r>
      <w:r w:rsidR="00AE5413" w:rsidRPr="00D43EBE">
        <w:t xml:space="preserve"> je Jeremy Doku (igrač </w:t>
      </w:r>
      <w:r w:rsidRPr="00D43EBE">
        <w:t>velikog</w:t>
      </w:r>
      <w:r w:rsidR="00AE5413" w:rsidRPr="00D43EBE">
        <w:t xml:space="preserve"> volumena progresivnih nošenja i driblinga), kod </w:t>
      </w:r>
      <w:proofErr w:type="spellStart"/>
      <w:r w:rsidR="00AE5413" w:rsidRPr="00D43EBE">
        <w:t>Achrafa</w:t>
      </w:r>
      <w:proofErr w:type="spellEnd"/>
      <w:r w:rsidR="00AE5413" w:rsidRPr="00D43EBE">
        <w:t xml:space="preserve"> </w:t>
      </w:r>
      <w:proofErr w:type="spellStart"/>
      <w:r w:rsidR="00AE5413" w:rsidRPr="00D43EBE">
        <w:t>Hakimija</w:t>
      </w:r>
      <w:proofErr w:type="spellEnd"/>
      <w:r w:rsidR="00AE5413" w:rsidRPr="00D43EBE">
        <w:t xml:space="preserve"> to je Konrad </w:t>
      </w:r>
      <w:proofErr w:type="spellStart"/>
      <w:r w:rsidR="00AE5413" w:rsidRPr="00D43EBE">
        <w:t>Laimer</w:t>
      </w:r>
      <w:proofErr w:type="spellEnd"/>
      <w:r w:rsidR="00AE5413" w:rsidRPr="00D43EBE">
        <w:t xml:space="preserve">, dok se kod Curtisa Jonesa na samom vrhu pojavljuju Martin </w:t>
      </w:r>
      <w:proofErr w:type="spellStart"/>
      <w:r w:rsidR="00AE5413" w:rsidRPr="00D43EBE">
        <w:t>Ødegaard</w:t>
      </w:r>
      <w:proofErr w:type="spellEnd"/>
      <w:r w:rsidR="00AE5413" w:rsidRPr="00D43EBE">
        <w:t xml:space="preserve"> i </w:t>
      </w:r>
      <w:proofErr w:type="spellStart"/>
      <w:r w:rsidR="00AE5413" w:rsidRPr="00D43EBE">
        <w:t>Vitinha</w:t>
      </w:r>
      <w:proofErr w:type="spellEnd"/>
      <w:r w:rsidR="00AE5413" w:rsidRPr="00D43EBE">
        <w:t>. Ove studije slučaja na živim primjerima savršeno ilustriraju ono što je prethodna analiza pokazala brojčano</w:t>
      </w:r>
      <w:r w:rsidRPr="00D43EBE">
        <w:t xml:space="preserve">, a to je da </w:t>
      </w:r>
      <w:r w:rsidR="00AE5413" w:rsidRPr="00D43EBE">
        <w:t xml:space="preserve">skalarni produkt na lokalnoj razini prestaje mjeriti stil igre i postaje detektor volumena i elitnog statusa u </w:t>
      </w:r>
      <w:r w:rsidRPr="00D43EBE">
        <w:t>skupu</w:t>
      </w:r>
      <w:r w:rsidR="00AE5413" w:rsidRPr="00D43EBE">
        <w:t xml:space="preserve"> podataka.</w:t>
      </w:r>
    </w:p>
    <w:p w14:paraId="368F8695" w14:textId="77777777" w:rsidR="004A334B" w:rsidRPr="00D43EBE" w:rsidRDefault="004A334B" w:rsidP="007E55F6">
      <w:pPr>
        <w:jc w:val="both"/>
      </w:pPr>
    </w:p>
    <w:p w14:paraId="3B2AC617" w14:textId="77777777" w:rsidR="004A334B" w:rsidRPr="00D43EBE" w:rsidRDefault="004A334B" w:rsidP="004A334B">
      <w:pPr>
        <w:pStyle w:val="Caption"/>
        <w:keepNext/>
        <w:spacing w:after="120"/>
        <w:jc w:val="center"/>
      </w:pPr>
      <w:r w:rsidRPr="00D43EBE">
        <w:rPr>
          <w:color w:val="000000"/>
          <w:sz w:val="20"/>
        </w:rPr>
        <w:t xml:space="preserve">Tablica </w:t>
      </w:r>
      <w:fldSimple w:instr=" SEQ Tablica \* ARABIC ">
        <w:r w:rsidR="00691F45">
          <w:rPr>
            <w:noProof/>
          </w:rPr>
          <w:t>5</w:t>
        </w:r>
      </w:fldSimple>
      <w:r w:rsidRPr="00D43EBE">
        <w:rPr>
          <w:color w:val="000000"/>
          <w:sz w:val="20"/>
        </w:rPr>
        <w:t xml:space="preserve"> Rang Curtis Jonesa </w:t>
      </w:r>
      <w:r w:rsidR="00F66E17" w:rsidRPr="00D43EBE">
        <w:rPr>
          <w:color w:val="000000"/>
          <w:sz w:val="20"/>
        </w:rPr>
        <w:t>u listi susjeda</w:t>
      </w:r>
      <w:r w:rsidRPr="00D43EBE">
        <w:rPr>
          <w:color w:val="000000"/>
          <w:sz w:val="20"/>
        </w:rPr>
        <w:t xml:space="preserve"> Kevina </w:t>
      </w:r>
      <w:r w:rsidR="00F66E17" w:rsidRPr="00D43EBE">
        <w:rPr>
          <w:color w:val="000000"/>
          <w:sz w:val="20"/>
        </w:rPr>
        <w:t>D</w:t>
      </w:r>
      <w:r w:rsidRPr="00D43EBE">
        <w:rPr>
          <w:color w:val="000000"/>
          <w:sz w:val="20"/>
        </w:rPr>
        <w:t xml:space="preserve">e </w:t>
      </w:r>
      <w:proofErr w:type="spellStart"/>
      <w:r w:rsidRPr="00D43EBE">
        <w:rPr>
          <w:color w:val="000000"/>
          <w:sz w:val="20"/>
        </w:rPr>
        <w:t>Bruy</w:t>
      </w:r>
      <w:r w:rsidR="00AF0CE6" w:rsidRPr="00D43EBE">
        <w:rPr>
          <w:color w:val="000000"/>
          <w:sz w:val="20"/>
        </w:rPr>
        <w:t>ne</w:t>
      </w:r>
      <w:r w:rsidRPr="00D43EBE">
        <w:rPr>
          <w:color w:val="000000"/>
          <w:sz w:val="20"/>
        </w:rPr>
        <w:t>a</w:t>
      </w:r>
      <w:proofErr w:type="spellEnd"/>
      <w:r w:rsidRPr="00D43EBE">
        <w:rPr>
          <w:color w:val="000000"/>
          <w:sz w:val="20"/>
        </w:rPr>
        <w:t xml:space="preserve"> i obrnuto</w:t>
      </w:r>
    </w:p>
    <w:p w14:paraId="72FE3087" w14:textId="77777777" w:rsidR="008F3661" w:rsidRPr="00D43EBE" w:rsidRDefault="004A334B" w:rsidP="004A334B">
      <w:pPr>
        <w:jc w:val="center"/>
      </w:pPr>
      <w:r w:rsidRPr="00D43EBE">
        <w:rPr>
          <w:noProof/>
        </w:rPr>
        <w:drawing>
          <wp:inline distT="0" distB="0" distL="0" distR="0" wp14:anchorId="438F388D" wp14:editId="25211AC7">
            <wp:extent cx="5756910" cy="620395"/>
            <wp:effectExtent l="0" t="0" r="0" b="8255"/>
            <wp:docPr id="2026998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910" cy="620395"/>
                    </a:xfrm>
                    <a:prstGeom prst="rect">
                      <a:avLst/>
                    </a:prstGeom>
                    <a:noFill/>
                    <a:ln>
                      <a:noFill/>
                    </a:ln>
                  </pic:spPr>
                </pic:pic>
              </a:graphicData>
            </a:graphic>
          </wp:inline>
        </w:drawing>
      </w:r>
    </w:p>
    <w:p w14:paraId="1C989285" w14:textId="77777777" w:rsidR="004A334B" w:rsidRPr="00D43EBE" w:rsidRDefault="004A334B" w:rsidP="004A334B">
      <w:pPr>
        <w:jc w:val="center"/>
      </w:pPr>
    </w:p>
    <w:p w14:paraId="2439CC50" w14:textId="77777777" w:rsidR="004A334B" w:rsidRPr="00D43EBE" w:rsidRDefault="004A334B" w:rsidP="00D43EBE">
      <w:pPr>
        <w:ind w:firstLine="708"/>
        <w:jc w:val="both"/>
      </w:pPr>
      <w:r w:rsidRPr="00D43EBE">
        <w:t xml:space="preserve">Zanimljivo je pogledati primjere međusobnih rangova sličnosti kod Curtisa Jonesa i Kevina De </w:t>
      </w:r>
      <w:proofErr w:type="spellStart"/>
      <w:r w:rsidRPr="00D43EBE">
        <w:t>Bruynea</w:t>
      </w:r>
      <w:proofErr w:type="spellEnd"/>
      <w:r w:rsidRPr="00D43EBE">
        <w:t xml:space="preserve">. Kao što je već spomenuto, Kevin De </w:t>
      </w:r>
      <w:proofErr w:type="spellStart"/>
      <w:r w:rsidRPr="00D43EBE">
        <w:t>Bruyne</w:t>
      </w:r>
      <w:proofErr w:type="spellEnd"/>
      <w:r w:rsidRPr="00D43EBE">
        <w:t xml:space="preserve"> je elitni kreativni veznjak dok je Curtis Jones progresivni vezni igrač. Iako obojica imaju visoke vrijednosti u segmentu </w:t>
      </w:r>
      <w:r w:rsidR="00F66E17" w:rsidRPr="00D43EBE">
        <w:lastRenderedPageBreak/>
        <w:t>progresivnih</w:t>
      </w:r>
      <w:r w:rsidRPr="00D43EBE">
        <w:t xml:space="preserve"> dodavanja (eng. </w:t>
      </w:r>
      <w:proofErr w:type="spellStart"/>
      <w:r w:rsidRPr="00D43EBE">
        <w:t>progressive</w:t>
      </w:r>
      <w:proofErr w:type="spellEnd"/>
      <w:r w:rsidRPr="00D43EBE">
        <w:t xml:space="preserve"> </w:t>
      </w:r>
      <w:proofErr w:type="spellStart"/>
      <w:r w:rsidRPr="00D43EBE">
        <w:t>passes</w:t>
      </w:r>
      <w:proofErr w:type="spellEnd"/>
      <w:r w:rsidRPr="00D43EBE">
        <w:t xml:space="preserve"> – </w:t>
      </w:r>
      <w:proofErr w:type="spellStart"/>
      <w:r w:rsidRPr="00D43EBE">
        <w:t>PrgP</w:t>
      </w:r>
      <w:proofErr w:type="spellEnd"/>
      <w:r w:rsidRPr="00D43EBE">
        <w:t>)</w:t>
      </w:r>
      <w:r w:rsidR="00F66E17" w:rsidRPr="00D43EBE">
        <w:t xml:space="preserve">, njihovi profili razlikuju se kod statističkih pokazatelja kreacije i stvaranja prilika za suigrače. De </w:t>
      </w:r>
      <w:proofErr w:type="spellStart"/>
      <w:r w:rsidR="00F66E17" w:rsidRPr="00D43EBE">
        <w:t>Bruyne</w:t>
      </w:r>
      <w:proofErr w:type="spellEnd"/>
      <w:r w:rsidR="00F66E17" w:rsidRPr="00D43EBE">
        <w:t xml:space="preserve"> ima ekstrem</w:t>
      </w:r>
      <w:r w:rsidR="006C3823">
        <w:t>n</w:t>
      </w:r>
      <w:r w:rsidR="00F66E17" w:rsidRPr="00D43EBE">
        <w:t xml:space="preserve">o visoke vrijednosti očekivanih asistencija (eng. </w:t>
      </w:r>
      <w:proofErr w:type="spellStart"/>
      <w:r w:rsidR="00F66E17" w:rsidRPr="00D43EBE">
        <w:t>expected</w:t>
      </w:r>
      <w:proofErr w:type="spellEnd"/>
      <w:r w:rsidR="00F66E17" w:rsidRPr="00D43EBE">
        <w:t xml:space="preserve"> </w:t>
      </w:r>
      <w:proofErr w:type="spellStart"/>
      <w:r w:rsidR="00F66E17" w:rsidRPr="00D43EBE">
        <w:t>assisted</w:t>
      </w:r>
      <w:proofErr w:type="spellEnd"/>
      <w:r w:rsidR="00F66E17" w:rsidRPr="00D43EBE">
        <w:t xml:space="preserve"> </w:t>
      </w:r>
      <w:proofErr w:type="spellStart"/>
      <w:r w:rsidR="00F66E17" w:rsidRPr="00D43EBE">
        <w:t>goals</w:t>
      </w:r>
      <w:proofErr w:type="spellEnd"/>
      <w:r w:rsidR="00F66E17" w:rsidRPr="00D43EBE">
        <w:t xml:space="preserve"> – </w:t>
      </w:r>
      <w:proofErr w:type="spellStart"/>
      <w:r w:rsidR="00F66E17" w:rsidRPr="00D43EBE">
        <w:t>xAG</w:t>
      </w:r>
      <w:proofErr w:type="spellEnd"/>
      <w:r w:rsidR="00F66E17" w:rsidRPr="00D43EBE">
        <w:t xml:space="preserve">), dok je Jones u tom dijelu znatno skromniji. Postavlja se pitanje razlikuju li mjere ova dva tipa igrača, jednog koji stvara šanse za suigrače od onog koji samo dodavanjima </w:t>
      </w:r>
      <w:proofErr w:type="spellStart"/>
      <w:r w:rsidR="00F66E17" w:rsidRPr="00D43EBE">
        <w:t>progresira</w:t>
      </w:r>
      <w:proofErr w:type="spellEnd"/>
      <w:r w:rsidR="00F66E17" w:rsidRPr="00D43EBE">
        <w:t xml:space="preserve"> loptu. </w:t>
      </w:r>
    </w:p>
    <w:p w14:paraId="585FE44A" w14:textId="77777777" w:rsidR="00CA660C" w:rsidRPr="00D43EBE" w:rsidRDefault="00CA660C" w:rsidP="00D43EBE">
      <w:pPr>
        <w:ind w:firstLine="708"/>
        <w:jc w:val="both"/>
      </w:pPr>
      <w:r w:rsidRPr="00D43EBE">
        <w:t xml:space="preserve">Rangovi sličnosti Curtisa Jonesa kod Kevina De </w:t>
      </w:r>
      <w:proofErr w:type="spellStart"/>
      <w:r w:rsidRPr="00D43EBE">
        <w:t>Bruynea</w:t>
      </w:r>
      <w:proofErr w:type="spellEnd"/>
      <w:r w:rsidRPr="00D43EBE">
        <w:t xml:space="preserve"> i obrnuto pokazuju izrazite razlike među mjerama. U listi susjeda Kevina De </w:t>
      </w:r>
      <w:proofErr w:type="spellStart"/>
      <w:r w:rsidRPr="00D43EBE">
        <w:t>Bruy</w:t>
      </w:r>
      <w:r w:rsidR="00AF0CE6" w:rsidRPr="00D43EBE">
        <w:t>ne</w:t>
      </w:r>
      <w:r w:rsidRPr="00D43EBE">
        <w:t>a</w:t>
      </w:r>
      <w:proofErr w:type="spellEnd"/>
      <w:r w:rsidRPr="00D43EBE">
        <w:t xml:space="preserve"> </w:t>
      </w:r>
      <w:proofErr w:type="spellStart"/>
      <w:r w:rsidRPr="00D43EBE">
        <w:t>kosinusna</w:t>
      </w:r>
      <w:proofErr w:type="spellEnd"/>
      <w:r w:rsidRPr="00D43EBE">
        <w:t xml:space="preserve"> sličnost smješta Jonesa na relativno blisko 23. mjesto (u skupu od 441 veznjaka), dok ga skalarni produkt stavlja na još bliskije 13. mjesto. S druge strane, euklidska udaljenost i </w:t>
      </w:r>
      <w:proofErr w:type="spellStart"/>
      <w:r w:rsidRPr="00D43EBE">
        <w:t>soft-kosinusna</w:t>
      </w:r>
      <w:proofErr w:type="spellEnd"/>
      <w:r w:rsidRPr="00D43EBE">
        <w:t xml:space="preserve"> sličnost ih radikalno razdvajaju smještajući Jonesa na 119., odnosno 108. mjesto u listi susjeda. Dakle, prve dvije mjere tretiraju ovu dvojicu igrača kao srodne profile, druge dvije prepoznaju razliku u njihovoj igri.</w:t>
      </w:r>
    </w:p>
    <w:p w14:paraId="71C5D2CE" w14:textId="77777777" w:rsidR="00CA660C" w:rsidRPr="00D43EBE" w:rsidRDefault="00CA660C" w:rsidP="00D43EBE">
      <w:pPr>
        <w:ind w:firstLine="708"/>
        <w:jc w:val="both"/>
      </w:pPr>
      <w:r w:rsidRPr="00D43EBE">
        <w:t>Također, u tablici 5 može se primijetiti određena asimetrija među rangov</w:t>
      </w:r>
      <w:r w:rsidR="006C3823">
        <w:t>im</w:t>
      </w:r>
      <w:r w:rsidRPr="00D43EBE">
        <w:t xml:space="preserve">a Jonesa kod De </w:t>
      </w:r>
      <w:proofErr w:type="spellStart"/>
      <w:r w:rsidRPr="00D43EBE">
        <w:t>Bruy</w:t>
      </w:r>
      <w:r w:rsidR="00AF0CE6" w:rsidRPr="00D43EBE">
        <w:t>ne</w:t>
      </w:r>
      <w:r w:rsidRPr="00D43EBE">
        <w:t>a</w:t>
      </w:r>
      <w:proofErr w:type="spellEnd"/>
      <w:r w:rsidRPr="00D43EBE">
        <w:t xml:space="preserve"> i obrnuto. Na primjer, kod euklidske udaljenosti Jones je smješten na 119. mjesto u listi De </w:t>
      </w:r>
      <w:proofErr w:type="spellStart"/>
      <w:r w:rsidRPr="00D43EBE">
        <w:t>Bruynea</w:t>
      </w:r>
      <w:proofErr w:type="spellEnd"/>
      <w:r w:rsidRPr="00D43EBE">
        <w:t xml:space="preserve">, dok obrnuti smjer </w:t>
      </w:r>
      <w:r w:rsidR="000E1ED4" w:rsidRPr="00D43EBE">
        <w:t xml:space="preserve">smješta De </w:t>
      </w:r>
      <w:proofErr w:type="spellStart"/>
      <w:r w:rsidR="000E1ED4" w:rsidRPr="00D43EBE">
        <w:t>Bruynea</w:t>
      </w:r>
      <w:proofErr w:type="spellEnd"/>
      <w:r w:rsidR="000E1ED4" w:rsidRPr="00D43EBE">
        <w:t xml:space="preserve"> na znatno više 31. mjesto. Ova asimetrija izravna je posljedica gustoće samog prostora značajki. De </w:t>
      </w:r>
      <w:proofErr w:type="spellStart"/>
      <w:r w:rsidR="000E1ED4" w:rsidRPr="00D43EBE">
        <w:t>Bruy</w:t>
      </w:r>
      <w:r w:rsidR="00D57001" w:rsidRPr="00D43EBE">
        <w:t>n</w:t>
      </w:r>
      <w:r w:rsidR="000E1ED4" w:rsidRPr="00D43EBE">
        <w:t>e</w:t>
      </w:r>
      <w:proofErr w:type="spellEnd"/>
      <w:r w:rsidR="000E1ED4" w:rsidRPr="00D43EBE">
        <w:t xml:space="preserve"> predstavlja ekstreman vektor </w:t>
      </w:r>
      <w:r w:rsidR="00AF0CE6" w:rsidRPr="00D43EBE">
        <w:t xml:space="preserve">(zbog ekstremne vrijednosti kreacije) </w:t>
      </w:r>
      <w:r w:rsidR="000E1ED4" w:rsidRPr="00D43EBE">
        <w:t xml:space="preserve">smješten u vrlo rijetko naseljenom dijelu prostora. Stoga je iz njegove perspektive Jones predstavljen kao </w:t>
      </w:r>
      <w:proofErr w:type="spellStart"/>
      <w:r w:rsidR="000E1ED4" w:rsidRPr="00D43EBE">
        <w:t>outlier</w:t>
      </w:r>
      <w:proofErr w:type="spellEnd"/>
      <w:r w:rsidR="000E1ED4" w:rsidRPr="00D43EBE">
        <w:t>. S druge strane, Curtis Jones se nalazi u znatno gušćem susjedstvu veznih igrača</w:t>
      </w:r>
      <w:r w:rsidR="00181E2E" w:rsidRPr="00D43EBE">
        <w:t xml:space="preserve">. Iz njegove perspektive De </w:t>
      </w:r>
      <w:proofErr w:type="spellStart"/>
      <w:r w:rsidR="00181E2E" w:rsidRPr="00D43EBE">
        <w:t>Bruyneov</w:t>
      </w:r>
      <w:proofErr w:type="spellEnd"/>
      <w:r w:rsidR="00181E2E" w:rsidRPr="00D43EBE">
        <w:t xml:space="preserve"> vektor, usprkos većoj magnitudi, prepoznat je kao blizak </w:t>
      </w:r>
      <w:proofErr w:type="spellStart"/>
      <w:r w:rsidR="00181E2E" w:rsidRPr="00D43EBE">
        <w:t>Jonesovom</w:t>
      </w:r>
      <w:proofErr w:type="spellEnd"/>
      <w:r w:rsidR="00181E2E" w:rsidRPr="00D43EBE">
        <w:t xml:space="preserve"> vektoru</w:t>
      </w:r>
      <w:r w:rsidR="000E1ED4" w:rsidRPr="00D43EBE">
        <w:t xml:space="preserve">. </w:t>
      </w:r>
      <w:r w:rsidR="00AF0CE6" w:rsidRPr="00D43EBE">
        <w:t>U ovom slučaju</w:t>
      </w:r>
      <w:r w:rsidR="00181E2E" w:rsidRPr="00D43EBE">
        <w:t xml:space="preserve"> </w:t>
      </w:r>
      <w:r w:rsidR="00AF0CE6" w:rsidRPr="00D43EBE">
        <w:t>asimetrija</w:t>
      </w:r>
      <w:r w:rsidR="00181E2E" w:rsidRPr="00D43EBE">
        <w:t xml:space="preserve"> </w:t>
      </w:r>
      <w:r w:rsidR="000E1ED4" w:rsidRPr="00D43EBE">
        <w:t xml:space="preserve">potvrđuje da </w:t>
      </w:r>
      <w:r w:rsidR="00AF0CE6" w:rsidRPr="00D43EBE">
        <w:t>razlika u rangovima</w:t>
      </w:r>
      <w:r w:rsidR="000E1ED4" w:rsidRPr="00D43EBE">
        <w:t xml:space="preserve"> </w:t>
      </w:r>
      <w:r w:rsidR="00181E2E" w:rsidRPr="00D43EBE">
        <w:t xml:space="preserve">ove dvojice igrača </w:t>
      </w:r>
      <w:r w:rsidR="000E1ED4" w:rsidRPr="00D43EBE">
        <w:t>nije isključivo stvar nogometne kreacije, već same strukturne gustoće podataka u kojoj se nalaze.</w:t>
      </w:r>
    </w:p>
    <w:p w14:paraId="4D352691" w14:textId="77777777" w:rsidR="000E1ED4" w:rsidRPr="00D43EBE" w:rsidRDefault="00E210B3" w:rsidP="00E210B3">
      <w:pPr>
        <w:pStyle w:val="Caption"/>
        <w:keepNext/>
        <w:spacing w:after="120"/>
        <w:jc w:val="center"/>
      </w:pPr>
      <w:r w:rsidRPr="00D43EBE">
        <w:rPr>
          <w:color w:val="000000"/>
          <w:sz w:val="20"/>
        </w:rPr>
        <w:lastRenderedPageBreak/>
        <w:t xml:space="preserve">Tablica </w:t>
      </w:r>
      <w:fldSimple w:instr=" SEQ Tablica \* ARABIC ">
        <w:r w:rsidR="00691F45">
          <w:rPr>
            <w:noProof/>
          </w:rPr>
          <w:t>6</w:t>
        </w:r>
      </w:fldSimple>
      <w:r w:rsidRPr="00D43EBE">
        <w:rPr>
          <w:color w:val="000000"/>
          <w:sz w:val="20"/>
        </w:rPr>
        <w:t xml:space="preserve"> Razlaganje kvadrata euklidske udaljenosti između De </w:t>
      </w:r>
      <w:proofErr w:type="spellStart"/>
      <w:r w:rsidRPr="00D43EBE">
        <w:rPr>
          <w:color w:val="000000"/>
          <w:sz w:val="20"/>
        </w:rPr>
        <w:t>Bruynea</w:t>
      </w:r>
      <w:proofErr w:type="spellEnd"/>
      <w:r w:rsidRPr="00D43EBE">
        <w:rPr>
          <w:color w:val="000000"/>
          <w:sz w:val="20"/>
        </w:rPr>
        <w:t xml:space="preserve"> i Curtisa Jonesa po pojedinim značajkama (standardizirane vrijednosti). Udio pokazuje koliko svaka značajka doprinosi ukupnoj udaljenosti.</w:t>
      </w:r>
      <w:r w:rsidRPr="00D43EBE">
        <w:rPr>
          <w:noProof/>
          <w:color w:val="000000"/>
          <w:sz w:val="20"/>
        </w:rPr>
        <w:drawing>
          <wp:inline distT="0" distB="0" distL="0" distR="0" wp14:anchorId="2CBA22C1" wp14:editId="7BD420B3">
            <wp:extent cx="3258005" cy="2581635"/>
            <wp:effectExtent l="0" t="0" r="0" b="0"/>
            <wp:docPr id="14102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02439" name=""/>
                    <pic:cNvPicPr/>
                  </pic:nvPicPr>
                  <pic:blipFill>
                    <a:blip r:embed="rId14"/>
                    <a:stretch>
                      <a:fillRect/>
                    </a:stretch>
                  </pic:blipFill>
                  <pic:spPr>
                    <a:xfrm>
                      <a:off x="0" y="0"/>
                      <a:ext cx="3258005" cy="2581635"/>
                    </a:xfrm>
                    <a:prstGeom prst="rect">
                      <a:avLst/>
                    </a:prstGeom>
                  </pic:spPr>
                </pic:pic>
              </a:graphicData>
            </a:graphic>
          </wp:inline>
        </w:drawing>
      </w:r>
    </w:p>
    <w:p w14:paraId="0B155ABA" w14:textId="77777777" w:rsidR="00E210B3" w:rsidRPr="00D43EBE" w:rsidRDefault="00363C85" w:rsidP="00D43EBE">
      <w:pPr>
        <w:ind w:firstLine="708"/>
        <w:jc w:val="both"/>
      </w:pPr>
      <w:r w:rsidRPr="00D43EBE">
        <w:t xml:space="preserve">Promatrajući Tablicu 6 uočava se kako dvije značajke nose skoro tri četvrtine (preciznije 74.9%) ukupne geometrijske udaljenost između Jonesa i De </w:t>
      </w:r>
      <w:proofErr w:type="spellStart"/>
      <w:r w:rsidRPr="00D43EBE">
        <w:t>Bruynea</w:t>
      </w:r>
      <w:proofErr w:type="spellEnd"/>
      <w:r w:rsidRPr="00D43EBE">
        <w:t>, dok preostalih sedam značajki udaljenosti doprinosi 25.1%. Te dvije dominantne značajke su već prethodno izdvojena progresivna dodavanja (</w:t>
      </w:r>
      <w:proofErr w:type="spellStart"/>
      <w:r w:rsidRPr="00D43EBE">
        <w:t>PrgP</w:t>
      </w:r>
      <w:proofErr w:type="spellEnd"/>
      <w:r w:rsidRPr="00D43EBE">
        <w:t>), koja nose najveći pojedinačni udio od 40.6%, te očekivane asistencije (</w:t>
      </w:r>
      <w:proofErr w:type="spellStart"/>
      <w:r w:rsidRPr="00D43EBE">
        <w:t>xAG</w:t>
      </w:r>
      <w:proofErr w:type="spellEnd"/>
      <w:r w:rsidRPr="00D43EBE">
        <w:t>) s udjelom od 34.3%.</w:t>
      </w:r>
    </w:p>
    <w:p w14:paraId="4D464113" w14:textId="77777777" w:rsidR="00363C85" w:rsidRPr="00D43EBE" w:rsidRDefault="00363C85" w:rsidP="00D43EBE">
      <w:pPr>
        <w:ind w:firstLine="708"/>
        <w:jc w:val="both"/>
      </w:pPr>
      <w:r w:rsidRPr="00D43EBE">
        <w:t>S jedne strane, visok udio očekivanih asistencija (</w:t>
      </w:r>
      <w:proofErr w:type="spellStart"/>
      <w:r w:rsidRPr="00D43EBE">
        <w:t>xAG</w:t>
      </w:r>
      <w:proofErr w:type="spellEnd"/>
      <w:r w:rsidRPr="00D43EBE">
        <w:t xml:space="preserve"> = 34.3%) u potpunosti potvrđuje osnovnu priču o kreaciji. Kevin De </w:t>
      </w:r>
      <w:proofErr w:type="spellStart"/>
      <w:r w:rsidRPr="00D43EBE">
        <w:t>Bruyne</w:t>
      </w:r>
      <w:proofErr w:type="spellEnd"/>
      <w:r w:rsidRPr="00D43EBE">
        <w:t xml:space="preserve"> ima izrazito visoku standardiziranu vrijednost u ovom segmentu (</w:t>
      </w:r>
      <m:oMath>
        <m:r>
          <w:rPr>
            <w:rFonts w:ascii="Cambria Math" w:hAnsi="Cambria Math"/>
          </w:rPr>
          <m:t>z=+1.51</m:t>
        </m:r>
      </m:oMath>
      <w:r w:rsidRPr="00D43EBE">
        <w:t>), dok je Curtis Jones značajno ispod tog prosjeka (</w:t>
      </w:r>
      <m:oMath>
        <m:r>
          <w:rPr>
            <w:rFonts w:ascii="Cambria Math" w:hAnsi="Cambria Math"/>
          </w:rPr>
          <m:t>z=-0.19</m:t>
        </m:r>
      </m:oMath>
      <w:r w:rsidRPr="00D43EBE">
        <w:t xml:space="preserve">). Ova razlika u sposobnosti stvaranja </w:t>
      </w:r>
      <w:r w:rsidR="00E80A0F" w:rsidRPr="00D43EBE">
        <w:t>prilika za pogodak</w:t>
      </w:r>
      <w:r w:rsidRPr="00D43EBE">
        <w:t xml:space="preserve"> izravno doprinosi tome da ih euklidska udaljeno</w:t>
      </w:r>
      <w:r w:rsidR="00E80A0F" w:rsidRPr="00D43EBE">
        <w:t>s</w:t>
      </w:r>
      <w:r w:rsidRPr="00D43EBE">
        <w:t xml:space="preserve">t uvelike razdvaja u prostoru. To je potpuno očekivano i ide u prilog tezi da euklidska udaljenost uspješno detektira dubinske taktičke razlike u profilima igrača koje </w:t>
      </w:r>
      <w:proofErr w:type="spellStart"/>
      <w:r w:rsidRPr="00D43EBE">
        <w:t>kosinusna</w:t>
      </w:r>
      <w:proofErr w:type="spellEnd"/>
      <w:r w:rsidRPr="00D43EBE">
        <w:t xml:space="preserve"> sličnost i skalarni produkt u određenoj mjeri zanemaruju. S druge strane, činjenica da su progresivna dodavanja (</w:t>
      </w:r>
      <w:proofErr w:type="spellStart"/>
      <w:r w:rsidRPr="00D43EBE">
        <w:t>PrgP</w:t>
      </w:r>
      <w:proofErr w:type="spellEnd"/>
      <w:r w:rsidRPr="00D43EBE">
        <w:t xml:space="preserve">) s 40.6% zapravo najveći pojedinačni faktor razdvajanja daje nužnu korekciju u pojednostavljene zaključke. Taj doprinos ne proizlazi iz razlike u stilu igre, već iz same magnitude progresije. Zanimljivo je primijetiti da u ovom segmentu Curtis Jones bilježi ekstremnu standardiziranu vrijednost </w:t>
      </w:r>
      <m:oMath>
        <m:r>
          <w:rPr>
            <w:rFonts w:ascii="Cambria Math" w:hAnsi="Cambria Math"/>
          </w:rPr>
          <m:t xml:space="preserve">(z=+3.61) </m:t>
        </m:r>
      </m:oMath>
      <w:r w:rsidRPr="00D43EBE">
        <w:t xml:space="preserve">koja je znatno veća od ionako iznadprosječne De Bruyneove vrijednosti </w:t>
      </w:r>
      <m:oMath>
        <m:r>
          <w:rPr>
            <w:rFonts w:ascii="Cambria Math" w:hAnsi="Cambria Math"/>
          </w:rPr>
          <m:t xml:space="preserve">(z=+1.77). </m:t>
        </m:r>
      </m:oMath>
      <w:r w:rsidRPr="00D43EBE">
        <w:t>Iako oba igrača spadaju u red progresivnih dodavača, Jones u realnom volumenu funkcionira kao "čisti progresor" koji loptu iznimno često gura naprijed, ali bez završnog kreativnog učinka.</w:t>
      </w:r>
    </w:p>
    <w:p w14:paraId="1B3B55E3" w14:textId="77777777" w:rsidR="00E210B3" w:rsidRPr="00D43EBE" w:rsidRDefault="00363C85" w:rsidP="00D43EBE">
      <w:pPr>
        <w:ind w:firstLine="708"/>
        <w:jc w:val="both"/>
      </w:pPr>
      <w:r w:rsidRPr="00D43EBE">
        <w:t>Ova analiza pruža empirijsku potvrdu svojstava euklidske udaljenosti objašnjeni</w:t>
      </w:r>
      <w:r w:rsidR="00E80A0F" w:rsidRPr="00D43EBE">
        <w:t>h</w:t>
      </w:r>
      <w:r w:rsidRPr="00D43EBE">
        <w:t xml:space="preserve"> u prethodnom poglavlju</w:t>
      </w:r>
      <w:r w:rsidR="00AF0CE6" w:rsidRPr="00D43EBE">
        <w:t xml:space="preserve">. Naime, euklidska udaljenost ne oslanja se isključivo na profil igrača već je osjetljiva i na magnitudu vektora. Stoga par Jones i De </w:t>
      </w:r>
      <w:proofErr w:type="spellStart"/>
      <w:r w:rsidR="00AF0CE6" w:rsidRPr="00D43EBE">
        <w:t>Bruyne</w:t>
      </w:r>
      <w:proofErr w:type="spellEnd"/>
      <w:r w:rsidR="00AF0CE6" w:rsidRPr="00D43EBE">
        <w:t xml:space="preserve"> izvrsno prikazuje kako </w:t>
      </w:r>
      <w:r w:rsidR="00AF0CE6" w:rsidRPr="00D43EBE">
        <w:lastRenderedPageBreak/>
        <w:t xml:space="preserve">euklidska udaljenost i </w:t>
      </w:r>
      <w:proofErr w:type="spellStart"/>
      <w:r w:rsidR="00AF0CE6" w:rsidRPr="00D43EBE">
        <w:t>soft-kosinusna</w:t>
      </w:r>
      <w:proofErr w:type="spellEnd"/>
      <w:r w:rsidR="00AF0CE6" w:rsidRPr="00D43EBE">
        <w:t xml:space="preserve"> sličnost uspješno razdvajaju igrače koje preostale metrike zbližavaju, ali istovremeno pokazuje da to razdvajanje nikada nije proizvod isključivo jedne izolirane statističke komponente, već je rezultat razlika u stilu igre i u ukupnom statističkom volumenu igrača.</w:t>
      </w:r>
    </w:p>
    <w:p w14:paraId="4E5AB317" w14:textId="77777777" w:rsidR="00A4201E" w:rsidRPr="00D43EBE" w:rsidRDefault="00E80A0F" w:rsidP="00D43EBE">
      <w:pPr>
        <w:ind w:firstLine="708"/>
        <w:jc w:val="both"/>
      </w:pPr>
      <w:r w:rsidRPr="00D43EBE">
        <w:t xml:space="preserve">Analiza četiri reprezentativna igrača u potpunosti je potvrdila podjelu mjera koja je bila uočena u prethodnom poglavlju na lokalnoj razini. Dok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 uglavnom kao najbliže susjede pronalaze igrače sličnih profila, skalarni produkt se ponaša kao mjera volumena, to jest magnitude. Međutim, treba reći kako skalarni produkt zbog toga nije lošija mjera za prepoznavanje sličnosti od ostalih, već djeluje u drugačijem kontekstu. Naime, ostale mjere </w:t>
      </w:r>
      <w:r w:rsidR="00A4201E" w:rsidRPr="00D43EBE">
        <w:t xml:space="preserve">traže odgovor na pitanje "tko igra sličnim stilom", a skalarni produkt "tko ostvaruje slične doprinose u </w:t>
      </w:r>
      <w:r w:rsidR="007A2939" w:rsidRPr="00D43EBE">
        <w:t>velikoj</w:t>
      </w:r>
      <w:r w:rsidR="00A4201E" w:rsidRPr="00D43EBE">
        <w:t xml:space="preserve"> količini".</w:t>
      </w:r>
      <w:r w:rsidR="0018204A" w:rsidRPr="00D43EBE">
        <w:t xml:space="preserve"> </w:t>
      </w:r>
      <w:r w:rsidR="00A4201E" w:rsidRPr="00D43EBE">
        <w:t xml:space="preserve">U realnom nogometnom kontekstu ovo se očituje u pronalasku </w:t>
      </w:r>
      <w:r w:rsidR="007A2939" w:rsidRPr="00D43EBE">
        <w:t>produktivnije</w:t>
      </w:r>
      <w:r w:rsidR="00A4201E" w:rsidRPr="00D43EBE">
        <w:t xml:space="preserve"> zamjene za nekog igrača. </w:t>
      </w:r>
      <w:r w:rsidR="0018204A" w:rsidRPr="00D43EBE">
        <w:t>Premda su s</w:t>
      </w:r>
      <w:r w:rsidR="00A4201E" w:rsidRPr="00D43EBE">
        <w:t>tudije slučaja dale zornu ilustraciju ponašanja mjera nad reprezentativnim primjerima igrač</w:t>
      </w:r>
      <w:r w:rsidR="0018204A" w:rsidRPr="00D43EBE">
        <w:t xml:space="preserve">a, </w:t>
      </w:r>
      <w:r w:rsidR="00A4201E" w:rsidRPr="00D43EBE">
        <w:t>za donošenje objektivnog zaključka o praktičnoj upotrebljivosti pojedinih mjera nužno je provesti evaluaciju pomoću neovisnih pokazatelja kvalitete, što je tema sljedećeg poglavlja.</w:t>
      </w:r>
    </w:p>
    <w:p w14:paraId="08955A17" w14:textId="77777777" w:rsidR="0067289F" w:rsidRPr="00D43EBE" w:rsidRDefault="0067289F" w:rsidP="00E80A0F">
      <w:pPr>
        <w:jc w:val="both"/>
      </w:pPr>
    </w:p>
    <w:p w14:paraId="64ADEAF0" w14:textId="77777777" w:rsidR="0067289F" w:rsidRPr="00D43EBE" w:rsidRDefault="0067289F" w:rsidP="00E80A0F">
      <w:pPr>
        <w:jc w:val="both"/>
      </w:pPr>
    </w:p>
    <w:p w14:paraId="7F1AD712" w14:textId="77777777" w:rsidR="0067289F" w:rsidRPr="00D43EBE" w:rsidRDefault="0067289F" w:rsidP="00E80A0F">
      <w:pPr>
        <w:pStyle w:val="Heading2"/>
        <w:spacing w:before="240" w:after="120"/>
        <w:jc w:val="both"/>
      </w:pPr>
      <w:bookmarkStart w:id="24" w:name="_Toc234410061"/>
      <w:r>
        <w:rPr>
          <w:rFonts w:ascii="Times New Roman" w:hAnsi="Times New Roman" w:cs="Times New Roman"/>
          <w:b/>
          <w:color w:val="000000"/>
          <w:sz w:val="26"/>
        </w:rPr>
        <w:t>4.3 Posredna provjera (</w:t>
      </w:r>
      <w:proofErr w:type="spellStart"/>
      <w:r>
        <w:rPr>
          <w:rFonts w:ascii="Times New Roman" w:hAnsi="Times New Roman" w:cs="Times New Roman"/>
          <w:b/>
          <w:color w:val="000000"/>
          <w:sz w:val="26"/>
        </w:rPr>
        <w:t>proxy</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ground</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truth</w:t>
      </w:r>
      <w:proofErr w:type="spellEnd"/>
      <w:r>
        <w:rPr>
          <w:rFonts w:ascii="Times New Roman" w:hAnsi="Times New Roman" w:cs="Times New Roman"/>
          <w:b/>
          <w:color w:val="000000"/>
          <w:sz w:val="26"/>
        </w:rPr>
        <w:t>)</w:t>
      </w:r>
      <w:bookmarkEnd w:id="24"/>
    </w:p>
    <w:p w14:paraId="43B9BE3B" w14:textId="77777777" w:rsidR="0067289F" w:rsidRPr="00D43EBE" w:rsidRDefault="0067289F" w:rsidP="007464EE">
      <w:pPr>
        <w:jc w:val="both"/>
        <w:rPr>
          <w:rFonts w:eastAsiaTheme="minorEastAsia"/>
        </w:rPr>
      </w:pPr>
      <w:r w:rsidRPr="00D43EBE">
        <w:t xml:space="preserve">S obzirom </w:t>
      </w:r>
      <w:r w:rsidR="0016112D" w:rsidRPr="00D43EBE">
        <w:t xml:space="preserve">na to </w:t>
      </w:r>
      <w:r w:rsidRPr="00D43EBE">
        <w:t>da kod pronalaženja sličnih igrača u nogometu nema apsolutne, to jest temeljne istine (</w:t>
      </w:r>
      <w:proofErr w:type="spellStart"/>
      <w:r w:rsidRPr="00D43EBE">
        <w:t>ground</w:t>
      </w:r>
      <w:proofErr w:type="spellEnd"/>
      <w:r w:rsidRPr="00D43EBE">
        <w:t xml:space="preserve"> </w:t>
      </w:r>
      <w:proofErr w:type="spellStart"/>
      <w:r w:rsidRPr="00D43EBE">
        <w:t>truth</w:t>
      </w:r>
      <w:proofErr w:type="spellEnd"/>
      <w:r w:rsidRPr="00D43EBE">
        <w:t>) o sličnosti među igračima, u ovom poglavlju se sličnost objektivno evaluira koristeći dva posredna (</w:t>
      </w:r>
      <w:proofErr w:type="spellStart"/>
      <w:r w:rsidRPr="00D43EBE">
        <w:t>proxy</w:t>
      </w:r>
      <w:proofErr w:type="spellEnd"/>
      <w:r w:rsidRPr="00D43EBE">
        <w:t xml:space="preserve">) kriterija. Ti kriteriji su pozicija igrača na terenu te njegova pripadnost određenom klasteru. Uspješnost svake pojedine mjere računa se pomoću preciznosti u prvih </w:t>
      </w:r>
      <m:oMath>
        <m:r>
          <w:rPr>
            <w:rFonts w:ascii="Cambria Math" w:hAnsi="Cambria Math"/>
          </w:rPr>
          <m:t>k</m:t>
        </m:r>
      </m:oMath>
      <w:r w:rsidRPr="00D43EBE">
        <w:rPr>
          <w:rFonts w:eastAsiaTheme="minorEastAsia"/>
        </w:rPr>
        <w:t xml:space="preserve"> najsličnijih </w:t>
      </w:r>
      <w:r w:rsidR="007464EE" w:rsidRPr="00D43EBE">
        <w:rPr>
          <w:rFonts w:eastAsiaTheme="minorEastAsia"/>
        </w:rPr>
        <w:t>igrača</w:t>
      </w:r>
      <w:r w:rsidRPr="00D43EBE">
        <w:rPr>
          <w:rFonts w:eastAsiaTheme="minorEastAsia"/>
        </w:rPr>
        <w:t xml:space="preserve"> (</w:t>
      </w:r>
      <w:proofErr w:type="spellStart"/>
      <w:r w:rsidRPr="00D43EBE">
        <w:rPr>
          <w:rFonts w:eastAsiaTheme="minorEastAsia"/>
        </w:rPr>
        <w:t>precision@k</w:t>
      </w:r>
      <w:proofErr w:type="spellEnd"/>
      <w:r w:rsidRPr="00D43EBE">
        <w:rPr>
          <w:rFonts w:eastAsiaTheme="minorEastAsia"/>
        </w:rPr>
        <w:t>)</w:t>
      </w:r>
      <w:r w:rsidR="007464EE" w:rsidRPr="00D43EBE">
        <w:rPr>
          <w:rFonts w:eastAsiaTheme="minorEastAsia"/>
        </w:rPr>
        <w:t xml:space="preserve">. Ova metoda prikazuje koliki udio od tih </w:t>
      </w:r>
      <m:oMath>
        <m:r>
          <w:rPr>
            <w:rFonts w:ascii="Cambria Math" w:eastAsiaTheme="minorEastAsia" w:hAnsi="Cambria Math"/>
          </w:rPr>
          <m:t>k</m:t>
        </m:r>
      </m:oMath>
      <w:r w:rsidR="007464EE" w:rsidRPr="00D43EBE">
        <w:rPr>
          <w:rFonts w:eastAsiaTheme="minorEastAsia"/>
        </w:rPr>
        <w:t xml:space="preserve"> najbližih susjeda dijeli istu kategoričku oznaku kao i odabrani igrač. Također se kao referentna točka uvodi i nasumični model (random baseline), koji demonstrira koliku bi preciznost ostvarila mjera koja susjede bira potpuno nasumično.</w:t>
      </w:r>
      <w:r w:rsidR="00071D60" w:rsidRPr="00D43EBE">
        <w:rPr>
          <w:rFonts w:eastAsiaTheme="minorEastAsia"/>
        </w:rPr>
        <w:t xml:space="preserve"> Dakle, uz pomoć dv</w:t>
      </w:r>
      <w:r w:rsidR="0016112D" w:rsidRPr="00D43EBE">
        <w:rPr>
          <w:rFonts w:eastAsiaTheme="minorEastAsia"/>
        </w:rPr>
        <w:t>aju</w:t>
      </w:r>
      <w:r w:rsidR="00071D60" w:rsidRPr="00D43EBE">
        <w:rPr>
          <w:rFonts w:eastAsiaTheme="minorEastAsia"/>
        </w:rPr>
        <w:t xml:space="preserve"> neovisn</w:t>
      </w:r>
      <w:r w:rsidR="0016112D" w:rsidRPr="00D43EBE">
        <w:rPr>
          <w:rFonts w:eastAsiaTheme="minorEastAsia"/>
        </w:rPr>
        <w:t>ih kriterija,</w:t>
      </w:r>
      <w:r w:rsidR="00071D60" w:rsidRPr="00D43EBE">
        <w:rPr>
          <w:rFonts w:eastAsiaTheme="minorEastAsia"/>
        </w:rPr>
        <w:t xml:space="preserve"> </w:t>
      </w:r>
      <w:r w:rsidR="0016112D" w:rsidRPr="00D43EBE">
        <w:rPr>
          <w:rFonts w:eastAsiaTheme="minorEastAsia"/>
        </w:rPr>
        <w:t xml:space="preserve">primarne pozicije na terenu te pripadnosti klasterima </w:t>
      </w:r>
      <w:r w:rsidR="00071D60" w:rsidRPr="00D43EBE">
        <w:rPr>
          <w:rFonts w:eastAsiaTheme="minorEastAsia"/>
        </w:rPr>
        <w:t>(euklidsk</w:t>
      </w:r>
      <w:r w:rsidR="0016112D" w:rsidRPr="00D43EBE">
        <w:rPr>
          <w:rFonts w:eastAsiaTheme="minorEastAsia"/>
        </w:rPr>
        <w:t>a</w:t>
      </w:r>
      <w:r w:rsidR="00071D60" w:rsidRPr="00D43EBE">
        <w:rPr>
          <w:rFonts w:eastAsiaTheme="minorEastAsia"/>
        </w:rPr>
        <w:t xml:space="preserve"> i ne-euklidsk</w:t>
      </w:r>
      <w:r w:rsidR="0016112D" w:rsidRPr="00D43EBE">
        <w:rPr>
          <w:rFonts w:eastAsiaTheme="minorEastAsia"/>
        </w:rPr>
        <w:t>a podjela</w:t>
      </w:r>
      <w:r w:rsidR="00071D60" w:rsidRPr="00D43EBE">
        <w:rPr>
          <w:rFonts w:eastAsiaTheme="minorEastAsia"/>
        </w:rPr>
        <w:t xml:space="preserve">) </w:t>
      </w:r>
      <w:r w:rsidR="0016112D" w:rsidRPr="00D43EBE">
        <w:rPr>
          <w:rFonts w:eastAsiaTheme="minorEastAsia"/>
        </w:rPr>
        <w:t>uz usporedbu s nasumičnim modelom</w:t>
      </w:r>
      <w:r w:rsidR="00071D60" w:rsidRPr="00D43EBE">
        <w:rPr>
          <w:rFonts w:eastAsiaTheme="minorEastAsia"/>
        </w:rPr>
        <w:t xml:space="preserve"> dobiven je nepristran i empirijski uvid u to koja mjera najbolje </w:t>
      </w:r>
      <w:r w:rsidR="0016112D" w:rsidRPr="00D43EBE">
        <w:rPr>
          <w:rFonts w:eastAsiaTheme="minorEastAsia"/>
        </w:rPr>
        <w:t>prepoznaje</w:t>
      </w:r>
      <w:r w:rsidR="00071D60" w:rsidRPr="00D43EBE">
        <w:rPr>
          <w:rFonts w:eastAsiaTheme="minorEastAsia"/>
        </w:rPr>
        <w:t xml:space="preserve"> sličnosti nogometnih profila.</w:t>
      </w:r>
    </w:p>
    <w:p w14:paraId="47C3BE77" w14:textId="77777777" w:rsidR="00071D60" w:rsidRPr="00D43EBE" w:rsidRDefault="00071D60" w:rsidP="00DB3E9A">
      <w:pPr>
        <w:jc w:val="center"/>
        <w:rPr>
          <w:rFonts w:eastAsiaTheme="minorEastAsia"/>
        </w:rPr>
      </w:pPr>
    </w:p>
    <w:p w14:paraId="3B6EBDB0" w14:textId="77777777" w:rsidR="00DB3E9A" w:rsidRPr="00D43EBE" w:rsidRDefault="00DB3E9A" w:rsidP="00DB3E9A">
      <w:pPr>
        <w:pStyle w:val="Caption"/>
        <w:keepNext/>
        <w:spacing w:after="120"/>
        <w:jc w:val="center"/>
      </w:pPr>
      <w:r w:rsidRPr="00D43EBE">
        <w:rPr>
          <w:color w:val="000000"/>
          <w:sz w:val="20"/>
        </w:rPr>
        <w:lastRenderedPageBreak/>
        <w:t xml:space="preserve">Tablica </w:t>
      </w:r>
      <w:fldSimple w:instr=" SEQ Tablica \* ARABIC ">
        <w:r w:rsidR="00691F45">
          <w:rPr>
            <w:noProof/>
          </w:rPr>
          <w:t>7</w:t>
        </w:r>
      </w:fldSimple>
      <w:r w:rsidR="00B30D4C" w:rsidRPr="00D43EBE">
        <w:rPr>
          <w:color w:val="000000"/>
          <w:sz w:val="20"/>
        </w:rPr>
        <w:t xml:space="preserve"> Preciznost pronalaženja susjeda iste pozicije (precision@5 i precision@10) po pojedinoj mjeri, s nasumičnim modelom kao referencom</w:t>
      </w:r>
    </w:p>
    <w:tbl>
      <w:tblPr>
        <w:tblW w:w="6191" w:type="dxa"/>
        <w:jc w:val="center"/>
        <w:tblCellSpacing w:w="15" w:type="dxa"/>
        <w:tblCellMar>
          <w:left w:w="0" w:type="dxa"/>
          <w:right w:w="0" w:type="dxa"/>
        </w:tblCellMar>
        <w:tblLook w:val="04A0" w:firstRow="1" w:lastRow="0" w:firstColumn="1" w:lastColumn="0" w:noHBand="0" w:noVBand="1"/>
      </w:tblPr>
      <w:tblGrid>
        <w:gridCol w:w="2670"/>
        <w:gridCol w:w="1693"/>
        <w:gridCol w:w="1828"/>
      </w:tblGrid>
      <w:tr w:rsidR="00DB3E9A" w:rsidRPr="00D43EBE" w14:paraId="06111FD5" w14:textId="77777777" w:rsidTr="00966FC9">
        <w:trPr>
          <w:trHeight w:val="195"/>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FD657" w14:textId="77777777" w:rsidR="00DB3E9A" w:rsidRPr="00D43EBE" w:rsidRDefault="00966FC9" w:rsidP="00DB3E9A">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E936F" w14:textId="77777777" w:rsidR="00DB3E9A" w:rsidRPr="00D43EBE" w:rsidRDefault="00DB3E9A" w:rsidP="00DB3E9A">
            <w:r w:rsidRPr="00D43EBE">
              <w:rPr>
                <w:b/>
                <w:bCs/>
              </w:rPr>
              <w:t>precision@5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ADC46" w14:textId="77777777" w:rsidR="00DB3E9A" w:rsidRPr="00D43EBE" w:rsidRDefault="00DB3E9A" w:rsidP="00DB3E9A">
            <w:r w:rsidRPr="00D43EBE">
              <w:rPr>
                <w:b/>
                <w:bCs/>
              </w:rPr>
              <w:t>precision@10</w:t>
            </w:r>
          </w:p>
        </w:tc>
      </w:tr>
      <w:tr w:rsidR="00DB3E9A" w:rsidRPr="00D43EBE" w14:paraId="4A6F0F7F"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EDCE8" w14:textId="77777777" w:rsidR="00DB3E9A" w:rsidRPr="00D43EBE" w:rsidRDefault="00966FC9" w:rsidP="00DB3E9A">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DA8C5" w14:textId="77777777" w:rsidR="00DB3E9A" w:rsidRPr="00D43EBE" w:rsidRDefault="00DB3E9A" w:rsidP="00DB3E9A">
            <w:r w:rsidRPr="00D43EBE">
              <w:t>0.613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0440B" w14:textId="77777777" w:rsidR="00DB3E9A" w:rsidRPr="00D43EBE" w:rsidRDefault="00DB3E9A" w:rsidP="00DB3E9A">
            <w:r w:rsidRPr="00D43EBE">
              <w:t>0.604</w:t>
            </w:r>
          </w:p>
        </w:tc>
      </w:tr>
      <w:tr w:rsidR="00DB3E9A" w:rsidRPr="00D43EBE" w14:paraId="0A00B473"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24924" w14:textId="77777777" w:rsidR="00DB3E9A" w:rsidRPr="00D43EBE" w:rsidRDefault="00966FC9" w:rsidP="00DB3E9A">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CA0ED" w14:textId="77777777" w:rsidR="00DB3E9A" w:rsidRPr="00D43EBE" w:rsidRDefault="00DB3E9A" w:rsidP="00DB3E9A">
            <w:r w:rsidRPr="00D43EBE">
              <w:t>0.615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67C71" w14:textId="77777777" w:rsidR="00DB3E9A" w:rsidRPr="00D43EBE" w:rsidRDefault="00DB3E9A" w:rsidP="00DB3E9A">
            <w:r w:rsidRPr="00D43EBE">
              <w:t>0.597</w:t>
            </w:r>
          </w:p>
        </w:tc>
      </w:tr>
      <w:tr w:rsidR="00DB3E9A" w:rsidRPr="00D43EBE" w14:paraId="591D9210"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7587F" w14:textId="77777777" w:rsidR="00DB3E9A" w:rsidRPr="00D43EBE" w:rsidRDefault="00966FC9" w:rsidP="00DB3E9A">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ED3C" w14:textId="77777777" w:rsidR="00DB3E9A" w:rsidRPr="00D43EBE" w:rsidRDefault="00DB3E9A" w:rsidP="00DB3E9A">
            <w:r w:rsidRPr="00D43EBE">
              <w:t>0.566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BDC41" w14:textId="77777777" w:rsidR="00DB3E9A" w:rsidRPr="00D43EBE" w:rsidRDefault="00DB3E9A" w:rsidP="00DB3E9A">
            <w:r w:rsidRPr="00D43EBE">
              <w:t>0.569</w:t>
            </w:r>
          </w:p>
        </w:tc>
      </w:tr>
      <w:tr w:rsidR="00DB3E9A" w:rsidRPr="00D43EBE" w14:paraId="5654596E"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795198" w14:textId="77777777" w:rsidR="00DB3E9A" w:rsidRPr="00D43EBE" w:rsidRDefault="00966FC9" w:rsidP="00DB3E9A">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C0FA1" w14:textId="77777777" w:rsidR="00DB3E9A" w:rsidRPr="00D43EBE" w:rsidRDefault="00DB3E9A" w:rsidP="00DB3E9A">
            <w:r w:rsidRPr="00D43EBE">
              <w:t>0.601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08467" w14:textId="77777777" w:rsidR="00DB3E9A" w:rsidRPr="00D43EBE" w:rsidRDefault="00DB3E9A" w:rsidP="00DB3E9A">
            <w:r w:rsidRPr="00D43EBE">
              <w:t>0.597</w:t>
            </w:r>
          </w:p>
        </w:tc>
      </w:tr>
      <w:tr w:rsidR="00DB3E9A" w:rsidRPr="00D43EBE" w14:paraId="388E4245" w14:textId="77777777" w:rsidTr="00966FC9">
        <w:trPr>
          <w:trHeight w:val="19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F7AE18" w14:textId="77777777" w:rsidR="00DB3E9A" w:rsidRPr="00D43EBE" w:rsidRDefault="00966FC9" w:rsidP="00DB3E9A">
            <w:pPr>
              <w:rPr>
                <w:b/>
                <w:bCs/>
              </w:rPr>
            </w:pPr>
            <w:r w:rsidRPr="00D43EBE">
              <w:rPr>
                <w:b/>
                <w:bCs/>
              </w:rPr>
              <w:t>nasumični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DEC674" w14:textId="77777777" w:rsidR="00DB3E9A" w:rsidRPr="00D43EBE" w:rsidRDefault="00DB3E9A" w:rsidP="00DB3E9A">
            <w:r w:rsidRPr="00D43EBE">
              <w:t>0.345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70342C" w14:textId="77777777" w:rsidR="00DB3E9A" w:rsidRPr="00D43EBE" w:rsidRDefault="00DB3E9A" w:rsidP="00DB3E9A">
            <w:r w:rsidRPr="00D43EBE">
              <w:t>0.345</w:t>
            </w:r>
          </w:p>
        </w:tc>
      </w:tr>
    </w:tbl>
    <w:p w14:paraId="44911314" w14:textId="77777777" w:rsidR="00E210B3" w:rsidRPr="00D43EBE" w:rsidRDefault="00E210B3" w:rsidP="00E210B3"/>
    <w:p w14:paraId="0C95C115" w14:textId="77777777" w:rsidR="00DB3E9A" w:rsidRPr="00D43EBE" w:rsidRDefault="00DB3E9A" w:rsidP="00D43EBE">
      <w:pPr>
        <w:ind w:firstLine="708"/>
        <w:jc w:val="both"/>
      </w:pPr>
      <w:r w:rsidRPr="00D43EBE">
        <w:t xml:space="preserve">Kao prvi kriterij za testiranje preciznosti mjera koristi se igračeva pozicija. </w:t>
      </w:r>
      <w:r w:rsidR="00132C99" w:rsidRPr="00D43EBE">
        <w:t>Naime, prati se koliko igrača koji se nalaze unutar pet ili deset najbližih susjeda (</w:t>
      </w:r>
      <m:oMath>
        <m:r>
          <w:rPr>
            <w:rFonts w:ascii="Cambria Math" w:hAnsi="Cambria Math"/>
          </w:rPr>
          <m:t>k=5, k=10</m:t>
        </m:r>
      </m:oMath>
      <w:r w:rsidR="00132C99" w:rsidRPr="00D43EBE">
        <w:t xml:space="preserve">) odabranog igrača pripadaju istoj pozicijskoj skupini kao taj igrač. Iz Tablice 7 uočava se kako kosinusna sličnost ostvaruje </w:t>
      </w:r>
      <w:r w:rsidR="00ED6C43" w:rsidRPr="00D43EBE">
        <w:t xml:space="preserve">vrijednost </w:t>
      </w:r>
      <w:r w:rsidR="00132C99" w:rsidRPr="00D43EBE">
        <w:t>preciznost</w:t>
      </w:r>
      <w:r w:rsidR="00ED6C43" w:rsidRPr="00D43EBE">
        <w:t>i</w:t>
      </w:r>
      <w:r w:rsidR="00132C99" w:rsidRPr="00D43EBE">
        <w:t xml:space="preserve"> od 0.613 (</w:t>
      </w:r>
      <m:oMath>
        <m:r>
          <w:rPr>
            <w:rFonts w:ascii="Cambria Math" w:hAnsi="Cambria Math"/>
          </w:rPr>
          <m:t>@5</m:t>
        </m:r>
      </m:oMath>
      <w:r w:rsidR="00132C99" w:rsidRPr="00D43EBE">
        <w:t>) i 0.604 (</w:t>
      </w:r>
      <m:oMath>
        <m:r>
          <w:rPr>
            <w:rFonts w:ascii="Cambria Math" w:hAnsi="Cambria Math"/>
          </w:rPr>
          <m:t>@10</m:t>
        </m:r>
      </m:oMath>
      <w:r w:rsidR="00132C99" w:rsidRPr="00D43EBE">
        <w:t>), euklidska udaljenost bilježi 0.615 (</w:t>
      </w:r>
      <m:oMath>
        <m:r>
          <w:rPr>
            <w:rFonts w:ascii="Cambria Math" w:hAnsi="Cambria Math"/>
          </w:rPr>
          <m:t>@5</m:t>
        </m:r>
      </m:oMath>
      <w:r w:rsidR="00132C99" w:rsidRPr="00D43EBE">
        <w:t>) i 0.597 (</w:t>
      </w:r>
      <m:oMath>
        <m:r>
          <w:rPr>
            <w:rFonts w:ascii="Cambria Math" w:hAnsi="Cambria Math"/>
          </w:rPr>
          <m:t>@10</m:t>
        </m:r>
      </m:oMath>
      <w:r w:rsidR="00132C99" w:rsidRPr="00D43EBE">
        <w:t xml:space="preserve">), </w:t>
      </w:r>
      <w:r w:rsidR="0016112D" w:rsidRPr="00D43EBE">
        <w:t>skalarni</w:t>
      </w:r>
      <w:r w:rsidR="00132C99" w:rsidRPr="00D43EBE">
        <w:t xml:space="preserve"> produkt ima 0.566 (</w:t>
      </w:r>
      <m:oMath>
        <m:r>
          <w:rPr>
            <w:rFonts w:ascii="Cambria Math" w:hAnsi="Cambria Math"/>
          </w:rPr>
          <m:t>@5</m:t>
        </m:r>
      </m:oMath>
      <w:r w:rsidR="00132C99" w:rsidRPr="00D43EBE">
        <w:t>) i 0.569 (</w:t>
      </w:r>
      <m:oMath>
        <m:r>
          <w:rPr>
            <w:rFonts w:ascii="Cambria Math" w:hAnsi="Cambria Math"/>
          </w:rPr>
          <m:t>@10</m:t>
        </m:r>
      </m:oMath>
      <w:r w:rsidR="00132C99" w:rsidRPr="00D43EBE">
        <w:t>), dok soft-kosinusna sličnost postiže 0.601 (</w:t>
      </w:r>
      <m:oMath>
        <m:r>
          <w:rPr>
            <w:rFonts w:ascii="Cambria Math" w:hAnsi="Cambria Math"/>
          </w:rPr>
          <m:t>@5</m:t>
        </m:r>
      </m:oMath>
      <w:r w:rsidR="00132C99" w:rsidRPr="00D43EBE">
        <w:t>) i 0.597 (</w:t>
      </w:r>
      <m:oMath>
        <m:r>
          <w:rPr>
            <w:rFonts w:ascii="Cambria Math" w:hAnsi="Cambria Math"/>
          </w:rPr>
          <m:t>@10</m:t>
        </m:r>
      </m:oMath>
      <w:r w:rsidR="00132C99" w:rsidRPr="00D43EBE">
        <w:t>).</w:t>
      </w:r>
      <w:r w:rsidR="000F75CE" w:rsidRPr="00D43EBE">
        <w:t xml:space="preserve"> Vidi se kako je skalarni produkt mjera s najnižim vrijednostima preciznosti, što je u potpunosti dosljedno svim prethodnim nalazima jer njegova pristranost prema volumenu i magnitudi vektora ponovno narušava </w:t>
      </w:r>
      <w:r w:rsidR="0016112D" w:rsidRPr="00D43EBE">
        <w:t>pouzdanost</w:t>
      </w:r>
      <w:r w:rsidR="000F75CE" w:rsidRPr="00D43EBE">
        <w:t xml:space="preserve"> prepoznavanja specifičnih taktičkih profila i njihovih pripadajućih pozicija.</w:t>
      </w:r>
      <w:r w:rsidR="00132C99" w:rsidRPr="00D43EBE">
        <w:t xml:space="preserve"> </w:t>
      </w:r>
      <w:r w:rsidR="000F75CE" w:rsidRPr="00D43EBE">
        <w:t>Svakako su s</w:t>
      </w:r>
      <w:r w:rsidR="00132C99" w:rsidRPr="00D43EBE">
        <w:t>vi ovi rezultati viši su od nasumičnog modela (</w:t>
      </w:r>
      <w:proofErr w:type="spellStart"/>
      <w:r w:rsidR="00132C99" w:rsidRPr="00D43EBE">
        <w:t>random</w:t>
      </w:r>
      <w:proofErr w:type="spellEnd"/>
      <w:r w:rsidR="00132C99" w:rsidRPr="00D43EBE">
        <w:t xml:space="preserve"> </w:t>
      </w:r>
      <w:proofErr w:type="spellStart"/>
      <w:r w:rsidR="00132C99" w:rsidRPr="00D43EBE">
        <w:t>baseline</w:t>
      </w:r>
      <w:proofErr w:type="spellEnd"/>
      <w:r w:rsidR="0016112D" w:rsidRPr="00D43EBE">
        <w:t>)</w:t>
      </w:r>
      <w:r w:rsidR="00132C99" w:rsidRPr="00D43EBE">
        <w:t xml:space="preserve">, čija je </w:t>
      </w:r>
      <w:r w:rsidR="0016112D" w:rsidRPr="00D43EBE">
        <w:t xml:space="preserve">vrijednost </w:t>
      </w:r>
      <w:r w:rsidR="00132C99" w:rsidRPr="00D43EBE">
        <w:t>preciznost</w:t>
      </w:r>
      <w:r w:rsidR="0016112D" w:rsidRPr="00D43EBE">
        <w:t>i</w:t>
      </w:r>
      <w:r w:rsidR="00132C99" w:rsidRPr="00D43EBE">
        <w:t xml:space="preserve"> 0.345. To potvrđuje da promatrane mjere uspješno pronalaze sličnosti među profilima. Međutim, rezultati nisu odlični jer </w:t>
      </w:r>
      <w:r w:rsidR="00746FB3" w:rsidRPr="00D43EBE">
        <w:t xml:space="preserve">ove vrijednosti znače da </w:t>
      </w:r>
      <w:r w:rsidR="00132C99" w:rsidRPr="00D43EBE">
        <w:t xml:space="preserve">oko 40% </w:t>
      </w:r>
      <w:r w:rsidR="00746FB3" w:rsidRPr="00D43EBE">
        <w:t>najbližih</w:t>
      </w:r>
      <w:r w:rsidR="00132C99" w:rsidRPr="00D43EBE">
        <w:t xml:space="preserve"> susjeda </w:t>
      </w:r>
      <w:r w:rsidR="00746FB3" w:rsidRPr="00D43EBE">
        <w:t>pripada nekoj drugoj pozicijskoj skupini. Objašnjenje za to leži u samom prostoru značajki koji se koristi u ovom radu. Naime, on stavlja fokus isključivo na of</w:t>
      </w:r>
      <w:r w:rsidR="000F75CE" w:rsidRPr="00D43EBE">
        <w:t>enzivne aspekte igre zbog čega granice između skupina pozicija postaju vrlo fluidne. Na primjer može se dogoditi da je ofenzivni bek statistički sličan krilnom napadaču ili da se statistički profil kreativnog veznjaka preklapa s onim povučen</w:t>
      </w:r>
      <w:r w:rsidR="00825CA7">
        <w:t>og</w:t>
      </w:r>
      <w:r w:rsidR="000F75CE" w:rsidRPr="00D43EBE">
        <w:t xml:space="preserve"> </w:t>
      </w:r>
      <w:r w:rsidR="00825CA7">
        <w:t>napadača</w:t>
      </w:r>
      <w:r w:rsidR="000F75CE" w:rsidRPr="00D43EBE">
        <w:t xml:space="preserve">. Izostanak obrambenih statističkih značajki (poput startova, presječenih lopti ili osvojenih duela) onemogućuje algoritmima da preciznije razgraniče igrače </w:t>
      </w:r>
      <w:r w:rsidR="000F75CE" w:rsidRPr="00D43EBE">
        <w:lastRenderedPageBreak/>
        <w:t>koji imaju sličan napadački učinak, a različite defanzivne uloge na terenu, što predstavlja konceptualno ograničenje ovog modela.</w:t>
      </w:r>
    </w:p>
    <w:p w14:paraId="681CFBCC" w14:textId="77777777" w:rsidR="000F75CE" w:rsidRPr="00D43EBE" w:rsidRDefault="000F75CE" w:rsidP="00DB3E9A">
      <w:pPr>
        <w:jc w:val="both"/>
      </w:pPr>
    </w:p>
    <w:p w14:paraId="3AF4B1A7" w14:textId="77777777" w:rsidR="008D15DE" w:rsidRPr="00D43EBE" w:rsidRDefault="008D15DE" w:rsidP="008D15DE">
      <w:pPr>
        <w:pStyle w:val="Caption"/>
        <w:keepNext/>
        <w:spacing w:after="120"/>
        <w:jc w:val="center"/>
      </w:pPr>
      <w:r w:rsidRPr="00D43EBE">
        <w:rPr>
          <w:color w:val="000000"/>
          <w:sz w:val="20"/>
        </w:rPr>
        <w:t xml:space="preserve">Tablica </w:t>
      </w:r>
      <w:fldSimple w:instr=" SEQ Tablica \* ARABIC ">
        <w:r w:rsidR="00691F45">
          <w:rPr>
            <w:noProof/>
          </w:rPr>
          <w:t>8</w:t>
        </w:r>
      </w:fldSimple>
      <w:r w:rsidR="00092601" w:rsidRPr="00D43EBE">
        <w:rPr>
          <w:color w:val="000000"/>
          <w:sz w:val="20"/>
        </w:rPr>
        <w:t xml:space="preserve"> Preciznost pronalaženja susjeda istog klastera (</w:t>
      </w:r>
      <w:r w:rsidR="0016112D" w:rsidRPr="00D43EBE">
        <w:rPr>
          <w:color w:val="000000"/>
          <w:sz w:val="20"/>
        </w:rPr>
        <w:t>precision@5 i precision@10</w:t>
      </w:r>
      <w:r w:rsidR="00092601" w:rsidRPr="00D43EBE">
        <w:rPr>
          <w:color w:val="000000"/>
          <w:sz w:val="20"/>
        </w:rPr>
        <w:t>) na dvije podjele — euklidskoj (K-</w:t>
      </w:r>
      <w:proofErr w:type="spellStart"/>
      <w:r w:rsidR="00092601" w:rsidRPr="00D43EBE">
        <w:rPr>
          <w:color w:val="000000"/>
          <w:sz w:val="20"/>
        </w:rPr>
        <w:t>Means</w:t>
      </w:r>
      <w:proofErr w:type="spellEnd"/>
      <w:r w:rsidR="00092601" w:rsidRPr="00D43EBE">
        <w:rPr>
          <w:color w:val="000000"/>
          <w:sz w:val="20"/>
        </w:rPr>
        <w:t xml:space="preserve">) i </w:t>
      </w:r>
      <w:proofErr w:type="spellStart"/>
      <w:r w:rsidR="00092601" w:rsidRPr="00D43EBE">
        <w:rPr>
          <w:color w:val="000000"/>
          <w:sz w:val="20"/>
        </w:rPr>
        <w:t>kosinusnoj</w:t>
      </w:r>
      <w:proofErr w:type="spellEnd"/>
      <w:r w:rsidR="00092601" w:rsidRPr="00D43EBE">
        <w:rPr>
          <w:color w:val="000000"/>
          <w:sz w:val="20"/>
        </w:rPr>
        <w:t xml:space="preserve"> (spektralnoj) — po pojedinoj mjeri</w:t>
      </w:r>
    </w:p>
    <w:tbl>
      <w:tblPr>
        <w:tblW w:w="10032" w:type="dxa"/>
        <w:jc w:val="center"/>
        <w:tblCellSpacing w:w="15" w:type="dxa"/>
        <w:tblCellMar>
          <w:left w:w="0" w:type="dxa"/>
          <w:right w:w="0" w:type="dxa"/>
        </w:tblCellMar>
        <w:tblLook w:val="04A0" w:firstRow="1" w:lastRow="0" w:firstColumn="1" w:lastColumn="0" w:noHBand="0" w:noVBand="1"/>
      </w:tblPr>
      <w:tblGrid>
        <w:gridCol w:w="2762"/>
        <w:gridCol w:w="1766"/>
        <w:gridCol w:w="1888"/>
        <w:gridCol w:w="1740"/>
        <w:gridCol w:w="1876"/>
      </w:tblGrid>
      <w:tr w:rsidR="008D15DE" w:rsidRPr="00D43EBE" w14:paraId="7D6A08C6" w14:textId="77777777" w:rsidTr="008D15DE">
        <w:trPr>
          <w:trHeight w:val="851"/>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026C3" w14:textId="77777777" w:rsidR="008D15DE" w:rsidRPr="00D43EBE" w:rsidRDefault="00966FC9" w:rsidP="008D15DE">
            <w:pPr>
              <w:jc w:val="both"/>
            </w:pPr>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BF18A" w14:textId="77777777" w:rsidR="008D15DE" w:rsidRPr="00D43EBE" w:rsidRDefault="008D15DE" w:rsidP="008D15DE">
            <w:pPr>
              <w:jc w:val="both"/>
            </w:pPr>
            <w:r w:rsidRPr="00D43EBE">
              <w:rPr>
                <w:b/>
                <w:bCs/>
              </w:rPr>
              <w:t>KMeans_@5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07CA" w14:textId="77777777" w:rsidR="008D15DE" w:rsidRPr="00D43EBE" w:rsidRDefault="008D15DE" w:rsidP="008D15DE">
            <w:pPr>
              <w:jc w:val="both"/>
            </w:pPr>
            <w:r w:rsidRPr="00D43EBE">
              <w:rPr>
                <w:b/>
                <w:bCs/>
              </w:rPr>
              <w:t>KMeans_@10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9D7CE4" w14:textId="77777777" w:rsidR="008D15DE" w:rsidRPr="00D43EBE" w:rsidRDefault="008D15DE" w:rsidP="008D15DE">
            <w:pPr>
              <w:jc w:val="both"/>
            </w:pPr>
            <w:r w:rsidRPr="00D43EBE">
              <w:rPr>
                <w:b/>
                <w:bCs/>
              </w:rPr>
              <w:t>spektral_@5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D0C9F" w14:textId="77777777" w:rsidR="008D15DE" w:rsidRPr="00D43EBE" w:rsidRDefault="008D15DE" w:rsidP="008D15DE">
            <w:pPr>
              <w:jc w:val="both"/>
            </w:pPr>
            <w:r w:rsidRPr="00D43EBE">
              <w:rPr>
                <w:b/>
                <w:bCs/>
              </w:rPr>
              <w:t>spektral_@10</w:t>
            </w:r>
          </w:p>
        </w:tc>
      </w:tr>
      <w:tr w:rsidR="008D15DE" w:rsidRPr="00D43EBE" w14:paraId="04B9ADF5"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F8C0A" w14:textId="77777777" w:rsidR="008D15DE" w:rsidRPr="00D43EBE" w:rsidRDefault="00966FC9" w:rsidP="008D15DE">
            <w:pPr>
              <w:jc w:val="both"/>
            </w:pPr>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C3C12" w14:textId="77777777" w:rsidR="008D15DE" w:rsidRPr="00D43EBE" w:rsidRDefault="008D15DE" w:rsidP="008D15DE">
            <w:pPr>
              <w:jc w:val="both"/>
            </w:pPr>
            <w:r w:rsidRPr="00D43EBE">
              <w:t>0.845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92940" w14:textId="77777777" w:rsidR="008D15DE" w:rsidRPr="00D43EBE" w:rsidRDefault="008D15DE" w:rsidP="008D15DE">
            <w:pPr>
              <w:jc w:val="both"/>
            </w:pPr>
            <w:r w:rsidRPr="00D43EBE">
              <w:t>0.829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04442" w14:textId="77777777" w:rsidR="008D15DE" w:rsidRPr="00D43EBE" w:rsidRDefault="008D15DE" w:rsidP="008D15DE">
            <w:pPr>
              <w:jc w:val="both"/>
            </w:pPr>
            <w:r w:rsidRPr="00D43EBE">
              <w:t>0.846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760CE" w14:textId="77777777" w:rsidR="008D15DE" w:rsidRPr="00D43EBE" w:rsidRDefault="008D15DE" w:rsidP="008D15DE">
            <w:pPr>
              <w:jc w:val="both"/>
            </w:pPr>
            <w:r w:rsidRPr="00D43EBE">
              <w:t>0.822</w:t>
            </w:r>
          </w:p>
        </w:tc>
      </w:tr>
      <w:tr w:rsidR="008D15DE" w:rsidRPr="00D43EBE" w14:paraId="26E5AD02"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351CA" w14:textId="77777777" w:rsidR="008D15DE" w:rsidRPr="00D43EBE" w:rsidRDefault="00966FC9" w:rsidP="008D15DE">
            <w:pPr>
              <w:jc w:val="both"/>
            </w:pPr>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59EA8" w14:textId="77777777" w:rsidR="008D15DE" w:rsidRPr="00D43EBE" w:rsidRDefault="008D15DE" w:rsidP="008D15DE">
            <w:pPr>
              <w:jc w:val="both"/>
            </w:pPr>
            <w:r w:rsidRPr="00D43EBE">
              <w:t>0.875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45892" w14:textId="77777777" w:rsidR="008D15DE" w:rsidRPr="00D43EBE" w:rsidRDefault="008D15DE" w:rsidP="008D15DE">
            <w:pPr>
              <w:jc w:val="both"/>
            </w:pPr>
            <w:r w:rsidRPr="00D43EBE">
              <w:t>0.861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67BBC" w14:textId="77777777" w:rsidR="008D15DE" w:rsidRPr="00D43EBE" w:rsidRDefault="008D15DE" w:rsidP="008D15DE">
            <w:pPr>
              <w:jc w:val="both"/>
            </w:pPr>
            <w:r w:rsidRPr="00D43EBE">
              <w:t>0.827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59299" w14:textId="77777777" w:rsidR="008D15DE" w:rsidRPr="00D43EBE" w:rsidRDefault="008D15DE" w:rsidP="008D15DE">
            <w:pPr>
              <w:jc w:val="both"/>
            </w:pPr>
            <w:r w:rsidRPr="00D43EBE">
              <w:t>0.799</w:t>
            </w:r>
          </w:p>
        </w:tc>
      </w:tr>
      <w:tr w:rsidR="008D15DE" w:rsidRPr="00D43EBE" w14:paraId="662370B9" w14:textId="77777777" w:rsidTr="008D15DE">
        <w:trPr>
          <w:trHeight w:val="85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ECC2" w14:textId="77777777" w:rsidR="008D15DE" w:rsidRPr="00D43EBE" w:rsidRDefault="00966FC9" w:rsidP="008D15DE">
            <w:pPr>
              <w:jc w:val="both"/>
            </w:pPr>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9AFD0" w14:textId="77777777" w:rsidR="008D15DE" w:rsidRPr="00D43EBE" w:rsidRDefault="008D15DE" w:rsidP="008D15DE">
            <w:pPr>
              <w:jc w:val="both"/>
            </w:pPr>
            <w:r w:rsidRPr="00D43EBE">
              <w:t>0.705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A702B" w14:textId="77777777" w:rsidR="008D15DE" w:rsidRPr="00D43EBE" w:rsidRDefault="008D15DE" w:rsidP="008D15DE">
            <w:pPr>
              <w:jc w:val="both"/>
            </w:pPr>
            <w:r w:rsidRPr="00D43EBE">
              <w:t>0.709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DDE8A" w14:textId="77777777" w:rsidR="008D15DE" w:rsidRPr="00D43EBE" w:rsidRDefault="008D15DE" w:rsidP="008D15DE">
            <w:pPr>
              <w:jc w:val="both"/>
            </w:pPr>
            <w:r w:rsidRPr="00D43EBE">
              <w:t>0.707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F2175" w14:textId="77777777" w:rsidR="008D15DE" w:rsidRPr="00D43EBE" w:rsidRDefault="008D15DE" w:rsidP="008D15DE">
            <w:pPr>
              <w:jc w:val="both"/>
            </w:pPr>
            <w:r w:rsidRPr="00D43EBE">
              <w:t>0.712</w:t>
            </w:r>
          </w:p>
        </w:tc>
      </w:tr>
      <w:tr w:rsidR="008D15DE" w:rsidRPr="00D43EBE" w14:paraId="538A48E0" w14:textId="77777777" w:rsidTr="008D15DE">
        <w:trPr>
          <w:trHeight w:val="5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866B5" w14:textId="77777777" w:rsidR="008D15DE" w:rsidRPr="00D43EBE" w:rsidRDefault="00966FC9" w:rsidP="008D15DE">
            <w:pPr>
              <w:jc w:val="both"/>
            </w:pPr>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93778" w14:textId="77777777" w:rsidR="008D15DE" w:rsidRPr="00D43EBE" w:rsidRDefault="008D15DE" w:rsidP="008D15DE">
            <w:pPr>
              <w:jc w:val="both"/>
            </w:pPr>
            <w:r w:rsidRPr="00D43EBE">
              <w:t>0.860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1F167" w14:textId="77777777" w:rsidR="008D15DE" w:rsidRPr="00D43EBE" w:rsidRDefault="008D15DE" w:rsidP="008D15DE">
            <w:pPr>
              <w:jc w:val="both"/>
            </w:pPr>
            <w:r w:rsidRPr="00D43EBE">
              <w:t>0.848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6CB2C" w14:textId="77777777" w:rsidR="008D15DE" w:rsidRPr="00D43EBE" w:rsidRDefault="008D15DE" w:rsidP="008D15DE">
            <w:pPr>
              <w:jc w:val="both"/>
            </w:pPr>
            <w:r w:rsidRPr="00D43EBE">
              <w:t>0.869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06CB" w14:textId="77777777" w:rsidR="008D15DE" w:rsidRPr="00D43EBE" w:rsidRDefault="008D15DE" w:rsidP="008D15DE">
            <w:pPr>
              <w:jc w:val="both"/>
            </w:pPr>
            <w:r w:rsidRPr="00D43EBE">
              <w:t>0.846</w:t>
            </w:r>
          </w:p>
        </w:tc>
      </w:tr>
      <w:tr w:rsidR="008D15DE" w:rsidRPr="00D43EBE" w14:paraId="5E48AA0E" w14:textId="77777777" w:rsidTr="008D15DE">
        <w:trPr>
          <w:trHeight w:val="85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1A9CE0" w14:textId="77777777" w:rsidR="008D15DE" w:rsidRPr="00D43EBE" w:rsidRDefault="00966FC9" w:rsidP="008D15DE">
            <w:pPr>
              <w:jc w:val="both"/>
              <w:rPr>
                <w:b/>
                <w:bCs/>
              </w:rPr>
            </w:pPr>
            <w:r w:rsidRPr="00D43EBE">
              <w:rPr>
                <w:b/>
                <w:bCs/>
              </w:rPr>
              <w:t>nasumični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0145F8" w14:textId="77777777" w:rsidR="008D15DE" w:rsidRPr="00D43EBE" w:rsidRDefault="008D15DE" w:rsidP="008D15DE">
            <w:pPr>
              <w:jc w:val="both"/>
            </w:pPr>
            <w:r w:rsidRPr="00D43EBE">
              <w:t>0.372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E61A08" w14:textId="77777777" w:rsidR="008D15DE" w:rsidRPr="00D43EBE" w:rsidRDefault="008D15DE" w:rsidP="008D15DE">
            <w:pPr>
              <w:jc w:val="both"/>
            </w:pPr>
            <w:r w:rsidRPr="00D43EBE">
              <w:t>0.372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15DB4" w14:textId="77777777" w:rsidR="008D15DE" w:rsidRPr="00D43EBE" w:rsidRDefault="008D15DE" w:rsidP="008D15DE">
            <w:pPr>
              <w:jc w:val="both"/>
            </w:pPr>
            <w:r w:rsidRPr="00D43EBE">
              <w:t>0.302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F49017" w14:textId="77777777" w:rsidR="008D15DE" w:rsidRPr="00D43EBE" w:rsidRDefault="008D15DE" w:rsidP="008D15DE">
            <w:pPr>
              <w:jc w:val="both"/>
            </w:pPr>
            <w:r w:rsidRPr="00D43EBE">
              <w:t>0.302</w:t>
            </w:r>
          </w:p>
        </w:tc>
      </w:tr>
    </w:tbl>
    <w:p w14:paraId="24B0C3EA" w14:textId="77777777" w:rsidR="000F75CE" w:rsidRPr="00D43EBE" w:rsidRDefault="000F75CE" w:rsidP="00DB3E9A">
      <w:pPr>
        <w:jc w:val="both"/>
      </w:pPr>
    </w:p>
    <w:p w14:paraId="2C589FE8" w14:textId="77777777" w:rsidR="00B30D4C" w:rsidRPr="00D43EBE" w:rsidRDefault="004D5354" w:rsidP="00D43EBE">
      <w:pPr>
        <w:ind w:firstLine="708"/>
        <w:jc w:val="both"/>
      </w:pPr>
      <w:r w:rsidRPr="00D43EBE">
        <w:t>Drugi kriterij evaluacije mjera prati pripadnost igrača pojedinom klasteru unutar glavni</w:t>
      </w:r>
      <w:r w:rsidR="0016112D" w:rsidRPr="00D43EBE">
        <w:t>h</w:t>
      </w:r>
      <w:r w:rsidRPr="00D43EBE">
        <w:t xml:space="preserve"> pozicijskih skupina. Kako je prethodno opisano u poglavlj</w:t>
      </w:r>
      <w:r w:rsidR="00825CA7">
        <w:t>ima</w:t>
      </w:r>
      <w:r w:rsidRPr="00D43EBE">
        <w:t xml:space="preserve"> 2.4.2.</w:t>
      </w:r>
      <w:r w:rsidR="00825CA7">
        <w:t xml:space="preserve"> i 2.4.3.</w:t>
      </w:r>
      <w:r w:rsidRPr="00D43EBE">
        <w:t xml:space="preserve">, igrači su unutar osnovnih pozicijskih skupina </w:t>
      </w:r>
      <w:r w:rsidR="00ED6C43" w:rsidRPr="00D43EBE">
        <w:t>podijeljeni na klastere. Napadači i veznjaci su podijeljeni na četiri klastera, a braniči na tri. Pripadnost određenom klasteru ovdje se koristi kao posredna oznaka s pretpostavkom da bi mjera trebala pronalaziti susjede koji pripadaju istom klasteru kao odabrani igrač. Iz tablice se može vidjeti kako su vrijednosti preciznosti mjera znatno više nego one kod pozicijskog kriterija. Za podjelu dobivenu K-</w:t>
      </w:r>
      <w:proofErr w:type="spellStart"/>
      <w:r w:rsidR="00ED6C43" w:rsidRPr="00D43EBE">
        <w:t>Means</w:t>
      </w:r>
      <w:proofErr w:type="spellEnd"/>
      <w:r w:rsidR="00ED6C43" w:rsidRPr="00D43EBE">
        <w:t xml:space="preserve"> algoritmom euklidska udaljenost bilježi najvišu vrijednost preciznosti od 0.875 (KMeans_@5) i 0.861 (KMeans_@10), dok je blisko prate </w:t>
      </w:r>
      <w:proofErr w:type="spellStart"/>
      <w:r w:rsidR="00ED6C43" w:rsidRPr="00D43EBE">
        <w:t>soft-kosinusna</w:t>
      </w:r>
      <w:proofErr w:type="spellEnd"/>
      <w:r w:rsidR="00ED6C43" w:rsidRPr="00D43EBE">
        <w:t xml:space="preserve"> (0.860 i 0.848) te </w:t>
      </w:r>
      <w:proofErr w:type="spellStart"/>
      <w:r w:rsidR="00ED6C43" w:rsidRPr="00D43EBE">
        <w:t>kosinusna</w:t>
      </w:r>
      <w:proofErr w:type="spellEnd"/>
      <w:r w:rsidR="00ED6C43" w:rsidRPr="00D43EBE">
        <w:t xml:space="preserve"> sličnost (0.845 i 0.829). S druge strane, u spektralnoj podjeli </w:t>
      </w:r>
      <w:proofErr w:type="spellStart"/>
      <w:r w:rsidR="00ED6C43" w:rsidRPr="00D43EBE">
        <w:t>soft-kosinusna</w:t>
      </w:r>
      <w:proofErr w:type="spellEnd"/>
      <w:r w:rsidR="00ED6C43" w:rsidRPr="00D43EBE">
        <w:t xml:space="preserve"> sličnost preuzima vodstvo s vrijednostima od 0.869 (spektral_@5) i 0.846 (spektral_@10), dok </w:t>
      </w:r>
      <w:proofErr w:type="spellStart"/>
      <w:r w:rsidR="00ED6C43" w:rsidRPr="00D43EBE">
        <w:t>kosinusna</w:t>
      </w:r>
      <w:proofErr w:type="spellEnd"/>
      <w:r w:rsidR="00ED6C43" w:rsidRPr="00D43EBE">
        <w:t xml:space="preserve"> sličnost bilježi 0.846 i 0.822, a euklidska udaljenost doživljava blagi pad na 0.827</w:t>
      </w:r>
      <w:r w:rsidR="0016112D" w:rsidRPr="00D43EBE">
        <w:t xml:space="preserve"> </w:t>
      </w:r>
      <w:r w:rsidR="00ED6C43" w:rsidRPr="00D43EBE">
        <w:t xml:space="preserve">(spektral_@5) i 0.799 (spektral_@10). Skalarni produkt u obje podjele ponovno dosljedno zaostaje, zadržavajući se na razinama od oko 0.70 </w:t>
      </w:r>
      <w:r w:rsidR="00ED6C43" w:rsidRPr="00D43EBE">
        <w:lastRenderedPageBreak/>
        <w:t xml:space="preserve">do 0.71. Sve su vrijednosti preciznosti mjera, kao i kod prvog kriterija, veće od vrijednosti nasumičnog modela. </w:t>
      </w:r>
    </w:p>
    <w:p w14:paraId="5EFB4E16" w14:textId="77777777" w:rsidR="00B30D4C" w:rsidRPr="00D43EBE" w:rsidRDefault="008922FB" w:rsidP="00D43EBE">
      <w:pPr>
        <w:ind w:firstLine="708"/>
        <w:jc w:val="both"/>
      </w:pPr>
      <w:r w:rsidRPr="00D43EBE">
        <w:t xml:space="preserve">Razlog korištenja dvaju algoritama </w:t>
      </w:r>
      <w:proofErr w:type="spellStart"/>
      <w:r w:rsidRPr="00D43EBE">
        <w:t>klasteriranja</w:t>
      </w:r>
      <w:proofErr w:type="spellEnd"/>
      <w:r w:rsidRPr="00D43EBE">
        <w:t xml:space="preserve"> je izbjegavanje pristranosti mjera određenom algoritmu. K-</w:t>
      </w:r>
      <w:proofErr w:type="spellStart"/>
      <w:r w:rsidRPr="00D43EBE">
        <w:t>Means</w:t>
      </w:r>
      <w:proofErr w:type="spellEnd"/>
      <w:r w:rsidRPr="00D43EBE">
        <w:t xml:space="preserve"> se oslanja na euklidsku udaljenost, a spektralno </w:t>
      </w:r>
      <w:proofErr w:type="spellStart"/>
      <w:r w:rsidRPr="00D43EBE">
        <w:t>klasteriranje</w:t>
      </w:r>
      <w:proofErr w:type="spellEnd"/>
      <w:r w:rsidRPr="00D43EBE">
        <w:t xml:space="preserve"> se zasniva na </w:t>
      </w:r>
      <w:proofErr w:type="spellStart"/>
      <w:r w:rsidRPr="00D43EBE">
        <w:t>kosinusnoj</w:t>
      </w:r>
      <w:proofErr w:type="spellEnd"/>
      <w:r w:rsidRPr="00D43EBE">
        <w:t xml:space="preserve"> sličnosti.  Ideja ovog pristupa je pokazati kako mjera, da bi bila označena kao robusna i stabilna, mora </w:t>
      </w:r>
      <w:r w:rsidR="0016112D" w:rsidRPr="00D43EBE">
        <w:t xml:space="preserve">se </w:t>
      </w:r>
      <w:r w:rsidRPr="00D43EBE">
        <w:t>pokazati preciznom na obje podjele, a ne samo na onoj koja je izvedena iz nje.</w:t>
      </w:r>
      <w:r w:rsidR="00B30D4C" w:rsidRPr="00D43EBE">
        <w:t xml:space="preserve"> Vrijednosti iz tablice pokazuju kako je vrlo visoka vrijednost preciznosti euklidske udaljenosti na K-</w:t>
      </w:r>
      <w:proofErr w:type="spellStart"/>
      <w:r w:rsidR="00B30D4C" w:rsidRPr="00D43EBE">
        <w:t>Means</w:t>
      </w:r>
      <w:proofErr w:type="spellEnd"/>
      <w:r w:rsidR="00B30D4C" w:rsidRPr="00D43EBE">
        <w:t xml:space="preserve"> podjeli (0.861, KMeans_@10) posljedica geometrijske srodnosti same mjere i K-</w:t>
      </w:r>
      <w:proofErr w:type="spellStart"/>
      <w:r w:rsidR="00B30D4C" w:rsidRPr="00D43EBE">
        <w:t>Means</w:t>
      </w:r>
      <w:proofErr w:type="spellEnd"/>
      <w:r w:rsidR="00B30D4C" w:rsidRPr="00D43EBE">
        <w:t xml:space="preserve"> algoritma. Kad se euklidska udaljenost evaluira na spektralnom </w:t>
      </w:r>
      <w:proofErr w:type="spellStart"/>
      <w:r w:rsidR="00B30D4C" w:rsidRPr="00D43EBE">
        <w:t>klasteriranju</w:t>
      </w:r>
      <w:proofErr w:type="spellEnd"/>
      <w:r w:rsidR="00B30D4C" w:rsidRPr="00D43EBE">
        <w:t>, nje</w:t>
      </w:r>
      <w:r w:rsidR="006C3823">
        <w:t>zi</w:t>
      </w:r>
      <w:r w:rsidR="00B30D4C" w:rsidRPr="00D43EBE">
        <w:t xml:space="preserve">na vrijednost preciznosti pada na 0.799 (spektral_@10). Nasuprot tome, </w:t>
      </w:r>
      <w:proofErr w:type="spellStart"/>
      <w:r w:rsidR="00B30D4C" w:rsidRPr="00D43EBE">
        <w:t>kosinusna</w:t>
      </w:r>
      <w:proofErr w:type="spellEnd"/>
      <w:r w:rsidR="00B30D4C" w:rsidRPr="00D43EBE">
        <w:t xml:space="preserve"> i </w:t>
      </w:r>
      <w:proofErr w:type="spellStart"/>
      <w:r w:rsidR="00B30D4C" w:rsidRPr="00D43EBE">
        <w:t>soft-kosinusna</w:t>
      </w:r>
      <w:proofErr w:type="spellEnd"/>
      <w:r w:rsidR="00B30D4C" w:rsidRPr="00D43EBE">
        <w:t xml:space="preserve"> sličnost pokazuju iznimnu robusnost i imunost na promjenu algoritma </w:t>
      </w:r>
      <w:proofErr w:type="spellStart"/>
      <w:r w:rsidR="00B30D4C" w:rsidRPr="00D43EBE">
        <w:t>klasteriranja</w:t>
      </w:r>
      <w:proofErr w:type="spellEnd"/>
      <w:r w:rsidR="00B30D4C" w:rsidRPr="00D43EBE">
        <w:t xml:space="preserve"> jer zadržavaju gotovo identične vrijednosti na obje neovisne podjele (s razlikom blizu nule).</w:t>
      </w:r>
    </w:p>
    <w:p w14:paraId="69EF94C8" w14:textId="77777777" w:rsidR="00B30D4C" w:rsidRPr="00D43EBE" w:rsidRDefault="00092601" w:rsidP="00D43EBE">
      <w:pPr>
        <w:ind w:firstLine="708"/>
        <w:jc w:val="both"/>
      </w:pPr>
      <w:r w:rsidRPr="00D43EBE">
        <w:t xml:space="preserve">Oba primijenjena kriterija potvrđuju da sve promatrane mjere značajno nadmašuju nasumični model, s time da je pozicijski kriterij očekivano umjeren zbog ofenzivno orijentiranog skupa podataka, dok je </w:t>
      </w:r>
      <w:proofErr w:type="spellStart"/>
      <w:r w:rsidRPr="00D43EBE">
        <w:t>klasterizacijski</w:t>
      </w:r>
      <w:proofErr w:type="spellEnd"/>
      <w:r w:rsidRPr="00D43EBE">
        <w:t xml:space="preserve"> kriterij pružio znatno jasniji uvid u njihovo ponašanje. Glavni zaključak </w:t>
      </w:r>
      <w:proofErr w:type="spellStart"/>
      <w:r w:rsidRPr="00D43EBE">
        <w:t>klasterizacijskog</w:t>
      </w:r>
      <w:proofErr w:type="spellEnd"/>
      <w:r w:rsidRPr="00D43EBE">
        <w:t xml:space="preserve"> kriterija je taj da se pouzdan sud smije donijeti samo na temelju rezultata koji vrijede na objema podjelama. Tako su </w:t>
      </w:r>
      <w:proofErr w:type="spellStart"/>
      <w:r w:rsidRPr="00D43EBE">
        <w:t>kosinusna</w:t>
      </w:r>
      <w:proofErr w:type="spellEnd"/>
      <w:r w:rsidRPr="00D43EBE">
        <w:t xml:space="preserve"> i </w:t>
      </w:r>
      <w:proofErr w:type="spellStart"/>
      <w:r w:rsidRPr="00D43EBE">
        <w:t>soft-kosinusna</w:t>
      </w:r>
      <w:proofErr w:type="spellEnd"/>
      <w:r w:rsidRPr="00D43EBE">
        <w:t xml:space="preserve"> sličnost pokazale visoku robusnost na izbor okruženja, dok je prednost </w:t>
      </w:r>
      <w:r w:rsidR="0016112D" w:rsidRPr="00D43EBE">
        <w:t>e</w:t>
      </w:r>
      <w:r w:rsidRPr="00D43EBE">
        <w:t xml:space="preserve">uklidske udaljenosti bila uvjetovana samim algoritmom </w:t>
      </w:r>
      <w:proofErr w:type="spellStart"/>
      <w:r w:rsidRPr="00D43EBE">
        <w:t>klasterizacije</w:t>
      </w:r>
      <w:proofErr w:type="spellEnd"/>
      <w:r w:rsidRPr="00D43EBE">
        <w:t>. Skalarni produkt dosljedno je imao najmanje vrijednosti preciznosti kod oba kriterija. Međutim, dok je ova posredna provjera dala uvid u kvalitetu i smislenost pronađenih susjeda, ona nam još uvijek ne govori o tome koliko su ti rezultati osjetljivi i stabilni na male promjene u samim podacima. Odgovor na pitanje o otpornosti i konzistentnosti algoritama na razini cijelog skupa podataka ispituje se u sljedećem poglavlju.</w:t>
      </w:r>
    </w:p>
    <w:p w14:paraId="272BA0FD" w14:textId="77777777" w:rsidR="001F6193" w:rsidRPr="00D43EBE" w:rsidRDefault="001F6193" w:rsidP="00092601">
      <w:pPr>
        <w:jc w:val="both"/>
      </w:pPr>
    </w:p>
    <w:p w14:paraId="4FCBC5B4" w14:textId="77777777" w:rsidR="001F6193" w:rsidRPr="00D43EBE" w:rsidRDefault="001F6193" w:rsidP="00092601">
      <w:pPr>
        <w:pStyle w:val="Heading2"/>
        <w:spacing w:before="240" w:after="120"/>
        <w:jc w:val="both"/>
      </w:pPr>
      <w:bookmarkStart w:id="25" w:name="_Toc234410062"/>
      <w:r>
        <w:rPr>
          <w:rFonts w:ascii="Times New Roman" w:hAnsi="Times New Roman" w:cs="Times New Roman"/>
          <w:b/>
          <w:color w:val="000000"/>
          <w:sz w:val="26"/>
        </w:rPr>
        <w:t>4.4 Stabilnost</w:t>
      </w:r>
      <w:bookmarkEnd w:id="25"/>
    </w:p>
    <w:p w14:paraId="576C6248" w14:textId="77777777" w:rsidR="003B60F5" w:rsidRPr="00D43EBE" w:rsidRDefault="003B60F5" w:rsidP="00092601">
      <w:pPr>
        <w:jc w:val="both"/>
      </w:pPr>
      <w:r w:rsidRPr="00D43EBE">
        <w:t xml:space="preserve">Ispitivanje stabilnosti mjera zasniva se na pretpostavci da pouzdana mjera ne bi smjela drastično mijenjati svoje izlazne rezultate uslijed malih promjena u ulaznim podacima. Ono se provodi kroz dva različita oblika perturbacija: potpunim izbacivanjem jedne od statističkih značajki, čime se ispituje osjetljivost na sam prostor značajki, te dodavanjem slabog, kontroliranog šuma koji pokazuje osjetljivost mjera na minimalne izmjene u vrijednostima samih podataka. Učinak </w:t>
      </w:r>
      <w:r w:rsidRPr="00D43EBE">
        <w:lastRenderedPageBreak/>
        <w:t xml:space="preserve">ovih kontroliranih perturbacija računa se pomoću </w:t>
      </w:r>
      <w:proofErr w:type="spellStart"/>
      <w:r w:rsidRPr="00D43EBE">
        <w:t>Jaccardovog</w:t>
      </w:r>
      <w:proofErr w:type="spellEnd"/>
      <w:r w:rsidRPr="00D43EBE">
        <w:t xml:space="preserve"> indeksa sličnosti, pri čemu veća vrijednost indeksa izravno indicira višu razinu stabilnosti i robusnosti promatranog metričkog prostora.</w:t>
      </w:r>
    </w:p>
    <w:p w14:paraId="74034077" w14:textId="77777777" w:rsidR="00966FC9" w:rsidRPr="00D43EBE" w:rsidRDefault="00966FC9" w:rsidP="00092601">
      <w:pPr>
        <w:jc w:val="both"/>
      </w:pPr>
    </w:p>
    <w:p w14:paraId="3BCD0D0B" w14:textId="77777777" w:rsidR="00966FC9" w:rsidRPr="00D43EBE" w:rsidRDefault="00966FC9" w:rsidP="00966FC9">
      <w:pPr>
        <w:pStyle w:val="Caption"/>
        <w:keepNext/>
        <w:spacing w:after="120"/>
        <w:jc w:val="center"/>
      </w:pPr>
      <w:r w:rsidRPr="00D43EBE">
        <w:rPr>
          <w:color w:val="000000"/>
          <w:sz w:val="20"/>
        </w:rPr>
        <w:t xml:space="preserve">Tablica </w:t>
      </w:r>
      <w:fldSimple w:instr=" SEQ Tablica \* ARABIC ">
        <w:r w:rsidR="00691F45">
          <w:rPr>
            <w:noProof/>
          </w:rPr>
          <w:t>9</w:t>
        </w:r>
      </w:fldSimple>
      <w:r w:rsidR="00A1643A">
        <w:rPr>
          <w:color w:val="000000"/>
          <w:sz w:val="20"/>
        </w:rPr>
        <w:t xml:space="preserve"> </w:t>
      </w:r>
      <w:r w:rsidR="00A1643A" w:rsidRPr="00A1643A">
        <w:rPr>
          <w:color w:val="000000"/>
          <w:sz w:val="20"/>
        </w:rPr>
        <w:t xml:space="preserve">Stabilnost mjera pri dvjema perturbacijama, izražena </w:t>
      </w:r>
      <w:proofErr w:type="spellStart"/>
      <w:r w:rsidR="00A1643A" w:rsidRPr="00A1643A">
        <w:rPr>
          <w:color w:val="000000"/>
          <w:sz w:val="20"/>
        </w:rPr>
        <w:t>Jaccardovim</w:t>
      </w:r>
      <w:proofErr w:type="spellEnd"/>
      <w:r w:rsidR="00A1643A" w:rsidRPr="00A1643A">
        <w:rPr>
          <w:color w:val="000000"/>
          <w:sz w:val="20"/>
        </w:rPr>
        <w:t xml:space="preserve"> indeksom između izvorne i </w:t>
      </w:r>
      <w:proofErr w:type="spellStart"/>
      <w:r w:rsidR="00A1643A" w:rsidRPr="00A1643A">
        <w:rPr>
          <w:color w:val="000000"/>
          <w:sz w:val="20"/>
        </w:rPr>
        <w:t>perturbirane</w:t>
      </w:r>
      <w:proofErr w:type="spellEnd"/>
      <w:r w:rsidR="00A1643A" w:rsidRPr="00A1643A">
        <w:rPr>
          <w:color w:val="000000"/>
          <w:sz w:val="20"/>
        </w:rPr>
        <w:t xml:space="preserve"> liste najsličnijih igrača (veća vrijednost znači stabilniju mjeru)</w:t>
      </w:r>
    </w:p>
    <w:tbl>
      <w:tblPr>
        <w:tblW w:w="0" w:type="auto"/>
        <w:jc w:val="center"/>
        <w:tblCellSpacing w:w="15" w:type="dxa"/>
        <w:tblCellMar>
          <w:left w:w="0" w:type="dxa"/>
          <w:right w:w="0" w:type="dxa"/>
        </w:tblCellMar>
        <w:tblLook w:val="04A0" w:firstRow="1" w:lastRow="0" w:firstColumn="1" w:lastColumn="0" w:noHBand="0" w:noVBand="1"/>
      </w:tblPr>
      <w:tblGrid>
        <w:gridCol w:w="2736"/>
        <w:gridCol w:w="2607"/>
        <w:gridCol w:w="2717"/>
      </w:tblGrid>
      <w:tr w:rsidR="00966FC9" w:rsidRPr="00D43EBE" w14:paraId="2A4181B2" w14:textId="77777777" w:rsidTr="00966FC9">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A238E" w14:textId="77777777" w:rsidR="00966FC9" w:rsidRPr="00D43EBE" w:rsidRDefault="00966FC9" w:rsidP="00966FC9">
            <w:pPr>
              <w:jc w:val="both"/>
            </w:pPr>
            <w:r w:rsidRPr="00D43EBE">
              <w:rPr>
                <w:b/>
                <w:bCs/>
              </w:rPr>
              <w:t>Mjera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2E025" w14:textId="77777777" w:rsidR="00966FC9" w:rsidRPr="00D43EBE" w:rsidRDefault="00966FC9" w:rsidP="00966FC9">
            <w:pPr>
              <w:jc w:val="both"/>
              <w:rPr>
                <w:b/>
                <w:bCs/>
              </w:rPr>
            </w:pPr>
            <w:r w:rsidRPr="00D43EBE">
              <w:rPr>
                <w:b/>
                <w:bCs/>
              </w:rPr>
              <w:t>A: izbačena značajka</w:t>
            </w:r>
          </w:p>
          <w:p w14:paraId="154DB1F4" w14:textId="77777777" w:rsidR="00347E4E" w:rsidRPr="00D43EBE" w:rsidRDefault="00347E4E" w:rsidP="00966FC9">
            <w:pPr>
              <w:jc w:val="both"/>
              <w:rPr>
                <w:b/>
                <w:bCs/>
              </w:rPr>
            </w:pPr>
            <w:r w:rsidRPr="00D43EBE">
              <w:rPr>
                <w:b/>
                <w:bCs/>
              </w:rPr>
              <w:t>(9 ponavljanja)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8E31" w14:textId="77777777" w:rsidR="00966FC9" w:rsidRPr="00D43EBE" w:rsidRDefault="00966FC9" w:rsidP="00966FC9">
            <w:pPr>
              <w:jc w:val="both"/>
              <w:rPr>
                <w:b/>
                <w:bCs/>
              </w:rPr>
            </w:pPr>
            <w:r w:rsidRPr="00D43EBE">
              <w:rPr>
                <w:b/>
                <w:bCs/>
              </w:rPr>
              <w:t xml:space="preserve">B: </w:t>
            </w:r>
            <w:proofErr w:type="spellStart"/>
            <w:r w:rsidRPr="00D43EBE">
              <w:rPr>
                <w:b/>
                <w:bCs/>
              </w:rPr>
              <w:t>Gaussov</w:t>
            </w:r>
            <w:proofErr w:type="spellEnd"/>
            <w:r w:rsidRPr="00D43EBE">
              <w:rPr>
                <w:b/>
                <w:bCs/>
              </w:rPr>
              <w:t xml:space="preserve"> šum</w:t>
            </w:r>
            <w:r w:rsidR="00347E4E" w:rsidRPr="00D43EBE">
              <w:rPr>
                <w:b/>
                <w:bCs/>
              </w:rPr>
              <w:t xml:space="preserve"> σ=0.1</w:t>
            </w:r>
          </w:p>
          <w:p w14:paraId="704BE29D" w14:textId="77777777" w:rsidR="00347E4E" w:rsidRPr="00D43EBE" w:rsidRDefault="00347E4E" w:rsidP="00966FC9">
            <w:pPr>
              <w:jc w:val="both"/>
            </w:pPr>
            <w:r w:rsidRPr="00D43EBE">
              <w:rPr>
                <w:b/>
                <w:bCs/>
              </w:rPr>
              <w:t>(20 ponavljanja)</w:t>
            </w:r>
          </w:p>
        </w:tc>
      </w:tr>
      <w:tr w:rsidR="00966FC9" w:rsidRPr="00D43EBE" w14:paraId="25FEEE8F"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9496E" w14:textId="77777777" w:rsidR="00966FC9" w:rsidRPr="00D43EBE" w:rsidRDefault="00966FC9" w:rsidP="00966FC9">
            <w:pPr>
              <w:jc w:val="both"/>
            </w:pPr>
            <w:proofErr w:type="spellStart"/>
            <w:r w:rsidRPr="00D43EBE">
              <w:rPr>
                <w:b/>
                <w:bCs/>
              </w:rPr>
              <w: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2CA8B" w14:textId="77777777" w:rsidR="00966FC9" w:rsidRPr="00D43EBE" w:rsidRDefault="00966FC9" w:rsidP="00966FC9">
            <w:pPr>
              <w:jc w:val="both"/>
            </w:pPr>
            <w:r w:rsidRPr="00D43EBE">
              <w:t>0.632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0F836" w14:textId="77777777" w:rsidR="00966FC9" w:rsidRPr="00D43EBE" w:rsidRDefault="00966FC9" w:rsidP="00966FC9">
            <w:pPr>
              <w:jc w:val="both"/>
            </w:pPr>
            <w:r w:rsidRPr="00D43EBE">
              <w:t>0.677</w:t>
            </w:r>
          </w:p>
        </w:tc>
      </w:tr>
      <w:tr w:rsidR="00966FC9" w:rsidRPr="00D43EBE" w14:paraId="57EB14BF"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2AD9B" w14:textId="77777777" w:rsidR="00966FC9" w:rsidRPr="00D43EBE" w:rsidRDefault="00966FC9" w:rsidP="00966FC9">
            <w:pPr>
              <w:jc w:val="both"/>
            </w:pPr>
            <w:r w:rsidRPr="00D43EBE">
              <w:rPr>
                <w:b/>
                <w:bCs/>
              </w:rPr>
              <w:t>euklidska udaljenost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ADBFE" w14:textId="77777777" w:rsidR="00966FC9" w:rsidRPr="00D43EBE" w:rsidRDefault="00966FC9" w:rsidP="00966FC9">
            <w:pPr>
              <w:jc w:val="both"/>
            </w:pPr>
            <w:r w:rsidRPr="00D43EBE">
              <w:t>0.637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65A17" w14:textId="77777777" w:rsidR="00966FC9" w:rsidRPr="00D43EBE" w:rsidRDefault="00966FC9" w:rsidP="00966FC9">
            <w:pPr>
              <w:jc w:val="both"/>
            </w:pPr>
            <w:r w:rsidRPr="00D43EBE">
              <w:t>0.674</w:t>
            </w:r>
          </w:p>
        </w:tc>
      </w:tr>
      <w:tr w:rsidR="00966FC9" w:rsidRPr="00D43EBE" w14:paraId="4DD6ED54"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7CEE8" w14:textId="77777777" w:rsidR="00966FC9" w:rsidRPr="00D43EBE" w:rsidRDefault="00966FC9" w:rsidP="00966FC9">
            <w:pPr>
              <w:jc w:val="both"/>
            </w:pPr>
            <w:r w:rsidRPr="00D43EBE">
              <w:rPr>
                <w:b/>
                <w:bCs/>
              </w:rPr>
              <w:t>skalarni produkt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98D39" w14:textId="77777777" w:rsidR="00966FC9" w:rsidRPr="00D43EBE" w:rsidRDefault="00966FC9" w:rsidP="00966FC9">
            <w:pPr>
              <w:jc w:val="both"/>
            </w:pPr>
            <w:r w:rsidRPr="00D43EBE">
              <w:t>0.728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B8FC2" w14:textId="77777777" w:rsidR="00966FC9" w:rsidRPr="00D43EBE" w:rsidRDefault="00966FC9" w:rsidP="00966FC9">
            <w:pPr>
              <w:jc w:val="both"/>
            </w:pPr>
            <w:r w:rsidRPr="00D43EBE">
              <w:t>0.763</w:t>
            </w:r>
          </w:p>
        </w:tc>
      </w:tr>
      <w:tr w:rsidR="00966FC9" w:rsidRPr="00D43EBE" w14:paraId="22B788D5" w14:textId="77777777" w:rsidTr="00966FC9">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B7FEA" w14:textId="77777777" w:rsidR="00966FC9" w:rsidRPr="00D43EBE" w:rsidRDefault="00966FC9" w:rsidP="00966FC9">
            <w:pPr>
              <w:jc w:val="both"/>
            </w:pPr>
            <w:proofErr w:type="spellStart"/>
            <w:r w:rsidRPr="00D43EBE">
              <w:rPr>
                <w:b/>
                <w:bCs/>
              </w:rPr>
              <w:t>soft-kosinusna</w:t>
            </w:r>
            <w:proofErr w:type="spellEnd"/>
            <w:r w:rsidRPr="00D43EBE">
              <w:rPr>
                <w:b/>
                <w:bCs/>
              </w:rPr>
              <w:t xml:space="preserve"> sličnost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70A06" w14:textId="77777777" w:rsidR="00966FC9" w:rsidRPr="00D43EBE" w:rsidRDefault="00966FC9" w:rsidP="00966FC9">
            <w:pPr>
              <w:jc w:val="both"/>
            </w:pPr>
            <w:r w:rsidRPr="00D43EBE">
              <w:t>0.595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87619" w14:textId="77777777" w:rsidR="00966FC9" w:rsidRPr="00D43EBE" w:rsidRDefault="00966FC9" w:rsidP="00966FC9">
            <w:pPr>
              <w:jc w:val="both"/>
            </w:pPr>
            <w:r w:rsidRPr="00D43EBE">
              <w:t>0.675</w:t>
            </w:r>
          </w:p>
        </w:tc>
      </w:tr>
    </w:tbl>
    <w:p w14:paraId="76090EA5" w14:textId="77777777" w:rsidR="00966FC9" w:rsidRPr="00D43EBE" w:rsidRDefault="00966FC9" w:rsidP="00092601">
      <w:pPr>
        <w:jc w:val="both"/>
      </w:pPr>
    </w:p>
    <w:p w14:paraId="5483C3C8" w14:textId="77777777" w:rsidR="00966FC9" w:rsidRPr="00D43EBE" w:rsidRDefault="00966FC9" w:rsidP="00D43EBE">
      <w:pPr>
        <w:ind w:firstLine="708"/>
        <w:jc w:val="both"/>
      </w:pPr>
      <w:r w:rsidRPr="00D43EBE">
        <w:t xml:space="preserve">Iz Tablice 9 se može iščitati kako skalarni produkt ima najvišu razinu stabilnosti kod oba oblika perturbacija, ostvarujući </w:t>
      </w:r>
      <w:proofErr w:type="spellStart"/>
      <w:r w:rsidRPr="00D43EBE">
        <w:t>Jaccardov</w:t>
      </w:r>
      <w:proofErr w:type="spellEnd"/>
      <w:r w:rsidRPr="00D43EBE">
        <w:t xml:space="preserve"> indeks od 0.728 kod </w:t>
      </w:r>
      <w:r w:rsidR="007C3FFC" w:rsidRPr="00D43EBE">
        <w:t>izbacivanja</w:t>
      </w:r>
      <w:r w:rsidRPr="00D43EBE">
        <w:t xml:space="preserve"> značajke te 0.763 kod </w:t>
      </w:r>
      <w:proofErr w:type="spellStart"/>
      <w:r w:rsidRPr="00D43EBE">
        <w:t>Gaussovog</w:t>
      </w:r>
      <w:proofErr w:type="spellEnd"/>
      <w:r w:rsidRPr="00D43EBE">
        <w:t xml:space="preserve"> šuma. </w:t>
      </w:r>
      <w:proofErr w:type="spellStart"/>
      <w:r w:rsidRPr="00D43EBE">
        <w:t>Kosinusna</w:t>
      </w:r>
      <w:proofErr w:type="spellEnd"/>
      <w:r w:rsidRPr="00D43EBE">
        <w:t xml:space="preserve"> sličnost i Euklidska udaljenost nalaze se u sredini s vrlo bliskim vrijednostima koje se kreću u rasponu od 0.632 do 0.677. Na samom dnu nalazi se </w:t>
      </w:r>
      <w:proofErr w:type="spellStart"/>
      <w:r w:rsidRPr="00D43EBE">
        <w:t>soft-kosinusna</w:t>
      </w:r>
      <w:proofErr w:type="spellEnd"/>
      <w:r w:rsidRPr="00D43EBE">
        <w:t xml:space="preserve"> sličnost, koja se pokazala najosjetljivijom na izbacivanje pojedine značajke s vrijednošću od 0.595. Razlog ovoj povećanoj osjetljivosti leži u samoj matematičkoj definiciji mjere</w:t>
      </w:r>
      <w:r w:rsidR="00347E4E" w:rsidRPr="00D43EBE">
        <w:t>. Naime,</w:t>
      </w:r>
      <w:r w:rsidRPr="00D43EBE">
        <w:t xml:space="preserve"> kada se jedna značajka potpuno ukloni iz skupa podataka, matrica sličnosti značajki (</w:t>
      </w:r>
      <m:oMath>
        <m:r>
          <w:rPr>
            <w:rFonts w:ascii="Cambria Math" w:hAnsi="Cambria Math"/>
          </w:rPr>
          <m:t>M</m:t>
        </m:r>
      </m:oMath>
      <w:r w:rsidRPr="00D43EBE">
        <w:t>) mora se iznova kalibrirati, što pomiče cijelu težinsku shemu unutar algoritma. Ipak, važno je naglasiti da je razlika u odnosu na klasičnu kosinusnu sličnost relativno mala (0.595 naspram 0.632), što znači da soft-kosinusna mjera nije intrinzično nestabilna. Ova blago povišena osjetljivost zapravo je logič</w:t>
      </w:r>
      <w:r w:rsidR="00347E4E" w:rsidRPr="00D43EBE">
        <w:t xml:space="preserve">na zbog </w:t>
      </w:r>
      <w:r w:rsidRPr="00D43EBE">
        <w:t>njezine veće fleksibilnosti i sposobnosti finijeg razlikovanja taktičkih profila igrača što je jasno dokazano u prethodnim kvalitativnim analizama.</w:t>
      </w:r>
    </w:p>
    <w:p w14:paraId="5DFAA29A" w14:textId="77777777" w:rsidR="00966FC9" w:rsidRPr="00D43EBE" w:rsidRDefault="00347E4E" w:rsidP="00D43EBE">
      <w:pPr>
        <w:ind w:firstLine="708"/>
        <w:jc w:val="both"/>
      </w:pPr>
      <w:r w:rsidRPr="00D43EBE">
        <w:t xml:space="preserve">Također, važno je uočiti kako izbacivanje samo jedne značajke kod svih promatranih mjera uzrokuje promjenu od oko 30% do 40% unutar vrha liste najsličnijih igrača. Ovako </w:t>
      </w:r>
      <w:r w:rsidRPr="00D43EBE">
        <w:lastRenderedPageBreak/>
        <w:t>izražen pomak nije pokazatelj slabosti samih mjera, već je izravna posljedica ranije navedenog ograničenja ovog rada, malog prostora značajki. Budući da se cijeli model oslanja na svega devet statističkih varijabli, uklanjanje bilo koje od njih znači gubitak od čak 11% ukupnog informacijskog prostora. Zbog toga se ovaj rezultat mora interpretirati prvenstveno kao osjetljivost samog podatkovnog okruženja, a ne kao nedostatak samih mjera.</w:t>
      </w:r>
    </w:p>
    <w:p w14:paraId="733CCAB4" w14:textId="77777777" w:rsidR="00B520EB" w:rsidRPr="00D43EBE" w:rsidRDefault="00B520EB" w:rsidP="00D43EBE">
      <w:pPr>
        <w:ind w:firstLine="708"/>
        <w:jc w:val="both"/>
      </w:pPr>
      <w:r w:rsidRPr="00D43EBE">
        <w:t>Najvažniji teorijski zaključak ovog poglavlja može se opisati kao paradoks skalarnog produkt</w:t>
      </w:r>
      <w:r w:rsidR="007C3FFC">
        <w:t>a</w:t>
      </w:r>
      <w:r w:rsidRPr="00D43EBE">
        <w:t xml:space="preserve">. Naime, skalarni produkt se istovremeno pokazao kao najstabilnija mjera u ovoj metodi usporedbe, ali i kao </w:t>
      </w:r>
      <w:r w:rsidR="007C3FFC" w:rsidRPr="00D43EBE">
        <w:t>najslabija</w:t>
      </w:r>
      <w:r w:rsidRPr="00D43EBE">
        <w:t xml:space="preserve"> po kvaliteti u posrednoj provjeri (poglavlje 4.3), dok na lokalnoj razini drastično odudara od ostalih (poglavlja 4.1 i 4.2). Ovo dokazuje kako visoka stabilnost nije vrlina mjere sama po sebi. Skalarni produkt je iznimno stabilan jer ga velika magnituda vektora elitnih igrača doslovno „sidri“ u prostoru. Taj efekt ne može se lako narušiti micanjem jedne značajke ili uvođenjem blagog šuma. Međutim, upravo zbog tog </w:t>
      </w:r>
      <w:r w:rsidR="0068410D">
        <w:t>„</w:t>
      </w:r>
      <w:r w:rsidRPr="00D43EBE">
        <w:t>sidrenja</w:t>
      </w:r>
      <w:r w:rsidR="0068410D">
        <w:t>“</w:t>
      </w:r>
      <w:r w:rsidRPr="00D43EBE">
        <w:t>, on na vrhu liste dosljedno i stabilno zadržava isključivo volumenom vođene susjede umjesto onih koji su stilski srodni. Drugim riječima, mjera s velikom sigurnošću daje isti tip odgovora, no taj odgovor, iz perspektive taktičkog profiliranja, često nije onaj pravi.</w:t>
      </w:r>
    </w:p>
    <w:p w14:paraId="7E3956A5" w14:textId="77777777" w:rsidR="00B520EB" w:rsidRPr="00D43EBE" w:rsidRDefault="00B520EB" w:rsidP="00D43EBE">
      <w:pPr>
        <w:ind w:firstLine="708"/>
        <w:jc w:val="both"/>
      </w:pPr>
      <w:r w:rsidRPr="00D43EBE">
        <w:t xml:space="preserve">Iz tog razloga, stabilnost se nikada ne smije promatrati izolirano, već isključivo skupa s ostalim metodama usporedbe. U dizajnu skautskih sustava i analitičkih modela, idealna mjera nije ona koja je samo slijepo stabilna niti ona koja je kvalitetna ali pretjerano osjetljiva, već ona koja uspijeva zadovoljiti oba kriterija. Kako bi se donio konačan i zaokružen zaključak o tome </w:t>
      </w:r>
      <w:r w:rsidR="00F302E6" w:rsidRPr="00D43EBE">
        <w:t>koje mjere</w:t>
      </w:r>
      <w:r w:rsidRPr="00D43EBE">
        <w:t xml:space="preserve"> ostvaruju najbolji balans svih ovih suprotstavljenih zahtjeva, u sljedećem se poglavlju (4.5) pristupa cjelovitoj sintezi i evaluacijskom pregledu svih analiziranih </w:t>
      </w:r>
      <w:r w:rsidR="00F302E6" w:rsidRPr="00D43EBE">
        <w:t>metoda usporedb</w:t>
      </w:r>
      <w:r w:rsidR="007C3FFC">
        <w:t>e</w:t>
      </w:r>
      <w:r w:rsidR="00F302E6" w:rsidRPr="00D43EBE">
        <w:t xml:space="preserve"> mjera</w:t>
      </w:r>
      <w:r w:rsidRPr="00D43EBE">
        <w:t>.</w:t>
      </w:r>
    </w:p>
    <w:p w14:paraId="78BDF07F" w14:textId="77777777" w:rsidR="005D496B" w:rsidRPr="00D43EBE" w:rsidRDefault="005D496B" w:rsidP="00092601">
      <w:pPr>
        <w:jc w:val="both"/>
      </w:pPr>
    </w:p>
    <w:p w14:paraId="29C04262" w14:textId="77777777" w:rsidR="005D496B" w:rsidRPr="00D43EBE" w:rsidRDefault="005D496B" w:rsidP="00092601">
      <w:pPr>
        <w:pStyle w:val="Heading2"/>
        <w:spacing w:before="240" w:after="120"/>
        <w:jc w:val="both"/>
      </w:pPr>
      <w:bookmarkStart w:id="26" w:name="_Toc234410063"/>
      <w:r>
        <w:rPr>
          <w:rFonts w:ascii="Times New Roman" w:hAnsi="Times New Roman" w:cs="Times New Roman"/>
          <w:b/>
          <w:color w:val="000000"/>
          <w:sz w:val="26"/>
        </w:rPr>
        <w:t>4.5 Sinteza nalaza</w:t>
      </w:r>
      <w:bookmarkEnd w:id="26"/>
    </w:p>
    <w:p w14:paraId="4FBF6206" w14:textId="77777777" w:rsidR="00D43EBE" w:rsidRPr="00D43EBE" w:rsidRDefault="00D43EBE" w:rsidP="00092601">
      <w:pPr>
        <w:jc w:val="both"/>
      </w:pPr>
    </w:p>
    <w:p w14:paraId="7C205166" w14:textId="77777777" w:rsidR="00D43EBE" w:rsidRPr="00D43EBE" w:rsidRDefault="00D43EBE" w:rsidP="00092601">
      <w:pPr>
        <w:jc w:val="both"/>
      </w:pPr>
      <w:r w:rsidRPr="00D43EBE">
        <w:tab/>
        <w:t xml:space="preserve">U ovom završnom dijelu poglavlja rezultata objedinjuju se svi nalazi dobiveni kroz četiri korištene metode usporedbe mjera. Glavna je ideja ta da nijedna metoda usporedbe ne može sama za sebe dati konačan zaključak o kvaliteti pojedine mjere. Prava evaluacija mjera proizlazi iz promatranja </w:t>
      </w:r>
      <w:r w:rsidR="00ED69B9" w:rsidRPr="00D43EBE">
        <w:t>rezultata</w:t>
      </w:r>
      <w:r w:rsidRPr="00D43EBE">
        <w:t xml:space="preserve"> dobivenih koristeći različite metode usporedbe, čime se stvara zaokružen profil svake metrike u realnom analitičkom kontekstu.</w:t>
      </w:r>
    </w:p>
    <w:p w14:paraId="7EDFB25B" w14:textId="77777777" w:rsidR="00ED69B9" w:rsidRDefault="00ED69B9" w:rsidP="00D43EBE">
      <w:pPr>
        <w:ind w:firstLine="708"/>
        <w:jc w:val="both"/>
      </w:pPr>
      <w:proofErr w:type="spellStart"/>
      <w:r w:rsidRPr="00ED69B9">
        <w:lastRenderedPageBreak/>
        <w:t>Kosinusna</w:t>
      </w:r>
      <w:proofErr w:type="spellEnd"/>
      <w:r w:rsidRPr="00ED69B9">
        <w:t xml:space="preserve"> sličnost pokazala se kao najuravnoteženija mjera u cijelom istraživanju. Ona se dosljedno i stabilno pozicionira unutar skupine stilskih metrika, ostvarujući visoku razinu preklapanja na lokalnoj razini. Njezina ključna vrlina jest iznimna robusnost u posrednoj provjeri, gdje je zadržala gotovo identičnu, visoku razinu preciznosti na objema neovisnim klaster-podjelama, dok joj je stabilnost na testu perturbacija ostala na vrlo pouzdanoj razini. U konačnici, </w:t>
      </w:r>
      <w:proofErr w:type="spellStart"/>
      <w:r w:rsidRPr="00ED69B9">
        <w:t>kosinusna</w:t>
      </w:r>
      <w:proofErr w:type="spellEnd"/>
      <w:r w:rsidRPr="00ED69B9">
        <w:t xml:space="preserve"> sličnost pokazuje se kao najuravnoteženiji izbor, bez izražene slabe točke na bilo kojem od testiranih kriterija.</w:t>
      </w:r>
    </w:p>
    <w:p w14:paraId="66CA5A72" w14:textId="77777777" w:rsidR="0069117A" w:rsidRDefault="0069117A" w:rsidP="00D43EBE">
      <w:pPr>
        <w:ind w:firstLine="708"/>
        <w:jc w:val="both"/>
      </w:pPr>
      <w:r w:rsidRPr="0069117A">
        <w:t>Euklidska udaljenost pozicionirala se kao geometrijski solidno i umjereno rješenje. Na globalnoj razini i na vrhu list</w:t>
      </w:r>
      <w:r w:rsidR="00ED69B9">
        <w:t>i</w:t>
      </w:r>
      <w:r w:rsidRPr="0069117A">
        <w:t xml:space="preserve"> preporuka ponaša se </w:t>
      </w:r>
      <w:r>
        <w:t>srodn</w:t>
      </w:r>
      <w:r w:rsidRPr="0069117A">
        <w:t xml:space="preserve">o </w:t>
      </w:r>
      <w:proofErr w:type="spellStart"/>
      <w:r w:rsidRPr="0069117A">
        <w:t>kosinusnoj</w:t>
      </w:r>
      <w:proofErr w:type="spellEnd"/>
      <w:r w:rsidRPr="0069117A">
        <w:t xml:space="preserve"> sličnosti, a u kvalitativnoj analizi uspješno kombinira </w:t>
      </w:r>
      <w:r>
        <w:t>učinke</w:t>
      </w:r>
      <w:r w:rsidRPr="0069117A">
        <w:t xml:space="preserve"> stila i volumena. Međutim, njezina prividna i naizgled dominantna prednost u testu posredne provjere razotkrivena je kao </w:t>
      </w:r>
      <w:r>
        <w:t>posljedica</w:t>
      </w:r>
      <w:r w:rsidRPr="0069117A">
        <w:t xml:space="preserve"> euklidske </w:t>
      </w:r>
      <w:r>
        <w:t>pozadine</w:t>
      </w:r>
      <w:r w:rsidRPr="0069117A">
        <w:t xml:space="preserve"> K-</w:t>
      </w:r>
      <w:proofErr w:type="spellStart"/>
      <w:r w:rsidRPr="0069117A">
        <w:t>Means</w:t>
      </w:r>
      <w:proofErr w:type="spellEnd"/>
      <w:r w:rsidRPr="0069117A">
        <w:t xml:space="preserve"> </w:t>
      </w:r>
      <w:proofErr w:type="spellStart"/>
      <w:r w:rsidRPr="0069117A">
        <w:t>klasteriranja</w:t>
      </w:r>
      <w:proofErr w:type="spellEnd"/>
      <w:r>
        <w:t>.</w:t>
      </w:r>
      <w:r w:rsidRPr="0069117A">
        <w:t xml:space="preserve"> </w:t>
      </w:r>
      <w:r>
        <w:t>Naime,</w:t>
      </w:r>
      <w:r w:rsidRPr="0069117A">
        <w:t xml:space="preserve"> na neutralnom terenu spektralne podjele zabilježila </w:t>
      </w:r>
      <w:r>
        <w:t xml:space="preserve">je </w:t>
      </w:r>
      <w:r w:rsidRPr="0069117A">
        <w:t xml:space="preserve">osjetan pad preciznosti, dok joj je opća stabilnost ostala </w:t>
      </w:r>
      <w:r>
        <w:t>na dobroj razini</w:t>
      </w:r>
      <w:r w:rsidRPr="0069117A">
        <w:t xml:space="preserve">. Zaključno, </w:t>
      </w:r>
      <w:r w:rsidR="00ED69B9">
        <w:t>e</w:t>
      </w:r>
      <w:r w:rsidRPr="0069117A">
        <w:t>uklidska udaljenost predstavlja posve korektan izbor, no bez jasne i opipljive prednosti izvan strogo euklidski definiranih kriterija.</w:t>
      </w:r>
    </w:p>
    <w:p w14:paraId="7BFCBE52" w14:textId="77777777" w:rsidR="0069117A" w:rsidRDefault="0069117A" w:rsidP="00D43EBE">
      <w:pPr>
        <w:ind w:firstLine="708"/>
        <w:jc w:val="both"/>
      </w:pPr>
      <w:r w:rsidRPr="0069117A">
        <w:t xml:space="preserve">Skalarni produkt kroz cijelo se istraživanje ponaša </w:t>
      </w:r>
      <w:r>
        <w:t>paradoksalno</w:t>
      </w:r>
      <w:r w:rsidRPr="0069117A">
        <w:t xml:space="preserve">. Na lokalnoj razini i u studijama slučaja drastično se izdvaja na samom vrhu preporuka, u posrednoj je provjeri kvalitete ostvario najslabije rezultate, dok je istovremeno zabilježio daleko najveću otpornost na šumove i izbacivanje značajki. Ovaj profil dokazuje da skalarni produkt zapravo mjeri posve drugu dimenziju u odnosu na preostale tri </w:t>
      </w:r>
      <w:r>
        <w:t>mjere. O</w:t>
      </w:r>
      <w:r w:rsidRPr="0069117A">
        <w:t xml:space="preserve">n ne izolira nogometni stil igre, već primarno </w:t>
      </w:r>
      <w:r>
        <w:t>gleda</w:t>
      </w:r>
      <w:r w:rsidRPr="0069117A">
        <w:t xml:space="preserve"> volumen i kvantitetu učinka. Njegovo snažno „sidrenje“ kroz veliku magnitudu vektora elitnih igrača čini ga iznimno stabilnim, ali i manje osjetljivim na taktičke </w:t>
      </w:r>
      <w:r>
        <w:t>profile</w:t>
      </w:r>
      <w:r w:rsidRPr="0069117A">
        <w:t xml:space="preserve">, zbog čega je </w:t>
      </w:r>
      <w:r>
        <w:t>koristan isključivo</w:t>
      </w:r>
      <w:r w:rsidRPr="0069117A">
        <w:t xml:space="preserve"> za specifične potrebe (poput traženja </w:t>
      </w:r>
      <w:r>
        <w:t>produktivnije</w:t>
      </w:r>
      <w:r w:rsidRPr="0069117A">
        <w:t xml:space="preserve"> zamjene za </w:t>
      </w:r>
      <w:r>
        <w:t>nekog igrača</w:t>
      </w:r>
      <w:r w:rsidRPr="0069117A">
        <w:t>).</w:t>
      </w:r>
    </w:p>
    <w:p w14:paraId="2A1E5A1C" w14:textId="77777777" w:rsidR="0069117A" w:rsidRPr="00D43EBE" w:rsidRDefault="0069117A" w:rsidP="00D43EBE">
      <w:pPr>
        <w:ind w:firstLine="708"/>
        <w:jc w:val="both"/>
      </w:pPr>
      <w:proofErr w:type="spellStart"/>
      <w:r>
        <w:t>S</w:t>
      </w:r>
      <w:r w:rsidRPr="0069117A">
        <w:t>oft-kosinusna</w:t>
      </w:r>
      <w:proofErr w:type="spellEnd"/>
      <w:r w:rsidRPr="0069117A">
        <w:t xml:space="preserve"> sličnost </w:t>
      </w:r>
      <w:r>
        <w:t xml:space="preserve">ponaša se </w:t>
      </w:r>
      <w:r w:rsidRPr="0069117A">
        <w:t>kao srodna, ali taktički sofisticiranija nadogradnja klasičn</w:t>
      </w:r>
      <w:r>
        <w:t>e</w:t>
      </w:r>
      <w:r w:rsidRPr="0069117A">
        <w:t xml:space="preserve"> </w:t>
      </w:r>
      <w:proofErr w:type="spellStart"/>
      <w:r w:rsidRPr="0069117A">
        <w:t>kosinus</w:t>
      </w:r>
      <w:r>
        <w:t>ne</w:t>
      </w:r>
      <w:proofErr w:type="spellEnd"/>
      <w:r>
        <w:t xml:space="preserve"> sličnosti</w:t>
      </w:r>
      <w:r w:rsidRPr="0069117A">
        <w:t xml:space="preserve">. Kroz studije slučaja </w:t>
      </w:r>
      <w:proofErr w:type="spellStart"/>
      <w:r w:rsidRPr="0069117A">
        <w:t>soft-kosinusna</w:t>
      </w:r>
      <w:proofErr w:type="spellEnd"/>
      <w:r w:rsidRPr="0069117A">
        <w:t xml:space="preserve"> </w:t>
      </w:r>
      <w:r>
        <w:t>sličnost</w:t>
      </w:r>
      <w:r w:rsidRPr="0069117A">
        <w:t xml:space="preserve"> demonstrira sposobnost finijeg i dubljeg razlikovanja igračkih profila zahvaljujući uvođenju matrice korelacijskih veza među značajkama. </w:t>
      </w:r>
      <w:r>
        <w:t>Međutim, zbog toga je osjetljivija</w:t>
      </w:r>
      <w:r w:rsidRPr="0069117A">
        <w:t xml:space="preserve"> na izbacivanje značajki u testovima stabilnosti, što je izravna posljedica potrebe za </w:t>
      </w:r>
      <w:proofErr w:type="spellStart"/>
      <w:r w:rsidRPr="0069117A">
        <w:t>rekalibracijom</w:t>
      </w:r>
      <w:proofErr w:type="spellEnd"/>
      <w:r w:rsidRPr="0069117A">
        <w:t xml:space="preserve"> težinske matrice kada se prostor izmijeni. U konačnici, ova mjera nudi jasan analitički kompromis </w:t>
      </w:r>
      <w:r>
        <w:t xml:space="preserve">jer </w:t>
      </w:r>
      <w:r w:rsidRPr="0069117A">
        <w:t>donosi finiji taktički uvid uz cijenu neznatno veće osjetljivosti na dizajn samog prostora značajki.</w:t>
      </w:r>
    </w:p>
    <w:p w14:paraId="6973A3A2" w14:textId="77777777" w:rsidR="0069117A" w:rsidRDefault="0069117A" w:rsidP="0069117A">
      <w:pPr>
        <w:ind w:firstLine="708"/>
        <w:jc w:val="both"/>
      </w:pPr>
      <w:r w:rsidRPr="00D43EBE">
        <w:t xml:space="preserve">Iz perspektive praktične primjene u sportskom sektoru, ključni je nalaz taj da na dobro strukturiranom, standardiziranom i per-90 postavljenom prostoru značajki sve četiri mjere daju </w:t>
      </w:r>
      <w:r w:rsidRPr="00D43EBE">
        <w:lastRenderedPageBreak/>
        <w:t xml:space="preserve">koristan i stvaran analitički signal, s obzirom na to da u svim testovima drastično nadmašuju nasumične modele. </w:t>
      </w:r>
      <w:proofErr w:type="spellStart"/>
      <w:r w:rsidRPr="00D43EBE">
        <w:t>Kosinusna</w:t>
      </w:r>
      <w:proofErr w:type="spellEnd"/>
      <w:r w:rsidRPr="00D43EBE">
        <w:t xml:space="preserve"> sličnost, euklidska udaljenost i </w:t>
      </w:r>
      <w:proofErr w:type="spellStart"/>
      <w:r w:rsidRPr="00D43EBE">
        <w:t>soft-kosinusna</w:t>
      </w:r>
      <w:proofErr w:type="spellEnd"/>
      <w:r w:rsidRPr="00D43EBE">
        <w:t xml:space="preserve"> sličnost ponašaju se u visokoj mjeri srodno, a razlike između njih predstavljaju male nijanse i ovise o specifičnom kontekstu. Jedina mjera koja odudara od ostalih je skalarni produkt koji se fokusira na magnitudu vektora. Iz toga proizlazi važna skautska pouka: izbor mjere ne mijenja drastično grubi, globalni poredak u skupu podataka, ali bitno utječe na sam vrh liste susjeda (pet ili deset najbližih susjeda). Budući da nogometni skauti i analitičari u praksi rade upravo s tim najužim krugom ponuđenih imena, odabir između stilskog pristupa (kosinus/euklidska udaljenost/</w:t>
      </w:r>
      <w:proofErr w:type="spellStart"/>
      <w:r w:rsidRPr="00D43EBE">
        <w:t>soft</w:t>
      </w:r>
      <w:proofErr w:type="spellEnd"/>
      <w:r w:rsidRPr="00D43EBE">
        <w:t xml:space="preserve">-kosinus) i pristupa vođenog volumenom (skalarni produkt) predstavlja ključnu stratešku odluku u dizajnu </w:t>
      </w:r>
      <w:proofErr w:type="spellStart"/>
      <w:r w:rsidRPr="00D43EBE">
        <w:t>preporučiteljskih</w:t>
      </w:r>
      <w:proofErr w:type="spellEnd"/>
      <w:r w:rsidRPr="00D43EBE">
        <w:t xml:space="preserve"> sustava.</w:t>
      </w:r>
    </w:p>
    <w:p w14:paraId="1459784A" w14:textId="77777777" w:rsidR="00D43EBE" w:rsidRPr="00275CC9" w:rsidRDefault="00DD281F" w:rsidP="00092601">
      <w:pPr>
        <w:jc w:val="both"/>
      </w:pPr>
      <w:r>
        <w:tab/>
        <w:t xml:space="preserve">Treba se vratiti i na kritiku </w:t>
      </w:r>
      <w:proofErr w:type="spellStart"/>
      <w:r>
        <w:t>kosinusne</w:t>
      </w:r>
      <w:proofErr w:type="spellEnd"/>
      <w:r>
        <w:t xml:space="preserve"> sličnosti </w:t>
      </w:r>
      <w:r w:rsidRPr="00DD281F">
        <w:t xml:space="preserve">koju su postavili </w:t>
      </w:r>
      <w:proofErr w:type="spellStart"/>
      <w:r w:rsidRPr="00DD281F">
        <w:t>Steck</w:t>
      </w:r>
      <w:proofErr w:type="spellEnd"/>
      <w:r w:rsidRPr="00DD281F">
        <w:t xml:space="preserve"> i suradnici (2024). Njihova opravdana znanstvena kritika </w:t>
      </w:r>
      <w:r>
        <w:t>govori</w:t>
      </w:r>
      <w:r w:rsidRPr="00DD281F">
        <w:t xml:space="preserve"> da </w:t>
      </w:r>
      <w:proofErr w:type="spellStart"/>
      <w:r w:rsidRPr="00DD281F">
        <w:t>kosinusna</w:t>
      </w:r>
      <w:proofErr w:type="spellEnd"/>
      <w:r w:rsidRPr="00DD281F">
        <w:t xml:space="preserve"> sličnost može postati potpuno proizvoljna i geometrijski neodređena kada se primjenjuje na naučene reprezentacije (</w:t>
      </w:r>
      <w:proofErr w:type="spellStart"/>
      <w:r w:rsidRPr="00DD281F">
        <w:t>embedding</w:t>
      </w:r>
      <w:r w:rsidR="0068410D">
        <w:t>e</w:t>
      </w:r>
      <w:proofErr w:type="spellEnd"/>
      <w:r w:rsidRPr="00DD281F">
        <w:t xml:space="preserve">) unutar </w:t>
      </w:r>
      <w:proofErr w:type="spellStart"/>
      <w:r w:rsidRPr="00DD281F">
        <w:t>regulariziranih</w:t>
      </w:r>
      <w:proofErr w:type="spellEnd"/>
      <w:r w:rsidRPr="00DD281F">
        <w:t xml:space="preserve"> linearnih modela ili modela matrične </w:t>
      </w:r>
      <w:proofErr w:type="spellStart"/>
      <w:r w:rsidRPr="00DD281F">
        <w:t>faktorizacije</w:t>
      </w:r>
      <w:proofErr w:type="spellEnd"/>
      <w:r w:rsidRPr="00DD281F">
        <w:t xml:space="preserve">, gdje model zadržava potpunu slobodu proizvoljnog </w:t>
      </w:r>
      <w:proofErr w:type="spellStart"/>
      <w:r w:rsidRPr="00DD281F">
        <w:t>reskaliranja</w:t>
      </w:r>
      <w:proofErr w:type="spellEnd"/>
      <w:r w:rsidRPr="00DD281F">
        <w:t xml:space="preserve"> dimenzija.</w:t>
      </w:r>
      <w:r>
        <w:t xml:space="preserve"> U ovom se radu to ne manifestira, već se </w:t>
      </w:r>
      <w:proofErr w:type="spellStart"/>
      <w:r>
        <w:t>kosinusna</w:t>
      </w:r>
      <w:proofErr w:type="spellEnd"/>
      <w:r>
        <w:t xml:space="preserve"> sličnost i srodne mjere ponašaju zaista konzistentno i smisleno. Dakako, razlog tome je korištenje fiksnog, ručno odabranog i </w:t>
      </w:r>
      <w:proofErr w:type="spellStart"/>
      <w:r>
        <w:t>interpretabilnog</w:t>
      </w:r>
      <w:proofErr w:type="spellEnd"/>
      <w:r>
        <w:t xml:space="preserve"> prostora značajki s unaprijed definiranim i standardiziranim osima unutar kojeg ne može doći do proizvoljne promjene dimenzija. </w:t>
      </w:r>
      <w:r w:rsidRPr="00DD281F">
        <w:t xml:space="preserve">Ovaj empirijski nalaz ne opovrgava nalaze </w:t>
      </w:r>
      <w:proofErr w:type="spellStart"/>
      <w:r w:rsidRPr="00DD281F">
        <w:t>Stecka</w:t>
      </w:r>
      <w:proofErr w:type="spellEnd"/>
      <w:r w:rsidRPr="00DD281F">
        <w:t xml:space="preserve"> i suradnika, već </w:t>
      </w:r>
      <w:r>
        <w:t>utvrđuje</w:t>
      </w:r>
      <w:r w:rsidRPr="00DD281F">
        <w:t xml:space="preserve"> granice u kojima njihova kritika vrijedi. </w:t>
      </w:r>
      <w:r>
        <w:t>Njihovo je</w:t>
      </w:r>
      <w:r w:rsidRPr="00DD281F">
        <w:t xml:space="preserve"> upozorenje apsolutno točno za </w:t>
      </w:r>
      <w:r>
        <w:t>kontekst koji koristi</w:t>
      </w:r>
      <w:r w:rsidRPr="00DD281F">
        <w:t xml:space="preserve"> </w:t>
      </w:r>
      <w:r>
        <w:t xml:space="preserve">naučene </w:t>
      </w:r>
      <w:r w:rsidRPr="00DD281F">
        <w:t>reprezentacij</w:t>
      </w:r>
      <w:r>
        <w:t>e. Međutim</w:t>
      </w:r>
      <w:r w:rsidR="00ED69B9">
        <w:t>,</w:t>
      </w:r>
      <w:r>
        <w:t xml:space="preserve"> r</w:t>
      </w:r>
      <w:r w:rsidRPr="00DD281F">
        <w:t xml:space="preserve">ezultati ovog rada dokazuju da izvan tog </w:t>
      </w:r>
      <w:r>
        <w:t>konteksta,</w:t>
      </w:r>
      <w:r w:rsidRPr="00DD281F">
        <w:t xml:space="preserve"> u fiksnim prostorima standardiziranih značajki</w:t>
      </w:r>
      <w:r>
        <w:t>,</w:t>
      </w:r>
      <w:r w:rsidRPr="00DD281F">
        <w:t xml:space="preserve"> kritika </w:t>
      </w:r>
      <w:proofErr w:type="spellStart"/>
      <w:r>
        <w:t>kosinusne</w:t>
      </w:r>
      <w:proofErr w:type="spellEnd"/>
      <w:r>
        <w:t xml:space="preserve"> sličnosti</w:t>
      </w:r>
      <w:r w:rsidRPr="00DD281F">
        <w:t xml:space="preserve"> </w:t>
      </w:r>
      <w:r>
        <w:t>ne dolazi do izražaja</w:t>
      </w:r>
      <w:r w:rsidRPr="00DD281F">
        <w:t>.</w:t>
      </w:r>
      <w:r w:rsidR="00ED69B9">
        <w:t xml:space="preserve"> </w:t>
      </w:r>
      <w:r w:rsidR="00275CC9">
        <w:t>Stoga</w:t>
      </w:r>
      <w:r w:rsidR="00ED69B9">
        <w:t xml:space="preserve"> </w:t>
      </w:r>
      <w:r w:rsidR="00275CC9">
        <w:t xml:space="preserve">glavni doprinos ovog rada nije prepričavanje kritike </w:t>
      </w:r>
      <w:proofErr w:type="spellStart"/>
      <w:r w:rsidR="00275CC9">
        <w:t>kosinusne</w:t>
      </w:r>
      <w:proofErr w:type="spellEnd"/>
      <w:r w:rsidR="00275CC9">
        <w:t xml:space="preserve"> sličnosti, već empirijska provjera dokle ona seže. Uz to, povlači se granica u praksi kojom se točno pokazuje u kojim </w:t>
      </w:r>
      <w:r w:rsidR="00275CC9" w:rsidRPr="00275CC9">
        <w:t xml:space="preserve">situacijama odabir </w:t>
      </w:r>
      <w:r w:rsidR="00275CC9">
        <w:t>mjere</w:t>
      </w:r>
      <w:r w:rsidR="00275CC9" w:rsidRPr="00275CC9">
        <w:t xml:space="preserve"> donosi ključnu razliku</w:t>
      </w:r>
      <w:r w:rsidR="00ED69B9">
        <w:t>,</w:t>
      </w:r>
      <w:r w:rsidR="00275CC9" w:rsidRPr="00275CC9">
        <w:t xml:space="preserve"> a u kojima su </w:t>
      </w:r>
      <w:r w:rsidR="00275CC9">
        <w:t>mjere</w:t>
      </w:r>
      <w:r w:rsidR="00275CC9" w:rsidRPr="00275CC9">
        <w:t xml:space="preserve"> stabiln</w:t>
      </w:r>
      <w:r w:rsidR="00275CC9">
        <w:t>e.</w:t>
      </w:r>
    </w:p>
    <w:p w14:paraId="47685AB7" w14:textId="77777777" w:rsidR="00774D4D" w:rsidRDefault="00774D4D" w:rsidP="00092601">
      <w:pPr>
        <w:jc w:val="both"/>
      </w:pPr>
      <w:r>
        <w:tab/>
      </w:r>
      <w:r w:rsidRPr="00774D4D">
        <w:t>Nakon što su kroz ovaj cjeloviti empirijski pregled detaljno analizirani</w:t>
      </w:r>
      <w:r>
        <w:t xml:space="preserve"> </w:t>
      </w:r>
      <w:r w:rsidRPr="00774D4D">
        <w:t xml:space="preserve">i sintetizirani svi aspekti ponašanja </w:t>
      </w:r>
      <w:r>
        <w:t>mjera</w:t>
      </w:r>
      <w:r w:rsidRPr="00774D4D">
        <w:t xml:space="preserve"> na stvarnim podacima, sljedeće, završno poglavlje rada donijet će formalni </w:t>
      </w:r>
      <w:r w:rsidR="0068410D">
        <w:t>zaključak</w:t>
      </w:r>
      <w:r w:rsidRPr="00774D4D">
        <w:t xml:space="preserve"> cijelog istraživanja te ponuditi smjernice za daljnji razvoj i nadogradnju nogometnih model</w:t>
      </w:r>
      <w:r w:rsidR="00275CC9">
        <w:t>a pronalaska sličnih igrača</w:t>
      </w:r>
      <w:r w:rsidRPr="00774D4D">
        <w:t>.</w:t>
      </w:r>
    </w:p>
    <w:p w14:paraId="096D024A" w14:textId="77777777" w:rsidR="00754E90" w:rsidRDefault="00754E90" w:rsidP="00092601">
      <w:pPr>
        <w:jc w:val="both"/>
      </w:pPr>
    </w:p>
    <w:p w14:paraId="35FD8243" w14:textId="77777777" w:rsidR="00754E90" w:rsidRDefault="00754E90" w:rsidP="00092601">
      <w:pPr>
        <w:pStyle w:val="Heading1"/>
        <w:spacing w:before="240" w:after="120"/>
        <w:jc w:val="both"/>
      </w:pPr>
      <w:bookmarkStart w:id="27" w:name="_Toc234410064"/>
      <w:r>
        <w:rPr>
          <w:rFonts w:ascii="Times New Roman" w:hAnsi="Times New Roman" w:cs="Times New Roman"/>
          <w:b/>
          <w:color w:val="000000"/>
          <w:sz w:val="28"/>
        </w:rPr>
        <w:lastRenderedPageBreak/>
        <w:t>5. ZAKLJUČAK</w:t>
      </w:r>
      <w:bookmarkEnd w:id="27"/>
    </w:p>
    <w:p w14:paraId="597B12B7" w14:textId="77777777" w:rsidR="00577027" w:rsidRDefault="00577027" w:rsidP="00092601">
      <w:pPr>
        <w:jc w:val="both"/>
      </w:pPr>
      <w:r>
        <w:t xml:space="preserve">Ovaj rad proveo je sustavnu usporedbu četiriju mjera: </w:t>
      </w:r>
      <w:proofErr w:type="spellStart"/>
      <w:r>
        <w:t>kosinusne</w:t>
      </w:r>
      <w:proofErr w:type="spellEnd"/>
      <w:r>
        <w:t xml:space="preserve"> sličnosti, euklidske udaljenosti, skalarnog produkta i </w:t>
      </w:r>
      <w:proofErr w:type="spellStart"/>
      <w:r>
        <w:t>soft-kosinusne</w:t>
      </w:r>
      <w:proofErr w:type="spellEnd"/>
      <w:r>
        <w:t xml:space="preserve"> sličnosti. Cilj je bi</w:t>
      </w:r>
      <w:r w:rsidR="00127C45">
        <w:t>o</w:t>
      </w:r>
      <w:r>
        <w:t xml:space="preserve"> evaluacija njihove uspješnosti u pronalaženj</w:t>
      </w:r>
      <w:r w:rsidR="00127C45">
        <w:t>u</w:t>
      </w:r>
      <w:r>
        <w:t xml:space="preserve"> sličnih profila nogometaša. Analiza je provedena unutar </w:t>
      </w:r>
      <w:proofErr w:type="spellStart"/>
      <w:r>
        <w:t>interpretab</w:t>
      </w:r>
      <w:r w:rsidR="00127C45">
        <w:t>il</w:t>
      </w:r>
      <w:r>
        <w:t>nog</w:t>
      </w:r>
      <w:proofErr w:type="spellEnd"/>
      <w:r>
        <w:t xml:space="preserve">, standardiziranog prostora koristeći per-90 statističke značajke na uzorku igrača iz pet najjačih europskih liga. </w:t>
      </w:r>
      <w:r w:rsidRPr="00577027">
        <w:t xml:space="preserve">Kako bi se dobila objektivna ocjena ponašanja ovih </w:t>
      </w:r>
      <w:r>
        <w:t>mjera</w:t>
      </w:r>
      <w:r w:rsidRPr="00577027">
        <w:t>, testiranje je izvedeno kroz četiri metodološki komplementarna pristupa: slaganje metoda, kvalitativne studije slučaja, kvantitativnu posrednu provjeru te analizu stabilnosti rezultata.</w:t>
      </w:r>
    </w:p>
    <w:p w14:paraId="6189D02B" w14:textId="77777777" w:rsidR="00577027" w:rsidRDefault="00577027" w:rsidP="00092601">
      <w:pPr>
        <w:jc w:val="both"/>
      </w:pPr>
      <w:r>
        <w:tab/>
      </w:r>
      <w:r w:rsidRPr="00577027">
        <w:t>Glavni nalazi istraživanja pokazuju da se tri stilske mjere</w:t>
      </w:r>
      <w:r>
        <w:t xml:space="preserve"> (</w:t>
      </w:r>
      <w:proofErr w:type="spellStart"/>
      <w:r>
        <w:t>kosinusna</w:t>
      </w:r>
      <w:proofErr w:type="spellEnd"/>
      <w:r>
        <w:t xml:space="preserve"> sličnost, euklidska udaljenost i </w:t>
      </w:r>
      <w:proofErr w:type="spellStart"/>
      <w:r>
        <w:t>soft-kosinusna</w:t>
      </w:r>
      <w:proofErr w:type="spellEnd"/>
      <w:r>
        <w:t xml:space="preserve"> sličnost</w:t>
      </w:r>
      <w:r w:rsidR="00127C45">
        <w:t>)</w:t>
      </w:r>
      <w:r w:rsidRPr="00577027">
        <w:t xml:space="preserve"> ponašaju srodno, pri čemu su razlike među njima tek </w:t>
      </w:r>
      <w:r>
        <w:t>detalji</w:t>
      </w:r>
      <w:r w:rsidRPr="00577027">
        <w:t xml:space="preserve"> koj</w:t>
      </w:r>
      <w:r>
        <w:t>i</w:t>
      </w:r>
      <w:r w:rsidRPr="00577027">
        <w:t xml:space="preserve"> ovise o specifičnom kontekstu</w:t>
      </w:r>
      <w:r>
        <w:t xml:space="preserve"> u kojem se mjere koriste</w:t>
      </w:r>
      <w:r w:rsidRPr="00577027">
        <w:t>. Nasuprot njima, skalarni produkt mjeri posve drugu dimenziju</w:t>
      </w:r>
      <w:r>
        <w:t>,</w:t>
      </w:r>
      <w:r w:rsidRPr="00577027">
        <w:t xml:space="preserve"> količinu i volumen učinka, a ne sam stil igre</w:t>
      </w:r>
      <w:r>
        <w:t>.</w:t>
      </w:r>
      <w:r w:rsidRPr="00577027">
        <w:t xml:space="preserve"> </w:t>
      </w:r>
      <w:r>
        <w:t>I</w:t>
      </w:r>
      <w:r w:rsidRPr="00577027">
        <w:t xml:space="preserve">z </w:t>
      </w:r>
      <w:r>
        <w:t>toga</w:t>
      </w:r>
      <w:r w:rsidRPr="00577027">
        <w:t xml:space="preserve"> proizlazi i njegov</w:t>
      </w:r>
      <w:r w:rsidR="007C3FFC">
        <w:t xml:space="preserve"> </w:t>
      </w:r>
      <w:r w:rsidR="007C3FFC" w:rsidRPr="007C3FFC">
        <w:t>paradoks u kojem uz visoku stabilnost istovremeno ima najslabiju kvalitetu</w:t>
      </w:r>
      <w:r w:rsidR="007C3FFC">
        <w:t xml:space="preserve"> </w:t>
      </w:r>
      <w:r w:rsidRPr="00577027">
        <w:t>preporuka.</w:t>
      </w:r>
      <w:r>
        <w:t xml:space="preserve"> Od triju </w:t>
      </w:r>
      <w:r w:rsidR="00127C45">
        <w:t>stilskih</w:t>
      </w:r>
      <w:r>
        <w:t xml:space="preserve"> mjera</w:t>
      </w:r>
      <w:r w:rsidRPr="00577027">
        <w:t xml:space="preserve">, </w:t>
      </w:r>
      <w:proofErr w:type="spellStart"/>
      <w:r w:rsidRPr="00577027">
        <w:t>kosinusna</w:t>
      </w:r>
      <w:proofErr w:type="spellEnd"/>
      <w:r w:rsidRPr="00577027">
        <w:t xml:space="preserve"> sličnost pokazala se kao najuravnoteženiji izbor bez izraženih slabih točaka, dok </w:t>
      </w:r>
      <w:proofErr w:type="spellStart"/>
      <w:r w:rsidRPr="00577027">
        <w:t>soft-kosinusna</w:t>
      </w:r>
      <w:proofErr w:type="spellEnd"/>
      <w:r w:rsidRPr="00577027">
        <w:t xml:space="preserve"> mjera nudi finije taktičko razlikovanje </w:t>
      </w:r>
      <w:r>
        <w:t xml:space="preserve">profila </w:t>
      </w:r>
      <w:r w:rsidRPr="00577027">
        <w:t xml:space="preserve">igrača uz opravdan kompromis u obliku blago povišene osjetljivosti na promjene u prostoru značajki. Iz svega navedenog proizlazi ključna praktična pouka: odabir mjere sličnosti ne mijenja drastično globalni poredak u </w:t>
      </w:r>
      <w:r>
        <w:t>skupu</w:t>
      </w:r>
      <w:r w:rsidRPr="00577027">
        <w:t xml:space="preserve"> podataka, ali </w:t>
      </w:r>
      <w:r>
        <w:t>bitno</w:t>
      </w:r>
      <w:r w:rsidRPr="00577027">
        <w:t xml:space="preserve"> oblikuje sam vrh liste preporuka koji se koristi u skautskoj praksi.</w:t>
      </w:r>
      <w:r>
        <w:t xml:space="preserve"> </w:t>
      </w:r>
      <w:r w:rsidRPr="00577027">
        <w:t>Na teorijskoj razini</w:t>
      </w:r>
      <w:r>
        <w:t>,</w:t>
      </w:r>
      <w:r w:rsidRPr="00577027">
        <w:t xml:space="preserve"> rad daje doprinos kroz empirijsko testiranje granica kritike </w:t>
      </w:r>
      <w:proofErr w:type="spellStart"/>
      <w:r>
        <w:t>kosinusne</w:t>
      </w:r>
      <w:proofErr w:type="spellEnd"/>
      <w:r>
        <w:t xml:space="preserve"> sličnosti</w:t>
      </w:r>
      <w:r w:rsidRPr="00577027">
        <w:t xml:space="preserve"> koju su postavili </w:t>
      </w:r>
      <w:proofErr w:type="spellStart"/>
      <w:r w:rsidRPr="00577027">
        <w:t>Steck</w:t>
      </w:r>
      <w:proofErr w:type="spellEnd"/>
      <w:r w:rsidRPr="00577027">
        <w:t xml:space="preserve"> i suradnici</w:t>
      </w:r>
      <w:r>
        <w:t xml:space="preserve"> (2024)</w:t>
      </w:r>
      <w:r w:rsidRPr="00577027">
        <w:t xml:space="preserve">. Rezultati pokazuju da se anomalije na koje oni upozoravaju ne manifestiraju unutar fiksnog, ručno odabranog i </w:t>
      </w:r>
      <w:proofErr w:type="spellStart"/>
      <w:r w:rsidRPr="00577027">
        <w:t>interpretabilnog</w:t>
      </w:r>
      <w:proofErr w:type="spellEnd"/>
      <w:r w:rsidRPr="00577027">
        <w:t xml:space="preserve"> prostora </w:t>
      </w:r>
      <w:r>
        <w:t>statističkih</w:t>
      </w:r>
      <w:r w:rsidRPr="00577027">
        <w:t xml:space="preserve"> značajki, čime je uspješno razgraničeno područje u kojem je ta kritika utemeljena od onoga u kojem su </w:t>
      </w:r>
      <w:r>
        <w:t>mjere</w:t>
      </w:r>
      <w:r w:rsidRPr="00577027">
        <w:t xml:space="preserve"> stabilne i pouzdane.</w:t>
      </w:r>
    </w:p>
    <w:p w14:paraId="7F03EBB7" w14:textId="77777777" w:rsidR="00577027" w:rsidRDefault="00577027" w:rsidP="00092601">
      <w:pPr>
        <w:jc w:val="both"/>
      </w:pPr>
      <w:r>
        <w:tab/>
      </w:r>
      <w:r w:rsidRPr="00577027">
        <w:t xml:space="preserve">Glavna ograničenja ovog rada ujedno otvaraju i jasne smjerove za buduća istraživanja. </w:t>
      </w:r>
      <w:r w:rsidR="00717046">
        <w:t>Za početak</w:t>
      </w:r>
      <w:r w:rsidRPr="00577027">
        <w:t>, prostor značajki bio je primarno ofenzivno orijentiran i sveden na svega devet varijabli, zbog čega su golmani morali biti isključeni, a taktičke pozicije slabije razdvojene. Budući rad bi stoga trebao proširiti ovaj skup obrambenim i posjedovnim statistikama, što bi omogućilo cjelovit</w:t>
      </w:r>
      <w:r>
        <w:t>o</w:t>
      </w:r>
      <w:r w:rsidRPr="00577027">
        <w:t xml:space="preserve"> obuhva</w:t>
      </w:r>
      <w:r>
        <w:t>ćanje</w:t>
      </w:r>
      <w:r w:rsidRPr="00577027">
        <w:t xml:space="preserve"> svih igračkih uloga. </w:t>
      </w:r>
      <w:r w:rsidR="00717046">
        <w:t>Zatim</w:t>
      </w:r>
      <w:r w:rsidRPr="00577027">
        <w:t>, analiza je obuhvatila podatke</w:t>
      </w:r>
      <w:r>
        <w:t xml:space="preserve"> samo</w:t>
      </w:r>
      <w:r w:rsidRPr="00577027">
        <w:t xml:space="preserve"> za</w:t>
      </w:r>
      <w:r>
        <w:t xml:space="preserve"> jednu</w:t>
      </w:r>
      <w:r w:rsidRPr="00577027">
        <w:t xml:space="preserve"> </w:t>
      </w:r>
      <w:proofErr w:type="spellStart"/>
      <w:r w:rsidRPr="00577027">
        <w:t>polusezonu</w:t>
      </w:r>
      <w:proofErr w:type="spellEnd"/>
      <w:r w:rsidRPr="00577027">
        <w:t xml:space="preserve">, pa bi veći uzorak kroz cijelu natjecateljsku godinu donio dodatnu robusnost. </w:t>
      </w:r>
      <w:r>
        <w:t>Nadalje</w:t>
      </w:r>
      <w:r w:rsidRPr="00577027">
        <w:t>, evaluacija se oslanjala na posredne kriterije provjere</w:t>
      </w:r>
      <w:r>
        <w:t>. T</w:t>
      </w:r>
      <w:r w:rsidRPr="00577027">
        <w:t>o postavlja smjer prema uvođenju pravih oznaka sličnosti</w:t>
      </w:r>
      <w:r>
        <w:t>,</w:t>
      </w:r>
      <w:r w:rsidRPr="00577027">
        <w:t xml:space="preserve"> poput procjena</w:t>
      </w:r>
      <w:r>
        <w:t xml:space="preserve"> stručnjaka,</w:t>
      </w:r>
      <w:r w:rsidRPr="00577027">
        <w:t xml:space="preserve"> za izravniju validaciju modela. U konačnici, ovo istraživanje potvrđuje da odabir mjere sličnosti nije puki tehnički </w:t>
      </w:r>
      <w:r w:rsidRPr="00577027">
        <w:lastRenderedPageBreak/>
        <w:t>detalj, već strateška metodološka odluka koja izravno oblikuje sportske i analitičke zaključke na samom vrhu liste preporuka</w:t>
      </w:r>
      <w:r w:rsidR="00127C45">
        <w:t xml:space="preserve"> sličnih igrača</w:t>
      </w:r>
      <w:r w:rsidRPr="00577027">
        <w:t>.</w:t>
      </w:r>
    </w:p>
    <w:p w14:paraId="5476D379" w14:textId="77777777" w:rsidR="00127C45" w:rsidRDefault="00127C45" w:rsidP="00092601">
      <w:pPr>
        <w:jc w:val="both"/>
      </w:pPr>
    </w:p>
    <w:p w14:paraId="6D9BBCDE" w14:textId="77777777" w:rsidR="00127C45" w:rsidRDefault="00127C45" w:rsidP="00092601">
      <w:pPr>
        <w:pStyle w:val="Heading1"/>
        <w:spacing w:before="240" w:after="120"/>
        <w:jc w:val="both"/>
      </w:pPr>
      <w:bookmarkStart w:id="28" w:name="_Toc234410065"/>
      <w:r>
        <w:rPr>
          <w:rFonts w:ascii="Times New Roman" w:hAnsi="Times New Roman" w:cs="Times New Roman"/>
          <w:b/>
          <w:color w:val="000000"/>
          <w:sz w:val="28"/>
        </w:rPr>
        <w:t>6. SAŽETAK</w:t>
      </w:r>
      <w:bookmarkEnd w:id="28"/>
    </w:p>
    <w:p w14:paraId="0AA990C8" w14:textId="77777777" w:rsidR="00127C45" w:rsidRDefault="00127C45" w:rsidP="00127C45">
      <w:pPr>
        <w:jc w:val="both"/>
      </w:pPr>
      <w:r>
        <w:t xml:space="preserve">U ovom radu uspoređuju se četiri mjere sličnosti: </w:t>
      </w:r>
      <w:proofErr w:type="spellStart"/>
      <w:r>
        <w:t>kosinusna</w:t>
      </w:r>
      <w:proofErr w:type="spellEnd"/>
      <w:r>
        <w:t xml:space="preserve"> sličnost, euklidska udaljenost, skalarni produkt i </w:t>
      </w:r>
      <w:proofErr w:type="spellStart"/>
      <w:r>
        <w:t>soft-kosinusna</w:t>
      </w:r>
      <w:proofErr w:type="spellEnd"/>
      <w:r>
        <w:t xml:space="preserve"> sličnost. Zadatak je pronalaženje sličnih nogometnih igrača. Iako se u praksi sličnost igrača najčešće računa jednom mjerom, </w:t>
      </w:r>
      <w:proofErr w:type="spellStart"/>
      <w:r>
        <w:t>kosinusnom</w:t>
      </w:r>
      <w:proofErr w:type="spellEnd"/>
      <w:r>
        <w:t xml:space="preserve"> sličnošću, opravdanost tog izbora rijetko se preispituje, tim više što je pouzdanost </w:t>
      </w:r>
      <w:proofErr w:type="spellStart"/>
      <w:r>
        <w:t>kosinusne</w:t>
      </w:r>
      <w:proofErr w:type="spellEnd"/>
      <w:r>
        <w:t xml:space="preserve"> sličnosti dovedena u pitanje u recentnim istraživanjima. Usporedba je provedena na </w:t>
      </w:r>
      <w:proofErr w:type="spellStart"/>
      <w:r>
        <w:t>interpretabilnom</w:t>
      </w:r>
      <w:proofErr w:type="spellEnd"/>
      <w:r>
        <w:t xml:space="preserve">, standardiziranom prostoru statističkih značajki izraženih po 90 minuta, na uzorku igrača iz pet najjačih europskih liga, i to kroz četiri komplementarna pristupa: slaganje mjera, kvalitativne studije slučaja, posrednu provjeru te analizu stabilnosti. Rezultati pokazuju da tri stilske mjere daju srodne rezultate, dok se skalarni produkt izdvaja jer mjeri drugu dimenziju, količinu učinka umjesto stila igre. Izbor mjere pritom najviše utječe na vrh liste najsličnijih igrača, a ne na cjelokupni poredak. Rad ujedno empirijski pokazuje da se kritika </w:t>
      </w:r>
      <w:proofErr w:type="spellStart"/>
      <w:r>
        <w:t>kosinusne</w:t>
      </w:r>
      <w:proofErr w:type="spellEnd"/>
      <w:r>
        <w:t xml:space="preserve"> sličnosti, izvorno vezana uz naučene reprezentacije, ne manifestira na fiksnom i </w:t>
      </w:r>
      <w:proofErr w:type="spellStart"/>
      <w:r>
        <w:t>interpretabilnom</w:t>
      </w:r>
      <w:proofErr w:type="spellEnd"/>
      <w:r>
        <w:t xml:space="preserve"> prostoru značajki.</w:t>
      </w:r>
    </w:p>
    <w:p w14:paraId="2623ED26" w14:textId="77777777" w:rsidR="00127C45" w:rsidRDefault="00127C45" w:rsidP="00127C45">
      <w:pPr>
        <w:jc w:val="both"/>
      </w:pPr>
      <w:r>
        <w:t xml:space="preserve">Ključne riječi: sličnost igrača, mjere sličnosti, </w:t>
      </w:r>
      <w:proofErr w:type="spellStart"/>
      <w:r>
        <w:t>kosinusna</w:t>
      </w:r>
      <w:proofErr w:type="spellEnd"/>
      <w:r>
        <w:t xml:space="preserve"> sličnost, </w:t>
      </w:r>
      <w:proofErr w:type="spellStart"/>
      <w:r>
        <w:t>soft-kosinusna</w:t>
      </w:r>
      <w:proofErr w:type="spellEnd"/>
      <w:r>
        <w:t xml:space="preserve"> sličnost, nogometna analitika, pronalaženje sličnih igrača</w:t>
      </w:r>
    </w:p>
    <w:p w14:paraId="4B4D8FE3" w14:textId="77777777" w:rsidR="00127C45" w:rsidRDefault="00127C45" w:rsidP="00127C45">
      <w:pPr>
        <w:pStyle w:val="Heading1"/>
        <w:spacing w:before="240" w:after="120"/>
        <w:jc w:val="both"/>
      </w:pPr>
      <w:bookmarkStart w:id="29" w:name="_Toc234410066"/>
      <w:r>
        <w:rPr>
          <w:rFonts w:ascii="Times New Roman" w:hAnsi="Times New Roman" w:cs="Times New Roman"/>
          <w:b/>
          <w:color w:val="000000"/>
          <w:sz w:val="28"/>
        </w:rPr>
        <w:t>ABSTRACT</w:t>
      </w:r>
      <w:bookmarkEnd w:id="29"/>
    </w:p>
    <w:p w14:paraId="7995E36F" w14:textId="77777777" w:rsidR="00127C45" w:rsidRDefault="00127C45" w:rsidP="00127C45">
      <w:pPr>
        <w:jc w:val="both"/>
      </w:pPr>
      <w:proofErr w:type="spellStart"/>
      <w:r>
        <w:t>This</w:t>
      </w:r>
      <w:proofErr w:type="spellEnd"/>
      <w:r>
        <w:t xml:space="preserve"> </w:t>
      </w:r>
      <w:proofErr w:type="spellStart"/>
      <w:r>
        <w:t>thesis</w:t>
      </w:r>
      <w:proofErr w:type="spellEnd"/>
      <w:r>
        <w:t xml:space="preserve"> </w:t>
      </w:r>
      <w:proofErr w:type="spellStart"/>
      <w:r>
        <w:t>compares</w:t>
      </w:r>
      <w:proofErr w:type="spellEnd"/>
      <w:r>
        <w:t xml:space="preserve"> </w:t>
      </w:r>
      <w:proofErr w:type="spellStart"/>
      <w:r>
        <w:t>four</w:t>
      </w:r>
      <w:proofErr w:type="spellEnd"/>
      <w:r>
        <w:t xml:space="preserve"> </w:t>
      </w:r>
      <w:proofErr w:type="spellStart"/>
      <w:r>
        <w:t>similarity</w:t>
      </w:r>
      <w:proofErr w:type="spellEnd"/>
      <w:r>
        <w:t xml:space="preserve"> </w:t>
      </w:r>
      <w:proofErr w:type="spellStart"/>
      <w:r>
        <w:t>measures</w:t>
      </w:r>
      <w:proofErr w:type="spellEnd"/>
      <w:r>
        <w:t xml:space="preserve"> — </w:t>
      </w:r>
      <w:proofErr w:type="spellStart"/>
      <w:r>
        <w:t>cosine</w:t>
      </w:r>
      <w:proofErr w:type="spellEnd"/>
      <w:r>
        <w:t xml:space="preserve"> </w:t>
      </w:r>
      <w:proofErr w:type="spellStart"/>
      <w:r>
        <w:t>similarity</w:t>
      </w:r>
      <w:proofErr w:type="spellEnd"/>
      <w:r>
        <w:t xml:space="preserve">, </w:t>
      </w:r>
      <w:proofErr w:type="spellStart"/>
      <w:r>
        <w:t>Euclidean</w:t>
      </w:r>
      <w:proofErr w:type="spellEnd"/>
      <w:r>
        <w:t xml:space="preserve"> distance, </w:t>
      </w:r>
      <w:proofErr w:type="spellStart"/>
      <w:r>
        <w:t>dot</w:t>
      </w:r>
      <w:proofErr w:type="spellEnd"/>
      <w:r>
        <w:t xml:space="preserve"> </w:t>
      </w:r>
      <w:proofErr w:type="spellStart"/>
      <w:r>
        <w:t>product</w:t>
      </w:r>
      <w:proofErr w:type="spellEnd"/>
      <w:r>
        <w:t xml:space="preserve">, </w:t>
      </w:r>
      <w:proofErr w:type="spellStart"/>
      <w:r>
        <w:t>and</w:t>
      </w:r>
      <w:proofErr w:type="spellEnd"/>
      <w:r>
        <w:t xml:space="preserve"> </w:t>
      </w:r>
      <w:proofErr w:type="spellStart"/>
      <w:r>
        <w:t>soft</w:t>
      </w:r>
      <w:proofErr w:type="spellEnd"/>
      <w:r>
        <w:t xml:space="preserve"> </w:t>
      </w:r>
      <w:proofErr w:type="spellStart"/>
      <w:r>
        <w:t>cosine</w:t>
      </w:r>
      <w:proofErr w:type="spellEnd"/>
      <w:r>
        <w:t xml:space="preserve"> </w:t>
      </w:r>
      <w:proofErr w:type="spellStart"/>
      <w:r>
        <w:t>similarity</w:t>
      </w:r>
      <w:proofErr w:type="spellEnd"/>
      <w:r>
        <w:t xml:space="preserve"> — </w:t>
      </w:r>
      <w:proofErr w:type="spellStart"/>
      <w:r>
        <w:t>in</w:t>
      </w:r>
      <w:proofErr w:type="spellEnd"/>
      <w:r>
        <w:t xml:space="preserve"> </w:t>
      </w:r>
      <w:proofErr w:type="spellStart"/>
      <w:r>
        <w:t>the</w:t>
      </w:r>
      <w:proofErr w:type="spellEnd"/>
      <w:r>
        <w:t xml:space="preserve"> </w:t>
      </w:r>
      <w:proofErr w:type="spellStart"/>
      <w:r>
        <w:t>task</w:t>
      </w:r>
      <w:proofErr w:type="spellEnd"/>
      <w:r>
        <w:t xml:space="preserve"> </w:t>
      </w:r>
      <w:proofErr w:type="spellStart"/>
      <w:r>
        <w:t>of</w:t>
      </w:r>
      <w:proofErr w:type="spellEnd"/>
      <w:r>
        <w:t xml:space="preserve"> </w:t>
      </w:r>
      <w:proofErr w:type="spellStart"/>
      <w:r>
        <w:t>finding</w:t>
      </w:r>
      <w:proofErr w:type="spellEnd"/>
      <w:r>
        <w:t xml:space="preserve"> </w:t>
      </w:r>
      <w:proofErr w:type="spellStart"/>
      <w:r>
        <w:t>similar</w:t>
      </w:r>
      <w:proofErr w:type="spellEnd"/>
      <w:r>
        <w:t xml:space="preserve"> </w:t>
      </w:r>
      <w:proofErr w:type="spellStart"/>
      <w:r>
        <w:t>football</w:t>
      </w:r>
      <w:proofErr w:type="spellEnd"/>
      <w:r>
        <w:t xml:space="preserve"> </w:t>
      </w:r>
      <w:proofErr w:type="spellStart"/>
      <w:r>
        <w:t>players</w:t>
      </w:r>
      <w:proofErr w:type="spellEnd"/>
      <w:r>
        <w:t xml:space="preserve">. </w:t>
      </w:r>
      <w:proofErr w:type="spellStart"/>
      <w:r>
        <w:t>Although</w:t>
      </w:r>
      <w:proofErr w:type="spellEnd"/>
      <w:r>
        <w:t xml:space="preserve"> </w:t>
      </w:r>
      <w:proofErr w:type="spellStart"/>
      <w:r>
        <w:t>player</w:t>
      </w:r>
      <w:proofErr w:type="spellEnd"/>
      <w:r>
        <w:t xml:space="preserve"> </w:t>
      </w:r>
      <w:proofErr w:type="spellStart"/>
      <w:r>
        <w:t>similarity</w:t>
      </w:r>
      <w:proofErr w:type="spellEnd"/>
      <w:r>
        <w:t xml:space="preserve"> </w:t>
      </w:r>
      <w:proofErr w:type="spellStart"/>
      <w:r>
        <w:t>is</w:t>
      </w:r>
      <w:proofErr w:type="spellEnd"/>
      <w:r>
        <w:t xml:space="preserve"> most </w:t>
      </w:r>
      <w:proofErr w:type="spellStart"/>
      <w:r>
        <w:t>often</w:t>
      </w:r>
      <w:proofErr w:type="spellEnd"/>
      <w:r>
        <w:t xml:space="preserve"> </w:t>
      </w:r>
      <w:proofErr w:type="spellStart"/>
      <w:r>
        <w:t>computed</w:t>
      </w:r>
      <w:proofErr w:type="spellEnd"/>
      <w:r>
        <w:t xml:space="preserve"> </w:t>
      </w:r>
      <w:proofErr w:type="spellStart"/>
      <w:r>
        <w:t>using</w:t>
      </w:r>
      <w:proofErr w:type="spellEnd"/>
      <w:r>
        <w:t xml:space="preserve"> a single </w:t>
      </w:r>
      <w:proofErr w:type="spellStart"/>
      <w:r>
        <w:t>measure</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the</w:t>
      </w:r>
      <w:proofErr w:type="spellEnd"/>
      <w:r>
        <w:t xml:space="preserve"> </w:t>
      </w:r>
      <w:proofErr w:type="spellStart"/>
      <w:r>
        <w:t>justification</w:t>
      </w:r>
      <w:proofErr w:type="spellEnd"/>
      <w:r>
        <w:t xml:space="preserve"> for </w:t>
      </w:r>
      <w:proofErr w:type="spellStart"/>
      <w:r>
        <w:t>this</w:t>
      </w:r>
      <w:proofErr w:type="spellEnd"/>
      <w:r>
        <w:t xml:space="preserve"> </w:t>
      </w:r>
      <w:proofErr w:type="spellStart"/>
      <w:r>
        <w:t>choice</w:t>
      </w:r>
      <w:proofErr w:type="spellEnd"/>
      <w:r>
        <w:t xml:space="preserve"> </w:t>
      </w:r>
      <w:proofErr w:type="spellStart"/>
      <w:r>
        <w:t>is</w:t>
      </w:r>
      <w:proofErr w:type="spellEnd"/>
      <w:r>
        <w:t xml:space="preserve"> </w:t>
      </w:r>
      <w:proofErr w:type="spellStart"/>
      <w:r>
        <w:t>rarely</w:t>
      </w:r>
      <w:proofErr w:type="spellEnd"/>
      <w:r>
        <w:t xml:space="preserve"> </w:t>
      </w:r>
      <w:proofErr w:type="spellStart"/>
      <w:r>
        <w:t>questioned</w:t>
      </w:r>
      <w:proofErr w:type="spellEnd"/>
      <w:r>
        <w:t xml:space="preserve">, </w:t>
      </w:r>
      <w:proofErr w:type="spellStart"/>
      <w:r>
        <w:t>especially</w:t>
      </w:r>
      <w:proofErr w:type="spellEnd"/>
      <w:r>
        <w:t xml:space="preserve"> </w:t>
      </w:r>
      <w:proofErr w:type="spellStart"/>
      <w:r>
        <w:t>since</w:t>
      </w:r>
      <w:proofErr w:type="spellEnd"/>
      <w:r>
        <w:t xml:space="preserve"> </w:t>
      </w:r>
      <w:proofErr w:type="spellStart"/>
      <w:r>
        <w:t>the</w:t>
      </w:r>
      <w:proofErr w:type="spellEnd"/>
      <w:r>
        <w:t xml:space="preserve"> </w:t>
      </w:r>
      <w:proofErr w:type="spellStart"/>
      <w:r>
        <w:t>reliability</w:t>
      </w:r>
      <w:proofErr w:type="spellEnd"/>
      <w:r>
        <w:t xml:space="preserve"> </w:t>
      </w:r>
      <w:proofErr w:type="spellStart"/>
      <w:r>
        <w:t>of</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has</w:t>
      </w:r>
      <w:proofErr w:type="spellEnd"/>
      <w:r>
        <w:t xml:space="preserve"> </w:t>
      </w:r>
      <w:proofErr w:type="spellStart"/>
      <w:r>
        <w:t>recently</w:t>
      </w:r>
      <w:proofErr w:type="spellEnd"/>
      <w:r>
        <w:t xml:space="preserve"> </w:t>
      </w:r>
      <w:proofErr w:type="spellStart"/>
      <w:r>
        <w:t>been</w:t>
      </w:r>
      <w:proofErr w:type="spellEnd"/>
      <w:r>
        <w:t xml:space="preserve"> </w:t>
      </w:r>
      <w:proofErr w:type="spellStart"/>
      <w:r>
        <w:t>called</w:t>
      </w:r>
      <w:proofErr w:type="spellEnd"/>
      <w:r>
        <w:t xml:space="preserve"> </w:t>
      </w:r>
      <w:proofErr w:type="spellStart"/>
      <w:r>
        <w:t>into</w:t>
      </w:r>
      <w:proofErr w:type="spellEnd"/>
      <w:r>
        <w:t xml:space="preserve"> </w:t>
      </w:r>
      <w:proofErr w:type="spellStart"/>
      <w:r>
        <w:t>question</w:t>
      </w:r>
      <w:proofErr w:type="spellEnd"/>
      <w:r>
        <w:t xml:space="preserve">. </w:t>
      </w:r>
      <w:proofErr w:type="spellStart"/>
      <w:r>
        <w:t>The</w:t>
      </w:r>
      <w:proofErr w:type="spellEnd"/>
      <w:r>
        <w:t xml:space="preserve"> </w:t>
      </w:r>
      <w:proofErr w:type="spellStart"/>
      <w:r>
        <w:t>comparison</w:t>
      </w:r>
      <w:proofErr w:type="spellEnd"/>
      <w:r>
        <w:t xml:space="preserve"> </w:t>
      </w:r>
      <w:proofErr w:type="spellStart"/>
      <w:r>
        <w:t>is</w:t>
      </w:r>
      <w:proofErr w:type="spellEnd"/>
      <w:r>
        <w:t xml:space="preserve"> </w:t>
      </w:r>
      <w:proofErr w:type="spellStart"/>
      <w:r>
        <w:t>carried</w:t>
      </w:r>
      <w:proofErr w:type="spellEnd"/>
      <w:r>
        <w:t xml:space="preserve"> </w:t>
      </w:r>
      <w:proofErr w:type="spellStart"/>
      <w:r>
        <w:t>out</w:t>
      </w:r>
      <w:proofErr w:type="spellEnd"/>
      <w:r>
        <w:t xml:space="preserve"> on </w:t>
      </w:r>
      <w:proofErr w:type="spellStart"/>
      <w:r>
        <w:t>an</w:t>
      </w:r>
      <w:proofErr w:type="spellEnd"/>
      <w:r>
        <w:t xml:space="preserve"> </w:t>
      </w:r>
      <w:proofErr w:type="spellStart"/>
      <w:r>
        <w:t>interpretable</w:t>
      </w:r>
      <w:proofErr w:type="spellEnd"/>
      <w:r>
        <w:t xml:space="preserve">, </w:t>
      </w:r>
      <w:proofErr w:type="spellStart"/>
      <w:r>
        <w:t>standardized</w:t>
      </w:r>
      <w:proofErr w:type="spellEnd"/>
      <w:r>
        <w:t xml:space="preserve"> </w:t>
      </w:r>
      <w:proofErr w:type="spellStart"/>
      <w:r>
        <w:t>space</w:t>
      </w:r>
      <w:proofErr w:type="spellEnd"/>
      <w:r>
        <w:t xml:space="preserve"> </w:t>
      </w:r>
      <w:proofErr w:type="spellStart"/>
      <w:r>
        <w:t>of</w:t>
      </w:r>
      <w:proofErr w:type="spellEnd"/>
      <w:r>
        <w:t xml:space="preserve"> per-90 </w:t>
      </w:r>
      <w:proofErr w:type="spellStart"/>
      <w:r>
        <w:t>statistical</w:t>
      </w:r>
      <w:proofErr w:type="spellEnd"/>
      <w:r>
        <w:t xml:space="preserve"> </w:t>
      </w:r>
      <w:proofErr w:type="spellStart"/>
      <w:r>
        <w:t>features</w:t>
      </w:r>
      <w:proofErr w:type="spellEnd"/>
      <w:r>
        <w:t xml:space="preserve">, </w:t>
      </w:r>
      <w:proofErr w:type="spellStart"/>
      <w:r>
        <w:t>using</w:t>
      </w:r>
      <w:proofErr w:type="spellEnd"/>
      <w:r>
        <w:t xml:space="preserve"> a </w:t>
      </w:r>
      <w:proofErr w:type="spellStart"/>
      <w:r>
        <w:t>sample</w:t>
      </w:r>
      <w:proofErr w:type="spellEnd"/>
      <w:r>
        <w:t xml:space="preserve"> </w:t>
      </w:r>
      <w:proofErr w:type="spellStart"/>
      <w:r>
        <w:t>of</w:t>
      </w:r>
      <w:proofErr w:type="spellEnd"/>
      <w:r>
        <w:t xml:space="preserve"> </w:t>
      </w:r>
      <w:proofErr w:type="spellStart"/>
      <w:r>
        <w:t>players</w:t>
      </w:r>
      <w:proofErr w:type="spellEnd"/>
      <w:r>
        <w:t xml:space="preserve"> </w:t>
      </w:r>
      <w:proofErr w:type="spellStart"/>
      <w:r>
        <w:t>from</w:t>
      </w:r>
      <w:proofErr w:type="spellEnd"/>
      <w:r>
        <w:t xml:space="preserve"> </w:t>
      </w:r>
      <w:proofErr w:type="spellStart"/>
      <w:r>
        <w:t>the</w:t>
      </w:r>
      <w:proofErr w:type="spellEnd"/>
      <w:r>
        <w:t xml:space="preserve"> top </w:t>
      </w:r>
      <w:proofErr w:type="spellStart"/>
      <w:r>
        <w:t>five</w:t>
      </w:r>
      <w:proofErr w:type="spellEnd"/>
      <w:r>
        <w:t xml:space="preserve"> European </w:t>
      </w:r>
      <w:proofErr w:type="spellStart"/>
      <w:r>
        <w:t>leagues</w:t>
      </w:r>
      <w:proofErr w:type="spellEnd"/>
      <w:r>
        <w:t xml:space="preserve">, </w:t>
      </w:r>
      <w:proofErr w:type="spellStart"/>
      <w:r>
        <w:t>through</w:t>
      </w:r>
      <w:proofErr w:type="spellEnd"/>
      <w:r>
        <w:t xml:space="preserve"> </w:t>
      </w:r>
      <w:proofErr w:type="spellStart"/>
      <w:r>
        <w:t>four</w:t>
      </w:r>
      <w:proofErr w:type="spellEnd"/>
      <w:r>
        <w:t xml:space="preserve"> </w:t>
      </w:r>
      <w:proofErr w:type="spellStart"/>
      <w:r>
        <w:t>complementary</w:t>
      </w:r>
      <w:proofErr w:type="spellEnd"/>
      <w:r>
        <w:t xml:space="preserve"> </w:t>
      </w:r>
      <w:proofErr w:type="spellStart"/>
      <w:r>
        <w:t>approaches</w:t>
      </w:r>
      <w:proofErr w:type="spellEnd"/>
      <w:r>
        <w:t xml:space="preserve">: </w:t>
      </w:r>
      <w:proofErr w:type="spellStart"/>
      <w:r>
        <w:t>agreement</w:t>
      </w:r>
      <w:proofErr w:type="spellEnd"/>
      <w:r>
        <w:t xml:space="preserve"> </w:t>
      </w:r>
      <w:proofErr w:type="spellStart"/>
      <w:r>
        <w:t>between</w:t>
      </w:r>
      <w:proofErr w:type="spellEnd"/>
      <w:r>
        <w:t xml:space="preserve"> </w:t>
      </w:r>
      <w:proofErr w:type="spellStart"/>
      <w:r>
        <w:t>measures</w:t>
      </w:r>
      <w:proofErr w:type="spellEnd"/>
      <w:r>
        <w:t xml:space="preserve">, </w:t>
      </w:r>
      <w:proofErr w:type="spellStart"/>
      <w:r>
        <w:t>qualitative</w:t>
      </w:r>
      <w:proofErr w:type="spellEnd"/>
      <w:r>
        <w:t xml:space="preserve"> </w:t>
      </w:r>
      <w:proofErr w:type="spellStart"/>
      <w:r>
        <w:t>case</w:t>
      </w:r>
      <w:proofErr w:type="spellEnd"/>
      <w:r>
        <w:t xml:space="preserve"> </w:t>
      </w:r>
      <w:proofErr w:type="spellStart"/>
      <w:r>
        <w:t>studies</w:t>
      </w:r>
      <w:proofErr w:type="spellEnd"/>
      <w:r>
        <w:t xml:space="preserve">, </w:t>
      </w:r>
      <w:proofErr w:type="spellStart"/>
      <w:r>
        <w:t>proxy-based</w:t>
      </w:r>
      <w:proofErr w:type="spellEnd"/>
      <w:r>
        <w:t xml:space="preserve"> </w:t>
      </w:r>
      <w:proofErr w:type="spellStart"/>
      <w:r>
        <w:t>evaluation</w:t>
      </w:r>
      <w:proofErr w:type="spellEnd"/>
      <w:r>
        <w:t xml:space="preserve">, </w:t>
      </w:r>
      <w:proofErr w:type="spellStart"/>
      <w:r>
        <w:t>and</w:t>
      </w:r>
      <w:proofErr w:type="spellEnd"/>
      <w:r>
        <w:t xml:space="preserve"> </w:t>
      </w:r>
      <w:proofErr w:type="spellStart"/>
      <w:r>
        <w:t>stability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results</w:t>
      </w:r>
      <w:proofErr w:type="spellEnd"/>
      <w:r>
        <w:t xml:space="preserve"> show </w:t>
      </w:r>
      <w:proofErr w:type="spellStart"/>
      <w:r>
        <w:t>that</w:t>
      </w:r>
      <w:proofErr w:type="spellEnd"/>
      <w:r>
        <w:t xml:space="preserve"> </w:t>
      </w:r>
      <w:proofErr w:type="spellStart"/>
      <w:r>
        <w:t>the</w:t>
      </w:r>
      <w:proofErr w:type="spellEnd"/>
      <w:r>
        <w:t xml:space="preserve"> </w:t>
      </w:r>
      <w:proofErr w:type="spellStart"/>
      <w:r>
        <w:t>three</w:t>
      </w:r>
      <w:proofErr w:type="spellEnd"/>
      <w:r>
        <w:t xml:space="preserve"> </w:t>
      </w:r>
      <w:proofErr w:type="spellStart"/>
      <w:r>
        <w:t>style-based</w:t>
      </w:r>
      <w:proofErr w:type="spellEnd"/>
      <w:r>
        <w:t xml:space="preserve"> </w:t>
      </w:r>
      <w:proofErr w:type="spellStart"/>
      <w:r>
        <w:t>measures</w:t>
      </w:r>
      <w:proofErr w:type="spellEnd"/>
      <w:r>
        <w:t xml:space="preserve"> </w:t>
      </w:r>
      <w:proofErr w:type="spellStart"/>
      <w:r>
        <w:t>produce</w:t>
      </w:r>
      <w:proofErr w:type="spellEnd"/>
      <w:r>
        <w:t xml:space="preserve"> </w:t>
      </w:r>
      <w:proofErr w:type="spellStart"/>
      <w:r>
        <w:t>closely</w:t>
      </w:r>
      <w:proofErr w:type="spellEnd"/>
      <w:r>
        <w:t xml:space="preserve"> </w:t>
      </w:r>
      <w:proofErr w:type="spellStart"/>
      <w:r>
        <w:t>related</w:t>
      </w:r>
      <w:proofErr w:type="spellEnd"/>
      <w:r>
        <w:t xml:space="preserve"> </w:t>
      </w:r>
      <w:proofErr w:type="spellStart"/>
      <w:r>
        <w:t>rankings</w:t>
      </w:r>
      <w:proofErr w:type="spellEnd"/>
      <w:r>
        <w:t xml:space="preserve">, </w:t>
      </w:r>
      <w:proofErr w:type="spellStart"/>
      <w:r>
        <w:t>whereas</w:t>
      </w:r>
      <w:proofErr w:type="spellEnd"/>
      <w:r>
        <w:t xml:space="preserve"> </w:t>
      </w:r>
      <w:proofErr w:type="spellStart"/>
      <w:r>
        <w:t>the</w:t>
      </w:r>
      <w:proofErr w:type="spellEnd"/>
      <w:r>
        <w:t xml:space="preserve"> </w:t>
      </w:r>
      <w:proofErr w:type="spellStart"/>
      <w:r>
        <w:t>dot</w:t>
      </w:r>
      <w:proofErr w:type="spellEnd"/>
      <w:r>
        <w:t xml:space="preserve"> </w:t>
      </w:r>
      <w:proofErr w:type="spellStart"/>
      <w:r>
        <w:t>product</w:t>
      </w:r>
      <w:proofErr w:type="spellEnd"/>
      <w:r>
        <w:t xml:space="preserve"> </w:t>
      </w:r>
      <w:proofErr w:type="spellStart"/>
      <w:r>
        <w:t>stands</w:t>
      </w:r>
      <w:proofErr w:type="spellEnd"/>
      <w:r>
        <w:t xml:space="preserve"> </w:t>
      </w:r>
      <w:proofErr w:type="spellStart"/>
      <w:r>
        <w:t>apart</w:t>
      </w:r>
      <w:proofErr w:type="spellEnd"/>
      <w:r>
        <w:t xml:space="preserve"> </w:t>
      </w:r>
      <w:proofErr w:type="spellStart"/>
      <w:r>
        <w:t>because</w:t>
      </w:r>
      <w:proofErr w:type="spellEnd"/>
      <w:r>
        <w:t xml:space="preserve"> </w:t>
      </w:r>
      <w:proofErr w:type="spellStart"/>
      <w:r>
        <w:t>it</w:t>
      </w:r>
      <w:proofErr w:type="spellEnd"/>
      <w:r>
        <w:t xml:space="preserve"> </w:t>
      </w:r>
      <w:proofErr w:type="spellStart"/>
      <w:r>
        <w:t>captures</w:t>
      </w:r>
      <w:proofErr w:type="spellEnd"/>
      <w:r>
        <w:t xml:space="preserve"> a </w:t>
      </w:r>
      <w:proofErr w:type="spellStart"/>
      <w:r>
        <w:t>different</w:t>
      </w:r>
      <w:proofErr w:type="spellEnd"/>
      <w:r>
        <w:t xml:space="preserve"> </w:t>
      </w:r>
      <w:proofErr w:type="spellStart"/>
      <w:r>
        <w:t>dimension</w:t>
      </w:r>
      <w:proofErr w:type="spellEnd"/>
      <w:r>
        <w:t xml:space="preserve"> — </w:t>
      </w:r>
      <w:proofErr w:type="spellStart"/>
      <w:r>
        <w:t>the</w:t>
      </w:r>
      <w:proofErr w:type="spellEnd"/>
      <w:r>
        <w:t xml:space="preserve"> </w:t>
      </w:r>
      <w:proofErr w:type="spellStart"/>
      <w:r>
        <w:t>volume</w:t>
      </w:r>
      <w:proofErr w:type="spellEnd"/>
      <w:r>
        <w:t xml:space="preserve"> </w:t>
      </w:r>
      <w:proofErr w:type="spellStart"/>
      <w:r>
        <w:t>of</w:t>
      </w:r>
      <w:proofErr w:type="spellEnd"/>
      <w:r>
        <w:t xml:space="preserve"> a </w:t>
      </w:r>
      <w:proofErr w:type="spellStart"/>
      <w:r>
        <w:t>player's</w:t>
      </w:r>
      <w:proofErr w:type="spellEnd"/>
      <w:r>
        <w:t xml:space="preserve"> output </w:t>
      </w:r>
      <w:proofErr w:type="spellStart"/>
      <w:r>
        <w:t>rather</w:t>
      </w:r>
      <w:proofErr w:type="spellEnd"/>
      <w:r>
        <w:t xml:space="preserve"> </w:t>
      </w:r>
      <w:proofErr w:type="spellStart"/>
      <w:r>
        <w:t>than</w:t>
      </w:r>
      <w:proofErr w:type="spellEnd"/>
      <w:r>
        <w:t xml:space="preserve"> </w:t>
      </w:r>
      <w:proofErr w:type="spellStart"/>
      <w:r>
        <w:t>playing</w:t>
      </w:r>
      <w:proofErr w:type="spellEnd"/>
      <w:r>
        <w:t xml:space="preserve"> </w:t>
      </w:r>
      <w:proofErr w:type="spellStart"/>
      <w:r>
        <w:t>style</w:t>
      </w:r>
      <w:proofErr w:type="spellEnd"/>
      <w:r>
        <w:t xml:space="preserve">. </w:t>
      </w:r>
      <w:proofErr w:type="spellStart"/>
      <w:r>
        <w:t>The</w:t>
      </w:r>
      <w:proofErr w:type="spellEnd"/>
      <w:r>
        <w:t xml:space="preserve"> </w:t>
      </w:r>
      <w:proofErr w:type="spellStart"/>
      <w:r>
        <w:t>choice</w:t>
      </w:r>
      <w:proofErr w:type="spellEnd"/>
      <w:r>
        <w:t xml:space="preserve"> </w:t>
      </w:r>
      <w:proofErr w:type="spellStart"/>
      <w:r>
        <w:t>of</w:t>
      </w:r>
      <w:proofErr w:type="spellEnd"/>
      <w:r>
        <w:t xml:space="preserve"> </w:t>
      </w:r>
      <w:proofErr w:type="spellStart"/>
      <w:r>
        <w:t>measure</w:t>
      </w:r>
      <w:proofErr w:type="spellEnd"/>
      <w:r>
        <w:t xml:space="preserve"> most </w:t>
      </w:r>
      <w:proofErr w:type="spellStart"/>
      <w:r>
        <w:t>strongly</w:t>
      </w:r>
      <w:proofErr w:type="spellEnd"/>
      <w:r>
        <w:t xml:space="preserve"> </w:t>
      </w:r>
      <w:proofErr w:type="spellStart"/>
      <w:r>
        <w:t>affects</w:t>
      </w:r>
      <w:proofErr w:type="spellEnd"/>
      <w:r>
        <w:t xml:space="preserve"> </w:t>
      </w:r>
      <w:proofErr w:type="spellStart"/>
      <w:r>
        <w:t>the</w:t>
      </w:r>
      <w:proofErr w:type="spellEnd"/>
      <w:r>
        <w:t xml:space="preserve"> top </w:t>
      </w:r>
      <w:proofErr w:type="spellStart"/>
      <w:r>
        <w:t>of</w:t>
      </w:r>
      <w:proofErr w:type="spellEnd"/>
      <w:r>
        <w:t xml:space="preserve"> </w:t>
      </w:r>
      <w:proofErr w:type="spellStart"/>
      <w:r>
        <w:t>the</w:t>
      </w:r>
      <w:proofErr w:type="spellEnd"/>
      <w:r>
        <w:t xml:space="preserve"> list </w:t>
      </w:r>
      <w:proofErr w:type="spellStart"/>
      <w:r>
        <w:t>of</w:t>
      </w:r>
      <w:proofErr w:type="spellEnd"/>
      <w:r>
        <w:t xml:space="preserve"> most </w:t>
      </w:r>
      <w:proofErr w:type="spellStart"/>
      <w:r>
        <w:lastRenderedPageBreak/>
        <w:t>similar</w:t>
      </w:r>
      <w:proofErr w:type="spellEnd"/>
      <w:r>
        <w:t xml:space="preserve"> </w:t>
      </w:r>
      <w:proofErr w:type="spellStart"/>
      <w:r>
        <w:t>players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the</w:t>
      </w:r>
      <w:proofErr w:type="spellEnd"/>
      <w:r>
        <w:t xml:space="preserve"> </w:t>
      </w:r>
      <w:proofErr w:type="spellStart"/>
      <w:r>
        <w:t>overall</w:t>
      </w:r>
      <w:proofErr w:type="spellEnd"/>
      <w:r>
        <w:t xml:space="preserve"> </w:t>
      </w:r>
      <w:proofErr w:type="spellStart"/>
      <w:r>
        <w:t>ranking</w:t>
      </w:r>
      <w:proofErr w:type="spellEnd"/>
      <w:r>
        <w:t xml:space="preserve">. </w:t>
      </w:r>
      <w:proofErr w:type="spellStart"/>
      <w:r>
        <w:t>The</w:t>
      </w:r>
      <w:proofErr w:type="spellEnd"/>
      <w:r>
        <w:t xml:space="preserve"> </w:t>
      </w:r>
      <w:proofErr w:type="spellStart"/>
      <w:r>
        <w:t>thesis</w:t>
      </w:r>
      <w:proofErr w:type="spellEnd"/>
      <w:r>
        <w:t xml:space="preserve"> </w:t>
      </w:r>
      <w:proofErr w:type="spellStart"/>
      <w:r>
        <w:t>also</w:t>
      </w:r>
      <w:proofErr w:type="spellEnd"/>
      <w:r>
        <w:t xml:space="preserve"> </w:t>
      </w:r>
      <w:proofErr w:type="spellStart"/>
      <w:r>
        <w:t>empirically</w:t>
      </w:r>
      <w:proofErr w:type="spellEnd"/>
      <w:r>
        <w:t xml:space="preserve"> </w:t>
      </w:r>
      <w:proofErr w:type="spellStart"/>
      <w:r>
        <w:t>demonstrates</w:t>
      </w:r>
      <w:proofErr w:type="spellEnd"/>
      <w:r>
        <w:t xml:space="preserve"> </w:t>
      </w:r>
      <w:proofErr w:type="spellStart"/>
      <w:r>
        <w:t>that</w:t>
      </w:r>
      <w:proofErr w:type="spellEnd"/>
      <w:r>
        <w:t xml:space="preserve"> </w:t>
      </w:r>
      <w:proofErr w:type="spellStart"/>
      <w:r>
        <w:t>the</w:t>
      </w:r>
      <w:proofErr w:type="spellEnd"/>
      <w:r>
        <w:t xml:space="preserve"> </w:t>
      </w:r>
      <w:proofErr w:type="spellStart"/>
      <w:r>
        <w:t>critique</w:t>
      </w:r>
      <w:proofErr w:type="spellEnd"/>
      <w:r>
        <w:t xml:space="preserve"> </w:t>
      </w:r>
      <w:proofErr w:type="spellStart"/>
      <w:r>
        <w:t>of</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originally</w:t>
      </w:r>
      <w:proofErr w:type="spellEnd"/>
      <w:r>
        <w:t xml:space="preserve"> </w:t>
      </w:r>
      <w:proofErr w:type="spellStart"/>
      <w:r>
        <w:t>tied</w:t>
      </w:r>
      <w:proofErr w:type="spellEnd"/>
      <w:r>
        <w:t xml:space="preserve"> to </w:t>
      </w:r>
      <w:proofErr w:type="spellStart"/>
      <w:r>
        <w:t>learned</w:t>
      </w:r>
      <w:proofErr w:type="spellEnd"/>
      <w:r>
        <w:t xml:space="preserve"> </w:t>
      </w:r>
      <w:proofErr w:type="spellStart"/>
      <w:r>
        <w:t>embeddings</w:t>
      </w:r>
      <w:proofErr w:type="spellEnd"/>
      <w:r>
        <w:t xml:space="preserve">, </w:t>
      </w:r>
      <w:proofErr w:type="spellStart"/>
      <w:r>
        <w:t>does</w:t>
      </w:r>
      <w:proofErr w:type="spellEnd"/>
      <w:r>
        <w:t xml:space="preserve"> </w:t>
      </w:r>
      <w:proofErr w:type="spellStart"/>
      <w:r>
        <w:t>not</w:t>
      </w:r>
      <w:proofErr w:type="spellEnd"/>
      <w:r>
        <w:t xml:space="preserve"> manifest on a </w:t>
      </w:r>
      <w:proofErr w:type="spellStart"/>
      <w:r>
        <w:t>fixed</w:t>
      </w:r>
      <w:proofErr w:type="spellEnd"/>
      <w:r>
        <w:t xml:space="preserve">, </w:t>
      </w:r>
      <w:proofErr w:type="spellStart"/>
      <w:r>
        <w:t>interpretable</w:t>
      </w:r>
      <w:proofErr w:type="spellEnd"/>
      <w:r>
        <w:t xml:space="preserve"> </w:t>
      </w:r>
      <w:proofErr w:type="spellStart"/>
      <w:r>
        <w:t>feature</w:t>
      </w:r>
      <w:proofErr w:type="spellEnd"/>
      <w:r>
        <w:t xml:space="preserve"> </w:t>
      </w:r>
      <w:proofErr w:type="spellStart"/>
      <w:r>
        <w:t>space</w:t>
      </w:r>
      <w:proofErr w:type="spellEnd"/>
      <w:r>
        <w:t>.</w:t>
      </w:r>
    </w:p>
    <w:p w14:paraId="06430FB7" w14:textId="77777777" w:rsidR="00127C45" w:rsidRDefault="00127C45" w:rsidP="00127C45">
      <w:pPr>
        <w:jc w:val="both"/>
      </w:pPr>
      <w:proofErr w:type="spellStart"/>
      <w:r>
        <w:t>Keywords</w:t>
      </w:r>
      <w:proofErr w:type="spellEnd"/>
      <w:r>
        <w:t xml:space="preserve">: </w:t>
      </w:r>
      <w:proofErr w:type="spellStart"/>
      <w:r>
        <w:t>player</w:t>
      </w:r>
      <w:proofErr w:type="spellEnd"/>
      <w:r>
        <w:t xml:space="preserve"> </w:t>
      </w:r>
      <w:proofErr w:type="spellStart"/>
      <w:r>
        <w:t>similarity</w:t>
      </w:r>
      <w:proofErr w:type="spellEnd"/>
      <w:r>
        <w:t xml:space="preserve">, </w:t>
      </w:r>
      <w:proofErr w:type="spellStart"/>
      <w:r>
        <w:t>similarity</w:t>
      </w:r>
      <w:proofErr w:type="spellEnd"/>
      <w:r>
        <w:t xml:space="preserve"> </w:t>
      </w:r>
      <w:proofErr w:type="spellStart"/>
      <w:r>
        <w:t>measures</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soft</w:t>
      </w:r>
      <w:proofErr w:type="spellEnd"/>
      <w:r>
        <w:t xml:space="preserve"> </w:t>
      </w:r>
      <w:proofErr w:type="spellStart"/>
      <w:r>
        <w:t>cosine</w:t>
      </w:r>
      <w:proofErr w:type="spellEnd"/>
      <w:r>
        <w:t xml:space="preserve"> </w:t>
      </w:r>
      <w:proofErr w:type="spellStart"/>
      <w:r>
        <w:t>similarity</w:t>
      </w:r>
      <w:proofErr w:type="spellEnd"/>
      <w:r>
        <w:t xml:space="preserve">, </w:t>
      </w:r>
      <w:proofErr w:type="spellStart"/>
      <w:r>
        <w:t>football</w:t>
      </w:r>
      <w:proofErr w:type="spellEnd"/>
      <w:r>
        <w:t xml:space="preserve"> </w:t>
      </w:r>
      <w:proofErr w:type="spellStart"/>
      <w:r>
        <w:t>analytics</w:t>
      </w:r>
      <w:proofErr w:type="spellEnd"/>
      <w:r>
        <w:t xml:space="preserve">, </w:t>
      </w:r>
      <w:proofErr w:type="spellStart"/>
      <w:r>
        <w:t>similar</w:t>
      </w:r>
      <w:proofErr w:type="spellEnd"/>
      <w:r>
        <w:t xml:space="preserve"> </w:t>
      </w:r>
      <w:proofErr w:type="spellStart"/>
      <w:r>
        <w:t>player</w:t>
      </w:r>
      <w:proofErr w:type="spellEnd"/>
      <w:r>
        <w:t xml:space="preserve"> </w:t>
      </w:r>
      <w:proofErr w:type="spellStart"/>
      <w:r>
        <w:t>retrieval</w:t>
      </w:r>
      <w:proofErr w:type="spellEnd"/>
    </w:p>
    <w:p w14:paraId="55BE92A8" w14:textId="77777777" w:rsidR="00B90647" w:rsidRDefault="00B90647" w:rsidP="00127C45">
      <w:pPr>
        <w:jc w:val="both"/>
      </w:pPr>
    </w:p>
    <w:p w14:paraId="0B0D1332" w14:textId="77777777" w:rsidR="00B90647" w:rsidRDefault="00B90647" w:rsidP="00127C45">
      <w:pPr>
        <w:pStyle w:val="Heading1"/>
        <w:spacing w:before="240" w:after="120"/>
        <w:jc w:val="both"/>
      </w:pPr>
      <w:bookmarkStart w:id="30" w:name="_Toc234410067"/>
      <w:r>
        <w:rPr>
          <w:rFonts w:ascii="Times New Roman" w:hAnsi="Times New Roman" w:cs="Times New Roman"/>
          <w:b/>
          <w:color w:val="000000"/>
          <w:sz w:val="28"/>
        </w:rPr>
        <w:t>7. LITERATURA</w:t>
      </w:r>
      <w:bookmarkEnd w:id="30"/>
    </w:p>
    <w:p w14:paraId="0FA628AD" w14:textId="77777777" w:rsidR="00B90647" w:rsidRPr="00B90647" w:rsidRDefault="00B90647" w:rsidP="00B90647">
      <w:pPr>
        <w:jc w:val="both"/>
      </w:pPr>
      <w:proofErr w:type="spellStart"/>
      <w:r w:rsidRPr="00B90647">
        <w:t>Aggarwal</w:t>
      </w:r>
      <w:proofErr w:type="spellEnd"/>
      <w:r w:rsidRPr="00B90647">
        <w:t xml:space="preserve">, C. C. (2016). </w:t>
      </w:r>
      <w:proofErr w:type="spellStart"/>
      <w:r w:rsidRPr="00B90647">
        <w:t>Recommender</w:t>
      </w:r>
      <w:proofErr w:type="spellEnd"/>
      <w:r w:rsidRPr="00B90647">
        <w:t xml:space="preserve"> </w:t>
      </w:r>
      <w:proofErr w:type="spellStart"/>
      <w:r w:rsidRPr="00B90647">
        <w:t>systems</w:t>
      </w:r>
      <w:proofErr w:type="spellEnd"/>
      <w:r w:rsidRPr="00B90647">
        <w:t xml:space="preserve">: </w:t>
      </w:r>
      <w:proofErr w:type="spellStart"/>
      <w:r w:rsidRPr="00B90647">
        <w:t>The</w:t>
      </w:r>
      <w:proofErr w:type="spellEnd"/>
      <w:r w:rsidRPr="00B90647">
        <w:t xml:space="preserve"> </w:t>
      </w:r>
      <w:proofErr w:type="spellStart"/>
      <w:r w:rsidRPr="00B90647">
        <w:t>textbook</w:t>
      </w:r>
      <w:proofErr w:type="spellEnd"/>
      <w:r w:rsidRPr="00B90647">
        <w:t xml:space="preserve">. Springer, </w:t>
      </w:r>
      <w:proofErr w:type="spellStart"/>
      <w:r w:rsidRPr="00B90647">
        <w:t>Cham</w:t>
      </w:r>
      <w:proofErr w:type="spellEnd"/>
      <w:r w:rsidRPr="00B90647">
        <w:t>.</w:t>
      </w:r>
    </w:p>
    <w:p w14:paraId="74734192" w14:textId="77777777" w:rsidR="00B90647" w:rsidRPr="00B90647" w:rsidRDefault="00B90647" w:rsidP="00B90647">
      <w:pPr>
        <w:jc w:val="both"/>
      </w:pPr>
      <w:proofErr w:type="spellStart"/>
      <w:r w:rsidRPr="00B90647">
        <w:t>Sidorov</w:t>
      </w:r>
      <w:proofErr w:type="spellEnd"/>
      <w:r w:rsidRPr="00B90647">
        <w:t xml:space="preserve">, G., </w:t>
      </w:r>
      <w:proofErr w:type="spellStart"/>
      <w:r w:rsidRPr="00B90647">
        <w:t>Gelbukh</w:t>
      </w:r>
      <w:proofErr w:type="spellEnd"/>
      <w:r w:rsidRPr="00B90647">
        <w:t xml:space="preserve">, A., Gómez-Adorno, H., Pinto, D. (2014). </w:t>
      </w:r>
      <w:proofErr w:type="spellStart"/>
      <w:r w:rsidRPr="00B90647">
        <w:t>Soft</w:t>
      </w:r>
      <w:proofErr w:type="spellEnd"/>
      <w:r w:rsidRPr="00B90647">
        <w:t xml:space="preserve"> </w:t>
      </w:r>
      <w:proofErr w:type="spellStart"/>
      <w:r w:rsidRPr="00B90647">
        <w:t>similarity</w:t>
      </w:r>
      <w:proofErr w:type="spellEnd"/>
      <w:r w:rsidRPr="00B90647">
        <w:t xml:space="preserve"> </w:t>
      </w:r>
      <w:proofErr w:type="spellStart"/>
      <w:r w:rsidRPr="00B90647">
        <w:t>and</w:t>
      </w:r>
      <w:proofErr w:type="spellEnd"/>
      <w:r w:rsidRPr="00B90647">
        <w:t xml:space="preserve"> </w:t>
      </w:r>
      <w:proofErr w:type="spellStart"/>
      <w:r w:rsidRPr="00B90647">
        <w:t>soft</w:t>
      </w:r>
      <w:proofErr w:type="spellEnd"/>
      <w:r w:rsidRPr="00B90647">
        <w:t xml:space="preserve"> </w:t>
      </w:r>
      <w:proofErr w:type="spellStart"/>
      <w:r w:rsidRPr="00B90647">
        <w:t>cosine</w:t>
      </w:r>
      <w:proofErr w:type="spellEnd"/>
      <w:r w:rsidRPr="00B90647">
        <w:t xml:space="preserve"> </w:t>
      </w:r>
      <w:proofErr w:type="spellStart"/>
      <w:r w:rsidRPr="00B90647">
        <w:t>measure</w:t>
      </w:r>
      <w:proofErr w:type="spellEnd"/>
      <w:r w:rsidRPr="00B90647">
        <w:t xml:space="preserve">: </w:t>
      </w:r>
      <w:proofErr w:type="spellStart"/>
      <w:r w:rsidRPr="00B90647">
        <w:t>Similarity</w:t>
      </w:r>
      <w:proofErr w:type="spellEnd"/>
      <w:r w:rsidRPr="00B90647">
        <w:t xml:space="preserve"> </w:t>
      </w:r>
      <w:proofErr w:type="spellStart"/>
      <w:r w:rsidRPr="00B90647">
        <w:t>of</w:t>
      </w:r>
      <w:proofErr w:type="spellEnd"/>
      <w:r w:rsidRPr="00B90647">
        <w:t xml:space="preserve"> </w:t>
      </w:r>
      <w:proofErr w:type="spellStart"/>
      <w:r w:rsidRPr="00B90647">
        <w:t>features</w:t>
      </w:r>
      <w:proofErr w:type="spellEnd"/>
      <w:r w:rsidRPr="00B90647">
        <w:t xml:space="preserve"> </w:t>
      </w:r>
      <w:proofErr w:type="spellStart"/>
      <w:r w:rsidRPr="00B90647">
        <w:t>in</w:t>
      </w:r>
      <w:proofErr w:type="spellEnd"/>
      <w:r w:rsidRPr="00B90647">
        <w:t xml:space="preserve"> </w:t>
      </w:r>
      <w:proofErr w:type="spellStart"/>
      <w:r w:rsidRPr="00B90647">
        <w:t>vector</w:t>
      </w:r>
      <w:proofErr w:type="spellEnd"/>
      <w:r w:rsidRPr="00B90647">
        <w:t xml:space="preserve"> </w:t>
      </w:r>
      <w:proofErr w:type="spellStart"/>
      <w:r w:rsidRPr="00B90647">
        <w:t>space</w:t>
      </w:r>
      <w:proofErr w:type="spellEnd"/>
      <w:r w:rsidRPr="00B90647">
        <w:t xml:space="preserve"> model. </w:t>
      </w:r>
      <w:proofErr w:type="spellStart"/>
      <w:r w:rsidRPr="00B90647">
        <w:t>Computación</w:t>
      </w:r>
      <w:proofErr w:type="spellEnd"/>
      <w:r w:rsidRPr="00B90647">
        <w:t xml:space="preserve"> y </w:t>
      </w:r>
      <w:proofErr w:type="spellStart"/>
      <w:r w:rsidRPr="00B90647">
        <w:t>Sistemas</w:t>
      </w:r>
      <w:proofErr w:type="spellEnd"/>
      <w:r w:rsidRPr="00B90647">
        <w:t xml:space="preserve"> 18(3): 491–504.</w:t>
      </w:r>
    </w:p>
    <w:p w14:paraId="04A77E3F" w14:textId="77777777" w:rsidR="00B90647" w:rsidRPr="00B90647" w:rsidRDefault="00B90647" w:rsidP="00B90647">
      <w:pPr>
        <w:jc w:val="both"/>
      </w:pPr>
      <w:proofErr w:type="spellStart"/>
      <w:r w:rsidRPr="00B90647">
        <w:t>Steck</w:t>
      </w:r>
      <w:proofErr w:type="spellEnd"/>
      <w:r w:rsidRPr="00B90647">
        <w:t xml:space="preserve">, H., </w:t>
      </w:r>
      <w:proofErr w:type="spellStart"/>
      <w:r w:rsidRPr="00B90647">
        <w:t>Ekanadham</w:t>
      </w:r>
      <w:proofErr w:type="spellEnd"/>
      <w:r w:rsidRPr="00B90647">
        <w:t xml:space="preserve">, C., </w:t>
      </w:r>
      <w:proofErr w:type="spellStart"/>
      <w:r w:rsidRPr="00B90647">
        <w:t>Kallus</w:t>
      </w:r>
      <w:proofErr w:type="spellEnd"/>
      <w:r w:rsidRPr="00B90647">
        <w:t xml:space="preserve">, N. (2024). </w:t>
      </w:r>
      <w:proofErr w:type="spellStart"/>
      <w:r w:rsidRPr="00B90647">
        <w:t>Is</w:t>
      </w:r>
      <w:proofErr w:type="spellEnd"/>
      <w:r w:rsidRPr="00B90647">
        <w:t xml:space="preserve"> </w:t>
      </w:r>
      <w:proofErr w:type="spellStart"/>
      <w:r w:rsidRPr="00B90647">
        <w:t>cosine-similarity</w:t>
      </w:r>
      <w:proofErr w:type="spellEnd"/>
      <w:r w:rsidRPr="00B90647">
        <w:t xml:space="preserve"> </w:t>
      </w:r>
      <w:proofErr w:type="spellStart"/>
      <w:r w:rsidRPr="00B90647">
        <w:t>of</w:t>
      </w:r>
      <w:proofErr w:type="spellEnd"/>
      <w:r w:rsidRPr="00B90647">
        <w:t xml:space="preserve"> </w:t>
      </w:r>
      <w:proofErr w:type="spellStart"/>
      <w:r w:rsidRPr="00B90647">
        <w:t>embeddings</w:t>
      </w:r>
      <w:proofErr w:type="spellEnd"/>
      <w:r w:rsidRPr="00B90647">
        <w:t xml:space="preserve"> </w:t>
      </w:r>
      <w:proofErr w:type="spellStart"/>
      <w:r w:rsidRPr="00B90647">
        <w:t>really</w:t>
      </w:r>
      <w:proofErr w:type="spellEnd"/>
      <w:r w:rsidRPr="00B90647">
        <w:t xml:space="preserve"> </w:t>
      </w:r>
      <w:proofErr w:type="spellStart"/>
      <w:r w:rsidRPr="00B90647">
        <w:t>about</w:t>
      </w:r>
      <w:proofErr w:type="spellEnd"/>
      <w:r w:rsidRPr="00B90647">
        <w:t xml:space="preserve"> </w:t>
      </w:r>
      <w:proofErr w:type="spellStart"/>
      <w:r w:rsidRPr="00B90647">
        <w:t>similarity</w:t>
      </w:r>
      <w:proofErr w:type="spellEnd"/>
      <w:r w:rsidRPr="00B90647">
        <w:t xml:space="preserve">? U: </w:t>
      </w:r>
      <w:proofErr w:type="spellStart"/>
      <w:r w:rsidRPr="00B90647">
        <w:t>Companion</w:t>
      </w:r>
      <w:proofErr w:type="spellEnd"/>
      <w:r w:rsidRPr="00B90647">
        <w:t xml:space="preserve"> </w:t>
      </w:r>
      <w:proofErr w:type="spellStart"/>
      <w:r w:rsidRPr="00B90647">
        <w:t>Proceedings</w:t>
      </w:r>
      <w:proofErr w:type="spellEnd"/>
      <w:r w:rsidRPr="00B90647">
        <w:t xml:space="preserve"> </w:t>
      </w:r>
      <w:proofErr w:type="spellStart"/>
      <w:r w:rsidRPr="00B90647">
        <w:t>of</w:t>
      </w:r>
      <w:proofErr w:type="spellEnd"/>
      <w:r w:rsidRPr="00B90647">
        <w:t xml:space="preserve"> </w:t>
      </w:r>
      <w:proofErr w:type="spellStart"/>
      <w:r w:rsidRPr="00B90647">
        <w:t>the</w:t>
      </w:r>
      <w:proofErr w:type="spellEnd"/>
      <w:r w:rsidRPr="00B90647">
        <w:t xml:space="preserve"> ACM Web </w:t>
      </w:r>
      <w:proofErr w:type="spellStart"/>
      <w:r w:rsidRPr="00B90647">
        <w:t>Conference</w:t>
      </w:r>
      <w:proofErr w:type="spellEnd"/>
      <w:r w:rsidRPr="00B90647">
        <w:t xml:space="preserve"> 2024 (WWW '24). </w:t>
      </w:r>
      <w:proofErr w:type="spellStart"/>
      <w:r w:rsidRPr="00B90647">
        <w:t>Association</w:t>
      </w:r>
      <w:proofErr w:type="spellEnd"/>
      <w:r w:rsidRPr="00B90647">
        <w:t xml:space="preserve"> for Computing </w:t>
      </w:r>
      <w:proofErr w:type="spellStart"/>
      <w:r w:rsidRPr="00B90647">
        <w:t>Machinery</w:t>
      </w:r>
      <w:proofErr w:type="spellEnd"/>
      <w:r w:rsidRPr="00B90647">
        <w:t>, New York, str. 887–890.</w:t>
      </w:r>
    </w:p>
    <w:p w14:paraId="28A2E246" w14:textId="77777777" w:rsidR="00B90647" w:rsidRPr="00B90647" w:rsidRDefault="00B90647" w:rsidP="00B90647">
      <w:pPr>
        <w:jc w:val="both"/>
      </w:pPr>
      <w:r w:rsidRPr="00B90647">
        <w:t xml:space="preserve">Tan, P.-N., </w:t>
      </w:r>
      <w:proofErr w:type="spellStart"/>
      <w:r w:rsidRPr="00B90647">
        <w:t>Steinbach</w:t>
      </w:r>
      <w:proofErr w:type="spellEnd"/>
      <w:r w:rsidRPr="00B90647">
        <w:t xml:space="preserve">, M., Kumar, V. (2005). </w:t>
      </w:r>
      <w:proofErr w:type="spellStart"/>
      <w:r w:rsidRPr="00B90647">
        <w:t>Introduction</w:t>
      </w:r>
      <w:proofErr w:type="spellEnd"/>
      <w:r w:rsidRPr="00B90647">
        <w:t xml:space="preserve"> to data </w:t>
      </w:r>
      <w:proofErr w:type="spellStart"/>
      <w:r w:rsidRPr="00B90647">
        <w:t>mining</w:t>
      </w:r>
      <w:proofErr w:type="spellEnd"/>
      <w:r w:rsidRPr="00B90647">
        <w:t xml:space="preserve">. Pearson </w:t>
      </w:r>
      <w:proofErr w:type="spellStart"/>
      <w:r w:rsidRPr="00B90647">
        <w:t>Addison-Wesley</w:t>
      </w:r>
      <w:proofErr w:type="spellEnd"/>
      <w:r w:rsidRPr="00B90647">
        <w:t>, Boston.</w:t>
      </w:r>
    </w:p>
    <w:p w14:paraId="0BCF516D" w14:textId="77777777" w:rsidR="00B90647" w:rsidRPr="00B90647" w:rsidRDefault="00B90647" w:rsidP="00B90647">
      <w:pPr>
        <w:jc w:val="both"/>
      </w:pPr>
      <w:r w:rsidRPr="00B90647">
        <w:t xml:space="preserve">von </w:t>
      </w:r>
      <w:proofErr w:type="spellStart"/>
      <w:r w:rsidRPr="00B90647">
        <w:t>Luxburg</w:t>
      </w:r>
      <w:proofErr w:type="spellEnd"/>
      <w:r w:rsidRPr="00B90647">
        <w:t xml:space="preserve">, U. (2007). A </w:t>
      </w:r>
      <w:proofErr w:type="spellStart"/>
      <w:r w:rsidRPr="00B90647">
        <w:t>tutorial</w:t>
      </w:r>
      <w:proofErr w:type="spellEnd"/>
      <w:r w:rsidRPr="00B90647">
        <w:t xml:space="preserve"> on </w:t>
      </w:r>
      <w:proofErr w:type="spellStart"/>
      <w:r w:rsidRPr="00B90647">
        <w:t>spectral</w:t>
      </w:r>
      <w:proofErr w:type="spellEnd"/>
      <w:r w:rsidRPr="00B90647">
        <w:t xml:space="preserve"> </w:t>
      </w:r>
      <w:proofErr w:type="spellStart"/>
      <w:r w:rsidRPr="00B90647">
        <w:t>clustering</w:t>
      </w:r>
      <w:proofErr w:type="spellEnd"/>
      <w:r w:rsidRPr="00B90647">
        <w:t xml:space="preserve">. </w:t>
      </w:r>
      <w:proofErr w:type="spellStart"/>
      <w:r w:rsidRPr="00B90647">
        <w:t>Statistics</w:t>
      </w:r>
      <w:proofErr w:type="spellEnd"/>
      <w:r w:rsidRPr="00B90647">
        <w:t xml:space="preserve"> </w:t>
      </w:r>
      <w:proofErr w:type="spellStart"/>
      <w:r w:rsidRPr="00B90647">
        <w:t>and</w:t>
      </w:r>
      <w:proofErr w:type="spellEnd"/>
      <w:r w:rsidRPr="00B90647">
        <w:t xml:space="preserve"> Computing 17(4): 395–416.</w:t>
      </w:r>
    </w:p>
    <w:p w14:paraId="2B738CB4" w14:textId="3D8435DE" w:rsidR="00B90647" w:rsidRPr="00B90647" w:rsidRDefault="00B90647" w:rsidP="00B90647">
      <w:pPr>
        <w:jc w:val="both"/>
      </w:pPr>
      <w:proofErr w:type="spellStart"/>
      <w:r w:rsidRPr="00B90647">
        <w:t>FBref</w:t>
      </w:r>
      <w:proofErr w:type="spellEnd"/>
      <w:r w:rsidRPr="00B90647">
        <w:t xml:space="preserve"> (202</w:t>
      </w:r>
      <w:r w:rsidR="00E379D3">
        <w:t>6</w:t>
      </w:r>
      <w:r w:rsidRPr="00B90647">
        <w:t xml:space="preserve">). </w:t>
      </w:r>
      <w:proofErr w:type="spellStart"/>
      <w:r w:rsidRPr="00B90647">
        <w:t>Football</w:t>
      </w:r>
      <w:proofErr w:type="spellEnd"/>
      <w:r w:rsidRPr="00B90647">
        <w:t xml:space="preserve"> </w:t>
      </w:r>
      <w:proofErr w:type="spellStart"/>
      <w:r w:rsidRPr="00B90647">
        <w:t>statistics</w:t>
      </w:r>
      <w:proofErr w:type="spellEnd"/>
      <w:r w:rsidRPr="00B90647">
        <w:t xml:space="preserve"> </w:t>
      </w:r>
      <w:proofErr w:type="spellStart"/>
      <w:r w:rsidRPr="00B90647">
        <w:t>and</w:t>
      </w:r>
      <w:proofErr w:type="spellEnd"/>
      <w:r w:rsidRPr="00B90647">
        <w:t xml:space="preserve"> </w:t>
      </w:r>
      <w:proofErr w:type="spellStart"/>
      <w:r w:rsidRPr="00B90647">
        <w:t>history</w:t>
      </w:r>
      <w:proofErr w:type="spellEnd"/>
      <w:r w:rsidRPr="00B90647">
        <w:t xml:space="preserve">. </w:t>
      </w:r>
      <w:proofErr w:type="spellStart"/>
      <w:r w:rsidRPr="00B90647">
        <w:t>On-Line</w:t>
      </w:r>
      <w:proofErr w:type="spellEnd"/>
      <w:r w:rsidRPr="00B90647">
        <w:t xml:space="preserve"> URL: </w:t>
      </w:r>
      <w:hyperlink r:id="rId15" w:history="1">
        <w:r w:rsidRPr="00B90647">
          <w:rPr>
            <w:rStyle w:val="Hyperlink"/>
          </w:rPr>
          <w:t>https://fbref.com</w:t>
        </w:r>
      </w:hyperlink>
      <w:r w:rsidRPr="00B90647">
        <w:t xml:space="preserve"> </w:t>
      </w:r>
      <w:proofErr w:type="spellStart"/>
      <w:r w:rsidRPr="00B90647">
        <w:t>Sports</w:t>
      </w:r>
      <w:proofErr w:type="spellEnd"/>
      <w:r w:rsidRPr="00B90647">
        <w:t xml:space="preserve"> Reference LLC. </w:t>
      </w:r>
      <w:proofErr w:type="spellStart"/>
      <w:r w:rsidRPr="00B90647">
        <w:t>Pristupljeno</w:t>
      </w:r>
      <w:proofErr w:type="spellEnd"/>
      <w:r w:rsidRPr="00B90647">
        <w:t xml:space="preserve"> </w:t>
      </w:r>
      <w:r>
        <w:t>15. siječnja 2026.</w:t>
      </w:r>
    </w:p>
    <w:p w14:paraId="0AE9A185" w14:textId="77777777" w:rsidR="00B90647" w:rsidRPr="00D43EBE" w:rsidRDefault="00B90647" w:rsidP="00B90647">
      <w:pPr>
        <w:jc w:val="both"/>
      </w:pPr>
    </w:p>
    <w:sectPr w:rsidR="00B90647" w:rsidRPr="00D43EBE">
      <w:footerReference w:type="default" r:id="rId1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79D92" w14:textId="77777777" w:rsidR="006E32B9" w:rsidRDefault="006E32B9">
      <w:pPr>
        <w:spacing w:after="0" w:line="240" w:lineRule="auto"/>
      </w:pPr>
      <w:r>
        <w:separator/>
      </w:r>
    </w:p>
  </w:endnote>
  <w:endnote w:type="continuationSeparator" w:id="0">
    <w:p w14:paraId="3E6D53D3" w14:textId="77777777" w:rsidR="006E32B9" w:rsidRDefault="006E32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F8DFA" w14:textId="424E1114" w:rsidR="00A42F1E" w:rsidRDefault="00A42F1E">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32B3F" w14:textId="77777777" w:rsidR="00A42F1E" w:rsidRDefault="00000000">
    <w:pP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AACBD" w14:textId="77777777" w:rsidR="006E32B9" w:rsidRDefault="006E32B9">
      <w:pPr>
        <w:spacing w:after="0" w:line="240" w:lineRule="auto"/>
      </w:pPr>
      <w:r>
        <w:separator/>
      </w:r>
    </w:p>
  </w:footnote>
  <w:footnote w:type="continuationSeparator" w:id="0">
    <w:p w14:paraId="086E37D3" w14:textId="77777777" w:rsidR="006E32B9" w:rsidRDefault="006E32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50A"/>
    <w:rsid w:val="000079A9"/>
    <w:rsid w:val="000116C6"/>
    <w:rsid w:val="000166A2"/>
    <w:rsid w:val="000211D5"/>
    <w:rsid w:val="00067B8F"/>
    <w:rsid w:val="00071D60"/>
    <w:rsid w:val="0007255A"/>
    <w:rsid w:val="00092601"/>
    <w:rsid w:val="000A317C"/>
    <w:rsid w:val="000D476D"/>
    <w:rsid w:val="000E1ED4"/>
    <w:rsid w:val="000F75CE"/>
    <w:rsid w:val="00121568"/>
    <w:rsid w:val="00122820"/>
    <w:rsid w:val="00127C45"/>
    <w:rsid w:val="00132C99"/>
    <w:rsid w:val="0014627C"/>
    <w:rsid w:val="0016112D"/>
    <w:rsid w:val="00176C6F"/>
    <w:rsid w:val="00181E2E"/>
    <w:rsid w:val="0018204A"/>
    <w:rsid w:val="001B77C5"/>
    <w:rsid w:val="001D35A3"/>
    <w:rsid w:val="001F483E"/>
    <w:rsid w:val="001F6193"/>
    <w:rsid w:val="00232573"/>
    <w:rsid w:val="00257EA9"/>
    <w:rsid w:val="00261877"/>
    <w:rsid w:val="00275CC9"/>
    <w:rsid w:val="002A1019"/>
    <w:rsid w:val="003116E3"/>
    <w:rsid w:val="003228FC"/>
    <w:rsid w:val="00347E4E"/>
    <w:rsid w:val="00363C85"/>
    <w:rsid w:val="003B09C9"/>
    <w:rsid w:val="003B60F5"/>
    <w:rsid w:val="003D0B5C"/>
    <w:rsid w:val="003F41C1"/>
    <w:rsid w:val="00415F7B"/>
    <w:rsid w:val="00421858"/>
    <w:rsid w:val="004457DF"/>
    <w:rsid w:val="004630F3"/>
    <w:rsid w:val="004A334B"/>
    <w:rsid w:val="004C5D8B"/>
    <w:rsid w:val="004D5354"/>
    <w:rsid w:val="00524627"/>
    <w:rsid w:val="0053563E"/>
    <w:rsid w:val="00577027"/>
    <w:rsid w:val="005A0F02"/>
    <w:rsid w:val="005D496B"/>
    <w:rsid w:val="00623A29"/>
    <w:rsid w:val="0067289F"/>
    <w:rsid w:val="0068410D"/>
    <w:rsid w:val="0069117A"/>
    <w:rsid w:val="00691F45"/>
    <w:rsid w:val="006A3D6D"/>
    <w:rsid w:val="006C3823"/>
    <w:rsid w:val="006D1BAA"/>
    <w:rsid w:val="006E32B9"/>
    <w:rsid w:val="006F30DC"/>
    <w:rsid w:val="00717046"/>
    <w:rsid w:val="007464EE"/>
    <w:rsid w:val="00746FB3"/>
    <w:rsid w:val="00754E90"/>
    <w:rsid w:val="00774D4D"/>
    <w:rsid w:val="0078191B"/>
    <w:rsid w:val="007A2939"/>
    <w:rsid w:val="007B5674"/>
    <w:rsid w:val="007C0172"/>
    <w:rsid w:val="007C3FFC"/>
    <w:rsid w:val="007E55F6"/>
    <w:rsid w:val="008156B9"/>
    <w:rsid w:val="00823AB1"/>
    <w:rsid w:val="00825CA7"/>
    <w:rsid w:val="00836AFE"/>
    <w:rsid w:val="00845C57"/>
    <w:rsid w:val="00854C15"/>
    <w:rsid w:val="00867932"/>
    <w:rsid w:val="008827EE"/>
    <w:rsid w:val="00887471"/>
    <w:rsid w:val="008922FB"/>
    <w:rsid w:val="008B2B63"/>
    <w:rsid w:val="008D15DE"/>
    <w:rsid w:val="008F3661"/>
    <w:rsid w:val="009068E8"/>
    <w:rsid w:val="00924CB1"/>
    <w:rsid w:val="00966FC9"/>
    <w:rsid w:val="009B0B3B"/>
    <w:rsid w:val="00A1643A"/>
    <w:rsid w:val="00A4201E"/>
    <w:rsid w:val="00A42F1E"/>
    <w:rsid w:val="00A4777A"/>
    <w:rsid w:val="00A624C3"/>
    <w:rsid w:val="00A62647"/>
    <w:rsid w:val="00AE5413"/>
    <w:rsid w:val="00AF0CE6"/>
    <w:rsid w:val="00B002E5"/>
    <w:rsid w:val="00B21E99"/>
    <w:rsid w:val="00B30D4C"/>
    <w:rsid w:val="00B520EB"/>
    <w:rsid w:val="00B8750A"/>
    <w:rsid w:val="00B90647"/>
    <w:rsid w:val="00BD7CA2"/>
    <w:rsid w:val="00C04E2B"/>
    <w:rsid w:val="00C366DA"/>
    <w:rsid w:val="00C40400"/>
    <w:rsid w:val="00C57B05"/>
    <w:rsid w:val="00C63B63"/>
    <w:rsid w:val="00C6591C"/>
    <w:rsid w:val="00C75815"/>
    <w:rsid w:val="00CA660C"/>
    <w:rsid w:val="00CE2A87"/>
    <w:rsid w:val="00D02B0D"/>
    <w:rsid w:val="00D21145"/>
    <w:rsid w:val="00D42296"/>
    <w:rsid w:val="00D43EBE"/>
    <w:rsid w:val="00D57001"/>
    <w:rsid w:val="00DB3E9A"/>
    <w:rsid w:val="00DD281F"/>
    <w:rsid w:val="00E210B3"/>
    <w:rsid w:val="00E30CFA"/>
    <w:rsid w:val="00E379D3"/>
    <w:rsid w:val="00E41CD3"/>
    <w:rsid w:val="00E44F3C"/>
    <w:rsid w:val="00E61DFC"/>
    <w:rsid w:val="00E80A0F"/>
    <w:rsid w:val="00E824AA"/>
    <w:rsid w:val="00EB2E80"/>
    <w:rsid w:val="00ED69B9"/>
    <w:rsid w:val="00ED6C43"/>
    <w:rsid w:val="00EE7BA1"/>
    <w:rsid w:val="00EF5BE3"/>
    <w:rsid w:val="00F23C8A"/>
    <w:rsid w:val="00F302E6"/>
    <w:rsid w:val="00F66E17"/>
    <w:rsid w:val="00F90A85"/>
    <w:rsid w:val="00F93FAF"/>
    <w:rsid w:val="00F96843"/>
    <w:rsid w:val="00FA1F08"/>
    <w:rsid w:val="00FC794F"/>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BC99D"/>
  <w15:chartTrackingRefBased/>
  <w15:docId w15:val="{197AEA6A-A88E-483F-8441-98AA214DF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hAnsi="Times New Roman" w:cs="Times New Roman"/>
    </w:rPr>
  </w:style>
  <w:style w:type="paragraph" w:styleId="Heading1">
    <w:name w:val="heading 1"/>
    <w:basedOn w:val="Normal"/>
    <w:next w:val="Normal"/>
    <w:link w:val="Heading1Char"/>
    <w:uiPriority w:val="9"/>
    <w:qFormat/>
    <w:rsid w:val="00B87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5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5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5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5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5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5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50A"/>
    <w:rPr>
      <w:rFonts w:eastAsiaTheme="majorEastAsia" w:cstheme="majorBidi"/>
      <w:color w:val="272727" w:themeColor="text1" w:themeTint="D8"/>
    </w:rPr>
  </w:style>
  <w:style w:type="paragraph" w:styleId="Title">
    <w:name w:val="Title"/>
    <w:basedOn w:val="Normal"/>
    <w:next w:val="Normal"/>
    <w:link w:val="TitleChar"/>
    <w:uiPriority w:val="10"/>
    <w:qFormat/>
    <w:rsid w:val="00B87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50A"/>
    <w:pPr>
      <w:spacing w:before="160"/>
      <w:jc w:val="center"/>
    </w:pPr>
    <w:rPr>
      <w:i/>
      <w:iCs/>
      <w:color w:val="404040" w:themeColor="text1" w:themeTint="BF"/>
    </w:rPr>
  </w:style>
  <w:style w:type="character" w:customStyle="1" w:styleId="QuoteChar">
    <w:name w:val="Quote Char"/>
    <w:basedOn w:val="DefaultParagraphFont"/>
    <w:link w:val="Quote"/>
    <w:uiPriority w:val="29"/>
    <w:rsid w:val="00B8750A"/>
    <w:rPr>
      <w:i/>
      <w:iCs/>
      <w:color w:val="404040" w:themeColor="text1" w:themeTint="BF"/>
    </w:rPr>
  </w:style>
  <w:style w:type="paragraph" w:styleId="ListParagraph">
    <w:name w:val="List Paragraph"/>
    <w:basedOn w:val="Normal"/>
    <w:uiPriority w:val="34"/>
    <w:qFormat/>
    <w:rsid w:val="00B8750A"/>
    <w:pPr>
      <w:ind w:left="720"/>
      <w:contextualSpacing/>
    </w:pPr>
  </w:style>
  <w:style w:type="character" w:styleId="IntenseEmphasis">
    <w:name w:val="Intense Emphasis"/>
    <w:basedOn w:val="DefaultParagraphFont"/>
    <w:uiPriority w:val="21"/>
    <w:qFormat/>
    <w:rsid w:val="00B8750A"/>
    <w:rPr>
      <w:i/>
      <w:iCs/>
      <w:color w:val="0F4761" w:themeColor="accent1" w:themeShade="BF"/>
    </w:rPr>
  </w:style>
  <w:style w:type="paragraph" w:styleId="IntenseQuote">
    <w:name w:val="Intense Quote"/>
    <w:basedOn w:val="Normal"/>
    <w:next w:val="Normal"/>
    <w:link w:val="IntenseQuoteChar"/>
    <w:uiPriority w:val="30"/>
    <w:qFormat/>
    <w:rsid w:val="00B87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50A"/>
    <w:rPr>
      <w:i/>
      <w:iCs/>
      <w:color w:val="0F4761" w:themeColor="accent1" w:themeShade="BF"/>
    </w:rPr>
  </w:style>
  <w:style w:type="character" w:styleId="IntenseReference">
    <w:name w:val="Intense Reference"/>
    <w:basedOn w:val="DefaultParagraphFont"/>
    <w:uiPriority w:val="32"/>
    <w:qFormat/>
    <w:rsid w:val="00B8750A"/>
    <w:rPr>
      <w:b/>
      <w:bCs/>
      <w:smallCaps/>
      <w:color w:val="0F4761" w:themeColor="accent1" w:themeShade="BF"/>
      <w:spacing w:val="5"/>
    </w:rPr>
  </w:style>
  <w:style w:type="paragraph" w:styleId="NormalWeb">
    <w:name w:val="Normal (Web)"/>
    <w:basedOn w:val="Normal"/>
    <w:uiPriority w:val="99"/>
    <w:semiHidden/>
    <w:unhideWhenUsed/>
    <w:rsid w:val="0007255A"/>
  </w:style>
  <w:style w:type="paragraph" w:styleId="Caption">
    <w:name w:val="caption"/>
    <w:basedOn w:val="Normal"/>
    <w:next w:val="Normal"/>
    <w:uiPriority w:val="35"/>
    <w:unhideWhenUsed/>
    <w:qFormat/>
    <w:rsid w:val="00F90A85"/>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132C99"/>
    <w:rPr>
      <w:color w:val="666666"/>
    </w:rPr>
  </w:style>
  <w:style w:type="character" w:styleId="Hyperlink">
    <w:name w:val="Hyperlink"/>
    <w:basedOn w:val="DefaultParagraphFont"/>
    <w:uiPriority w:val="99"/>
    <w:unhideWhenUsed/>
    <w:rsid w:val="00132C99"/>
    <w:rPr>
      <w:color w:val="467886" w:themeColor="hyperlink"/>
      <w:u w:val="single"/>
    </w:rPr>
  </w:style>
  <w:style w:type="character" w:styleId="UnresolvedMention">
    <w:name w:val="Unresolved Mention"/>
    <w:basedOn w:val="DefaultParagraphFont"/>
    <w:uiPriority w:val="99"/>
    <w:semiHidden/>
    <w:unhideWhenUsed/>
    <w:rsid w:val="00132C99"/>
    <w:rPr>
      <w:color w:val="605E5C"/>
      <w:shd w:val="clear" w:color="auto" w:fill="E1DFDD"/>
    </w:rPr>
  </w:style>
  <w:style w:type="paragraph" w:styleId="TOC1">
    <w:name w:val="toc 1"/>
    <w:basedOn w:val="Normal"/>
    <w:next w:val="Normal"/>
    <w:autoRedefine/>
    <w:uiPriority w:val="39"/>
    <w:unhideWhenUsed/>
    <w:rsid w:val="007C0172"/>
    <w:pPr>
      <w:spacing w:after="100"/>
    </w:pPr>
  </w:style>
  <w:style w:type="paragraph" w:styleId="TOC2">
    <w:name w:val="toc 2"/>
    <w:basedOn w:val="Normal"/>
    <w:next w:val="Normal"/>
    <w:autoRedefine/>
    <w:uiPriority w:val="39"/>
    <w:unhideWhenUsed/>
    <w:rsid w:val="007C0172"/>
    <w:pPr>
      <w:spacing w:after="100"/>
      <w:ind w:left="240"/>
    </w:pPr>
  </w:style>
  <w:style w:type="paragraph" w:styleId="TOC3">
    <w:name w:val="toc 3"/>
    <w:basedOn w:val="Normal"/>
    <w:next w:val="Normal"/>
    <w:autoRedefine/>
    <w:uiPriority w:val="39"/>
    <w:unhideWhenUsed/>
    <w:rsid w:val="007C0172"/>
    <w:pPr>
      <w:spacing w:after="100"/>
      <w:ind w:left="480"/>
    </w:pPr>
  </w:style>
  <w:style w:type="paragraph" w:styleId="Header">
    <w:name w:val="header"/>
    <w:basedOn w:val="Normal"/>
    <w:link w:val="HeaderChar"/>
    <w:uiPriority w:val="99"/>
    <w:unhideWhenUsed/>
    <w:rsid w:val="007C0172"/>
    <w:pPr>
      <w:tabs>
        <w:tab w:val="center" w:pos="4536"/>
        <w:tab w:val="right" w:pos="9072"/>
      </w:tabs>
      <w:spacing w:after="0" w:line="240" w:lineRule="auto"/>
    </w:pPr>
  </w:style>
  <w:style w:type="character" w:customStyle="1" w:styleId="HeaderChar">
    <w:name w:val="Header Char"/>
    <w:basedOn w:val="DefaultParagraphFont"/>
    <w:link w:val="Header"/>
    <w:uiPriority w:val="99"/>
    <w:rsid w:val="007C0172"/>
    <w:rPr>
      <w:rFonts w:ascii="Times New Roman" w:hAnsi="Times New Roman" w:cs="Times New Roman"/>
    </w:rPr>
  </w:style>
  <w:style w:type="paragraph" w:styleId="Footer">
    <w:name w:val="footer"/>
    <w:basedOn w:val="Normal"/>
    <w:link w:val="FooterChar"/>
    <w:uiPriority w:val="99"/>
    <w:unhideWhenUsed/>
    <w:rsid w:val="007C0172"/>
    <w:pPr>
      <w:tabs>
        <w:tab w:val="center" w:pos="4536"/>
        <w:tab w:val="right" w:pos="9072"/>
      </w:tabs>
      <w:spacing w:after="0" w:line="240" w:lineRule="auto"/>
    </w:pPr>
  </w:style>
  <w:style w:type="character" w:customStyle="1" w:styleId="FooterChar">
    <w:name w:val="Footer Char"/>
    <w:basedOn w:val="DefaultParagraphFont"/>
    <w:link w:val="Footer"/>
    <w:uiPriority w:val="99"/>
    <w:rsid w:val="007C017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2.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yperlink" Target="https://fbref.com" TargetMode="Externa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1755</TotalTime>
  <Pages>32</Pages>
  <Words>9588</Words>
  <Characters>54655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Stipe Ćubelić</dc:creator>
  <cp:keywords/>
  <dc:description/>
  <cp:lastModifiedBy>Stipe Ćubelić</cp:lastModifiedBy>
  <cp:revision>47</cp:revision>
  <dcterms:created xsi:type="dcterms:W3CDTF">2026-05-31T18:00:00Z</dcterms:created>
  <dcterms:modified xsi:type="dcterms:W3CDTF">2026-07-08T11:37:00Z</dcterms:modified>
</cp:coreProperties>
</file>