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5DC7E" w14:textId="52BFD989" w:rsidR="00FA1F08" w:rsidRDefault="009B0B3B">
      <w:r>
        <w:t xml:space="preserve">1. </w:t>
      </w:r>
      <w:r w:rsidR="000211D5">
        <w:t>Uvod</w:t>
      </w:r>
    </w:p>
    <w:p w14:paraId="5A4A9A22" w14:textId="6713920C" w:rsidR="000211D5" w:rsidRDefault="000211D5" w:rsidP="00C04E2B">
      <w:pPr>
        <w:jc w:val="both"/>
      </w:pPr>
      <w:r w:rsidRPr="000211D5">
        <w:t xml:space="preserve">Nogomet je sport u kojem se donošenje odluka sve više temelji na analizi podataka i primjeni suvremenih tehnologija, što je posebno izraženo u </w:t>
      </w:r>
      <w:proofErr w:type="spellStart"/>
      <w:r w:rsidRPr="000211D5">
        <w:t>skautiranju</w:t>
      </w:r>
      <w:proofErr w:type="spellEnd"/>
      <w:r w:rsidRPr="000211D5">
        <w:t xml:space="preserve"> igrača i taktičkoj pripremi. Razvoj strojnog učenja omogućio </w:t>
      </w:r>
      <w:r w:rsidR="006F30DC">
        <w:t xml:space="preserve">je </w:t>
      </w:r>
      <w:r w:rsidRPr="000211D5">
        <w:t xml:space="preserve">obradu velikih količina sportskih podataka te olakšao prepoznavanje obrazaca koji </w:t>
      </w:r>
      <w:r w:rsidR="006F30DC">
        <w:t>čovjeku</w:t>
      </w:r>
      <w:r w:rsidRPr="000211D5">
        <w:t xml:space="preserve"> lako </w:t>
      </w:r>
      <w:r w:rsidR="006F30DC">
        <w:t>promaknu</w:t>
      </w:r>
      <w:r w:rsidRPr="000211D5">
        <w:t xml:space="preserve">. Jedan od </w:t>
      </w:r>
      <w:r>
        <w:t>glavnih</w:t>
      </w:r>
      <w:r w:rsidRPr="000211D5">
        <w:t xml:space="preserve"> zadataka </w:t>
      </w:r>
      <w:r>
        <w:t>koj</w:t>
      </w:r>
      <w:r w:rsidRPr="000211D5">
        <w:t>i</w:t>
      </w:r>
      <w:r>
        <w:t xml:space="preserve"> skaut</w:t>
      </w:r>
      <w:r w:rsidR="006F30DC">
        <w:t>i</w:t>
      </w:r>
      <w:r>
        <w:t xml:space="preserve"> imaju</w:t>
      </w:r>
      <w:r w:rsidRPr="000211D5">
        <w:t xml:space="preserve"> je pronalaženje igrača sličnih profila</w:t>
      </w:r>
      <w:r w:rsidR="006F30DC">
        <w:t>.</w:t>
      </w:r>
      <w:r w:rsidRPr="000211D5">
        <w:t xml:space="preserve"> </w:t>
      </w:r>
      <w:r w:rsidR="006F30DC">
        <w:t>Nameće se pitanje što to zapravo znači da su dva igrača slična.</w:t>
      </w:r>
    </w:p>
    <w:p w14:paraId="2973824A" w14:textId="51D1C970" w:rsidR="006F30DC" w:rsidRDefault="00C04E2B" w:rsidP="00C04E2B">
      <w:pPr>
        <w:ind w:firstLine="708"/>
        <w:jc w:val="both"/>
      </w:pPr>
      <w:r>
        <w:t xml:space="preserve">Odgovor na to pitanje ovisi o tome kako se sličnost mjeri. Najčešće se za mjerenje sličnosti igrača koristi </w:t>
      </w:r>
      <w:proofErr w:type="spellStart"/>
      <w:r>
        <w:t>kosinusna</w:t>
      </w:r>
      <w:proofErr w:type="spellEnd"/>
      <w:r>
        <w:t xml:space="preserve"> sličnost koja uspoređuje igrače </w:t>
      </w:r>
      <w:r w:rsidRPr="00C04E2B">
        <w:t>na temelju profila njihova doprinosa, neovisno o njegovoj ukupnoj količini</w:t>
      </w:r>
      <w:r>
        <w:t xml:space="preserve">. </w:t>
      </w:r>
      <w:r w:rsidR="003116E3" w:rsidRPr="003116E3">
        <w:t xml:space="preserve">Međutim, postavlja se pitanje je li oslanjanje na samo jednu mjeru opravdano, pogotovo zato što su </w:t>
      </w:r>
      <w:proofErr w:type="spellStart"/>
      <w:r w:rsidR="003116E3" w:rsidRPr="003116E3">
        <w:t>kosinusnu</w:t>
      </w:r>
      <w:proofErr w:type="spellEnd"/>
      <w:r w:rsidR="003116E3" w:rsidRPr="003116E3">
        <w:t xml:space="preserve"> sličnost u pitanje doveli </w:t>
      </w:r>
      <w:proofErr w:type="spellStart"/>
      <w:r w:rsidR="003116E3" w:rsidRPr="003116E3">
        <w:t>Steck</w:t>
      </w:r>
      <w:proofErr w:type="spellEnd"/>
      <w:r w:rsidR="003116E3" w:rsidRPr="003116E3">
        <w:t xml:space="preserve"> i suradnici (2024).</w:t>
      </w:r>
      <w:r>
        <w:t xml:space="preserve"> Cilj je utvrditi kako odabir mjere sličnosti utječe na rezultate i koje su razlike među pojedinim mjerama sličnosti.</w:t>
      </w:r>
    </w:p>
    <w:p w14:paraId="7293A620" w14:textId="55D644AC" w:rsidR="003116E3" w:rsidRDefault="003116E3" w:rsidP="00C04E2B">
      <w:pPr>
        <w:ind w:firstLine="708"/>
        <w:jc w:val="both"/>
      </w:pPr>
      <w:r>
        <w:t xml:space="preserve">U ovom radu implementirane su i uspoređene četiri mjere sličnosti: </w:t>
      </w:r>
      <w:proofErr w:type="spellStart"/>
      <w:r w:rsidRPr="003116E3">
        <w:t>kosinusna</w:t>
      </w:r>
      <w:proofErr w:type="spellEnd"/>
      <w:r w:rsidRPr="003116E3">
        <w:t xml:space="preserve"> sličnost, euklidska udaljenost, skalarni produkt i </w:t>
      </w:r>
      <w:proofErr w:type="spellStart"/>
      <w:r w:rsidRPr="003116E3">
        <w:t>soft-kosinusna</w:t>
      </w:r>
      <w:proofErr w:type="spellEnd"/>
      <w:r w:rsidRPr="003116E3">
        <w:t xml:space="preserve"> sličnost.</w:t>
      </w:r>
      <w:r>
        <w:t xml:space="preserve">  Mjere se ne uspoređuju izravno, već kroz nekoliko različitih pristupa (</w:t>
      </w:r>
      <w:r w:rsidRPr="003116E3">
        <w:t xml:space="preserve">slaganje </w:t>
      </w:r>
      <w:r w:rsidR="00F90A85">
        <w:t>mjera</w:t>
      </w:r>
      <w:r w:rsidRPr="003116E3">
        <w:t>, konkretni primjeri igrača, posredna provjera, stabilnost</w:t>
      </w:r>
      <w:r>
        <w:t xml:space="preserve">). Također, ispituje se vrijedi li kritika </w:t>
      </w:r>
      <w:proofErr w:type="spellStart"/>
      <w:r>
        <w:t>kosinusne</w:t>
      </w:r>
      <w:proofErr w:type="spellEnd"/>
      <w:r>
        <w:t xml:space="preserve"> sličnosti </w:t>
      </w:r>
      <w:proofErr w:type="spellStart"/>
      <w:r>
        <w:t>Stecka</w:t>
      </w:r>
      <w:proofErr w:type="spellEnd"/>
      <w:r>
        <w:t xml:space="preserve"> i suradnika (2024.) u ovom </w:t>
      </w:r>
      <w:proofErr w:type="spellStart"/>
      <w:r>
        <w:t>konekstu</w:t>
      </w:r>
      <w:proofErr w:type="spellEnd"/>
      <w:r>
        <w:t xml:space="preserve">. </w:t>
      </w:r>
      <w:r w:rsidR="004C5D8B" w:rsidRPr="004C5D8B">
        <w:t xml:space="preserve">Naime, ta je kritika iznesena nad naučenim reprezentacijama, dok se u ovom radu sličnost računa nad </w:t>
      </w:r>
      <w:proofErr w:type="spellStart"/>
      <w:r w:rsidR="004C5D8B" w:rsidRPr="004C5D8B">
        <w:t>interpretabilnim</w:t>
      </w:r>
      <w:proofErr w:type="spellEnd"/>
      <w:r w:rsidR="004C5D8B" w:rsidRPr="004C5D8B">
        <w:t xml:space="preserve"> značajkama, što čini otvorenim pitanje vrijedi li i u takvim uvjetima.</w:t>
      </w:r>
    </w:p>
    <w:p w14:paraId="3A4C6B6C" w14:textId="5109EA16" w:rsidR="00E30CFA" w:rsidRDefault="00E30CFA" w:rsidP="00C04E2B">
      <w:pPr>
        <w:ind w:firstLine="708"/>
        <w:jc w:val="both"/>
      </w:pPr>
      <w:r w:rsidRPr="00E30CFA">
        <w:t xml:space="preserve">Rad je organiziran na sljedeći način. U drugom poglavlju opisane su teorijske osnove korištenih mjera sličnosti te kritika </w:t>
      </w:r>
      <w:proofErr w:type="spellStart"/>
      <w:r w:rsidRPr="00E30CFA">
        <w:t>kosinusne</w:t>
      </w:r>
      <w:proofErr w:type="spellEnd"/>
      <w:r w:rsidRPr="00E30CFA">
        <w:t xml:space="preserve"> sličnosti na koju se rad oslanja. Treće poglavlje opisuje podatke i metodologiju, uključujući pripremu skupa značajki i pristupe usporedbi mjera. U četvrtom poglavlju prikazani su i analizirani rezultati usporedbe, dok se u petom poglavlju donosi zaključak i mogući smjerovi daljnjeg rada.</w:t>
      </w:r>
    </w:p>
    <w:p w14:paraId="0B8C2F9E" w14:textId="77777777" w:rsidR="00C63B63" w:rsidRDefault="00C63B63" w:rsidP="00C63B63">
      <w:pPr>
        <w:jc w:val="both"/>
      </w:pPr>
    </w:p>
    <w:p w14:paraId="0082B1DE" w14:textId="1C1E2725" w:rsidR="00C63B63" w:rsidRDefault="00E61DFC" w:rsidP="00C63B63">
      <w:pPr>
        <w:jc w:val="both"/>
      </w:pPr>
      <w:r>
        <w:t>2. Teorijska pozadina</w:t>
      </w:r>
    </w:p>
    <w:p w14:paraId="1D054129" w14:textId="6A286BB2" w:rsidR="00E61DFC" w:rsidRDefault="00E61DFC" w:rsidP="00C63B63">
      <w:pPr>
        <w:jc w:val="both"/>
      </w:pPr>
      <w:r>
        <w:t>2.1 Igrač kao vektor u prostoru značajki</w:t>
      </w:r>
    </w:p>
    <w:p w14:paraId="4200AAC2" w14:textId="23D5A63A" w:rsidR="00E61DFC" w:rsidRDefault="00C40400" w:rsidP="00C63B63">
      <w:pPr>
        <w:jc w:val="both"/>
        <w:rPr>
          <w:rFonts w:ascii="Times New Roman" w:hAnsi="Times New Roman" w:cs="Times New Roman"/>
        </w:rPr>
      </w:pPr>
      <w:r w:rsidRPr="00C40400">
        <w:rPr>
          <w:rFonts w:ascii="Times New Roman" w:hAnsi="Times New Roman" w:cs="Times New Roman"/>
        </w:rPr>
        <w:t>Svaki igrač predstavljen je kao vektor numeričkih značajki u višedimenzionalnom prostoru. Svaka dimenzija vektora odgovara jednoj statističkoj mjeri koja opisuje igračev učinak na terenu, poput napadačkih metrika, progresivnih akcija i disciplinskih statistika. Takva reprezentacija omogućuje da sličnost igrača postane geometrijski pojam</w:t>
      </w:r>
      <w:r>
        <w:rPr>
          <w:rFonts w:ascii="Times New Roman" w:hAnsi="Times New Roman" w:cs="Times New Roman"/>
        </w:rPr>
        <w:t>. Postavlja se</w:t>
      </w:r>
      <w:r w:rsidRPr="00C40400">
        <w:rPr>
          <w:rFonts w:ascii="Times New Roman" w:hAnsi="Times New Roman" w:cs="Times New Roman"/>
        </w:rPr>
        <w:t xml:space="preserve"> pitanje koliko su dva vektora "blizu" u prostoru. Međutim, blizina nije jednoznačna</w:t>
      </w:r>
      <w:r>
        <w:rPr>
          <w:rFonts w:ascii="Times New Roman" w:hAnsi="Times New Roman" w:cs="Times New Roman"/>
        </w:rPr>
        <w:t xml:space="preserve"> jer</w:t>
      </w:r>
      <w:r w:rsidRPr="00C40400">
        <w:rPr>
          <w:rFonts w:ascii="Times New Roman" w:hAnsi="Times New Roman" w:cs="Times New Roman"/>
        </w:rPr>
        <w:t xml:space="preserve"> dva vektora mogu</w:t>
      </w:r>
      <w:r w:rsidR="00232573">
        <w:rPr>
          <w:rFonts w:ascii="Times New Roman" w:hAnsi="Times New Roman" w:cs="Times New Roman"/>
        </w:rPr>
        <w:t xml:space="preserve"> na primjer</w:t>
      </w:r>
      <w:r>
        <w:rPr>
          <w:rFonts w:ascii="Times New Roman" w:hAnsi="Times New Roman" w:cs="Times New Roman"/>
        </w:rPr>
        <w:t xml:space="preserve"> </w:t>
      </w:r>
      <w:r w:rsidRPr="00C40400">
        <w:rPr>
          <w:rFonts w:ascii="Times New Roman" w:hAnsi="Times New Roman" w:cs="Times New Roman"/>
        </w:rPr>
        <w:t xml:space="preserve">imati isti smjer, ali različite duljine, ili biti blizu po jednoj osi, a daleko po drugoj. Različite mjere na različite načine definiraju što točno znači 'blizu', i upravo </w:t>
      </w:r>
      <w:r w:rsidR="00232573">
        <w:rPr>
          <w:rFonts w:ascii="Times New Roman" w:hAnsi="Times New Roman" w:cs="Times New Roman"/>
        </w:rPr>
        <w:t>su</w:t>
      </w:r>
      <w:r w:rsidR="00232573" w:rsidRPr="00C40400">
        <w:rPr>
          <w:rFonts w:ascii="Times New Roman" w:hAnsi="Times New Roman" w:cs="Times New Roman"/>
        </w:rPr>
        <w:t xml:space="preserve"> </w:t>
      </w:r>
      <w:r w:rsidRPr="00C40400">
        <w:rPr>
          <w:rFonts w:ascii="Times New Roman" w:hAnsi="Times New Roman" w:cs="Times New Roman"/>
        </w:rPr>
        <w:t xml:space="preserve">te razlike </w:t>
      </w:r>
      <w:r>
        <w:rPr>
          <w:rFonts w:ascii="Times New Roman" w:hAnsi="Times New Roman" w:cs="Times New Roman"/>
        </w:rPr>
        <w:t>predmet usporedbe u ovom radu</w:t>
      </w:r>
      <w:r w:rsidRPr="00C40400">
        <w:rPr>
          <w:rFonts w:ascii="Times New Roman" w:hAnsi="Times New Roman" w:cs="Times New Roman"/>
        </w:rPr>
        <w:t>. Budući da su sve značajke prethodno standardizirane, nijedna pojedinačna statistika nema dominantan utjecaj na izračun sličnosti.</w:t>
      </w:r>
    </w:p>
    <w:p w14:paraId="55C5693B" w14:textId="2CD4B37C" w:rsidR="00E61DFC" w:rsidRDefault="00E61DFC" w:rsidP="00C63B63">
      <w:pPr>
        <w:jc w:val="both"/>
        <w:rPr>
          <w:rFonts w:ascii="Times New Roman" w:hAnsi="Times New Roman" w:cs="Times New Roman"/>
        </w:rPr>
      </w:pPr>
      <w:r>
        <w:rPr>
          <w:rFonts w:ascii="Times New Roman" w:hAnsi="Times New Roman" w:cs="Times New Roman"/>
        </w:rPr>
        <w:lastRenderedPageBreak/>
        <w:t xml:space="preserve">2.2 Mjere sličnosti </w:t>
      </w:r>
    </w:p>
    <w:p w14:paraId="6042CAC5" w14:textId="47E49E8A" w:rsidR="00854C15" w:rsidRDefault="000D476D" w:rsidP="00C63B63">
      <w:pPr>
        <w:jc w:val="both"/>
        <w:rPr>
          <w:rFonts w:ascii="Times New Roman" w:hAnsi="Times New Roman" w:cs="Times New Roman"/>
        </w:rPr>
      </w:pPr>
      <w:r>
        <w:rPr>
          <w:rFonts w:ascii="Times New Roman" w:hAnsi="Times New Roman" w:cs="Times New Roman"/>
        </w:rPr>
        <w:t>U o</w:t>
      </w:r>
      <w:r w:rsidR="00854C15">
        <w:rPr>
          <w:rFonts w:ascii="Times New Roman" w:hAnsi="Times New Roman" w:cs="Times New Roman"/>
        </w:rPr>
        <w:t xml:space="preserve">vom radu promatraju se četiri različite mjere sličnosti: </w:t>
      </w:r>
      <w:proofErr w:type="spellStart"/>
      <w:r w:rsidR="00854C15">
        <w:rPr>
          <w:rFonts w:ascii="Times New Roman" w:hAnsi="Times New Roman" w:cs="Times New Roman"/>
        </w:rPr>
        <w:t>kosinusna</w:t>
      </w:r>
      <w:proofErr w:type="spellEnd"/>
      <w:r w:rsidR="00854C15">
        <w:rPr>
          <w:rFonts w:ascii="Times New Roman" w:hAnsi="Times New Roman" w:cs="Times New Roman"/>
        </w:rPr>
        <w:t xml:space="preserve"> sličnost, euklidska udaljenost, </w:t>
      </w:r>
      <w:proofErr w:type="spellStart"/>
      <w:r w:rsidR="00854C15">
        <w:rPr>
          <w:rFonts w:ascii="Times New Roman" w:hAnsi="Times New Roman" w:cs="Times New Roman"/>
        </w:rPr>
        <w:t>soft</w:t>
      </w:r>
      <w:r>
        <w:rPr>
          <w:rFonts w:ascii="Times New Roman" w:hAnsi="Times New Roman" w:cs="Times New Roman"/>
        </w:rPr>
        <w:t>-k</w:t>
      </w:r>
      <w:r w:rsidR="00854C15">
        <w:rPr>
          <w:rFonts w:ascii="Times New Roman" w:hAnsi="Times New Roman" w:cs="Times New Roman"/>
        </w:rPr>
        <w:t>osinusna</w:t>
      </w:r>
      <w:proofErr w:type="spellEnd"/>
      <w:r w:rsidR="00854C15">
        <w:rPr>
          <w:rFonts w:ascii="Times New Roman" w:hAnsi="Times New Roman" w:cs="Times New Roman"/>
        </w:rPr>
        <w:t xml:space="preserve"> sličnost i skalarni </w:t>
      </w:r>
      <w:r>
        <w:rPr>
          <w:rFonts w:ascii="Times New Roman" w:hAnsi="Times New Roman" w:cs="Times New Roman"/>
        </w:rPr>
        <w:t>produkt</w:t>
      </w:r>
      <w:r w:rsidR="00854C15">
        <w:rPr>
          <w:rFonts w:ascii="Times New Roman" w:hAnsi="Times New Roman" w:cs="Times New Roman"/>
        </w:rPr>
        <w:t xml:space="preserve"> vektora. </w:t>
      </w:r>
      <w:proofErr w:type="spellStart"/>
      <w:r w:rsidR="00854C15">
        <w:rPr>
          <w:rFonts w:ascii="Times New Roman" w:hAnsi="Times New Roman" w:cs="Times New Roman"/>
        </w:rPr>
        <w:t>Kosinusna</w:t>
      </w:r>
      <w:proofErr w:type="spellEnd"/>
      <w:r w:rsidR="00854C15">
        <w:rPr>
          <w:rFonts w:ascii="Times New Roman" w:hAnsi="Times New Roman" w:cs="Times New Roman"/>
        </w:rPr>
        <w:t xml:space="preserve"> sličnost i </w:t>
      </w:r>
      <w:proofErr w:type="spellStart"/>
      <w:r w:rsidR="00854C15">
        <w:rPr>
          <w:rFonts w:ascii="Times New Roman" w:hAnsi="Times New Roman" w:cs="Times New Roman"/>
        </w:rPr>
        <w:t>soft-kosinusna</w:t>
      </w:r>
      <w:proofErr w:type="spellEnd"/>
      <w:r w:rsidR="00854C15">
        <w:rPr>
          <w:rFonts w:ascii="Times New Roman" w:hAnsi="Times New Roman" w:cs="Times New Roman"/>
        </w:rPr>
        <w:t xml:space="preserve"> sličnost primarno mjere razlike u smjeru vektora</w:t>
      </w:r>
      <w:r>
        <w:rPr>
          <w:rFonts w:ascii="Times New Roman" w:hAnsi="Times New Roman" w:cs="Times New Roman"/>
        </w:rPr>
        <w:t xml:space="preserve"> dok </w:t>
      </w:r>
      <w:r w:rsidRPr="000D476D">
        <w:rPr>
          <w:rFonts w:ascii="Times New Roman" w:hAnsi="Times New Roman" w:cs="Times New Roman"/>
        </w:rPr>
        <w:t xml:space="preserve">euklidska udaljenost </w:t>
      </w:r>
      <w:r>
        <w:rPr>
          <w:rFonts w:ascii="Times New Roman" w:hAnsi="Times New Roman" w:cs="Times New Roman"/>
        </w:rPr>
        <w:t xml:space="preserve">i skalarni produkt </w:t>
      </w:r>
      <w:r w:rsidRPr="000D476D">
        <w:rPr>
          <w:rFonts w:ascii="Times New Roman" w:hAnsi="Times New Roman" w:cs="Times New Roman"/>
        </w:rPr>
        <w:t>uzima</w:t>
      </w:r>
      <w:r>
        <w:rPr>
          <w:rFonts w:ascii="Times New Roman" w:hAnsi="Times New Roman" w:cs="Times New Roman"/>
        </w:rPr>
        <w:t>ju</w:t>
      </w:r>
      <w:r w:rsidRPr="000D476D">
        <w:rPr>
          <w:rFonts w:ascii="Times New Roman" w:hAnsi="Times New Roman" w:cs="Times New Roman"/>
        </w:rPr>
        <w:t xml:space="preserve"> u obzir i smjer i magnitudu</w:t>
      </w:r>
      <w:r w:rsidR="00854C15">
        <w:rPr>
          <w:rFonts w:ascii="Times New Roman" w:hAnsi="Times New Roman" w:cs="Times New Roman"/>
        </w:rPr>
        <w:t xml:space="preserve">. U nogometnom </w:t>
      </w:r>
      <w:proofErr w:type="spellStart"/>
      <w:r w:rsidR="00854C15">
        <w:rPr>
          <w:rFonts w:ascii="Times New Roman" w:hAnsi="Times New Roman" w:cs="Times New Roman"/>
        </w:rPr>
        <w:t>konstekstu</w:t>
      </w:r>
      <w:proofErr w:type="spellEnd"/>
      <w:r w:rsidR="00854C15">
        <w:rPr>
          <w:rFonts w:ascii="Times New Roman" w:hAnsi="Times New Roman" w:cs="Times New Roman"/>
        </w:rPr>
        <w:t xml:space="preserve"> usporedba smjera vektora može se poistovjetiti s usporedbom stilova igrača dok duljina vektora predstavlja njihov ukupni učinak.</w:t>
      </w:r>
    </w:p>
    <w:p w14:paraId="1AB93A85" w14:textId="77777777" w:rsidR="00F90A85" w:rsidRDefault="00F90A85" w:rsidP="00C63B63">
      <w:pPr>
        <w:jc w:val="both"/>
        <w:rPr>
          <w:rFonts w:ascii="Times New Roman" w:hAnsi="Times New Roman" w:cs="Times New Roman"/>
        </w:rPr>
      </w:pPr>
    </w:p>
    <w:p w14:paraId="30549D5A" w14:textId="77777777" w:rsidR="00F90A85" w:rsidRDefault="00F90A85" w:rsidP="00F90A85">
      <w:pPr>
        <w:keepNext/>
        <w:jc w:val="center"/>
      </w:pPr>
      <w:r>
        <w:rPr>
          <w:rFonts w:ascii="Times New Roman" w:hAnsi="Times New Roman" w:cs="Times New Roman"/>
          <w:noProof/>
        </w:rPr>
        <w:drawing>
          <wp:inline distT="0" distB="0" distL="0" distR="0" wp14:anchorId="45FFBE3A" wp14:editId="1BD0A1D2">
            <wp:extent cx="4508390" cy="3375350"/>
            <wp:effectExtent l="0" t="0" r="6985" b="0"/>
            <wp:docPr id="75776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511254" cy="3377494"/>
                    </a:xfrm>
                    <a:prstGeom prst="rect">
                      <a:avLst/>
                    </a:prstGeom>
                    <a:noFill/>
                    <a:ln>
                      <a:noFill/>
                    </a:ln>
                  </pic:spPr>
                </pic:pic>
              </a:graphicData>
            </a:graphic>
          </wp:inline>
        </w:drawing>
      </w:r>
    </w:p>
    <w:p w14:paraId="5073F5AD" w14:textId="36310D6D" w:rsidR="00F90A85" w:rsidRDefault="00F90A85" w:rsidP="00F90A85">
      <w:pPr>
        <w:pStyle w:val="Caption"/>
        <w:jc w:val="both"/>
        <w:rPr>
          <w:rFonts w:ascii="Times New Roman" w:hAnsi="Times New Roman" w:cs="Times New Roman"/>
        </w:rPr>
      </w:pPr>
      <w:r>
        <w:t xml:space="preserve">Slika </w:t>
      </w:r>
      <w:fldSimple w:instr=" SEQ Slika \* ARABIC ">
        <w:r w:rsidR="008F3661">
          <w:rPr>
            <w:noProof/>
          </w:rPr>
          <w:t>1</w:t>
        </w:r>
      </w:fldSimple>
      <w:r>
        <w:t xml:space="preserve"> </w:t>
      </w:r>
      <w:r w:rsidRPr="006B780D">
        <w:t xml:space="preserve">Geometrijska interpretacija mjera sličnosti: kut θ određuje </w:t>
      </w:r>
      <w:proofErr w:type="spellStart"/>
      <w:r w:rsidRPr="006B780D">
        <w:t>kosinusnu</w:t>
      </w:r>
      <w:proofErr w:type="spellEnd"/>
      <w:r w:rsidRPr="006B780D">
        <w:t xml:space="preserve"> sličnost, duljina </w:t>
      </w:r>
      <w:r>
        <w:t>isprekidane</w:t>
      </w:r>
      <w:r w:rsidRPr="006B780D">
        <w:t xml:space="preserve"> </w:t>
      </w:r>
      <w:r>
        <w:t>linije</w:t>
      </w:r>
      <w:r w:rsidRPr="006B780D">
        <w:t xml:space="preserve"> euklidsku udaljenost, a duljine vektora </w:t>
      </w:r>
      <w:r w:rsidRPr="006B780D">
        <w:rPr>
          <w:rFonts w:ascii="Arial" w:hAnsi="Arial" w:cs="Arial"/>
        </w:rPr>
        <w:t>‖</w:t>
      </w:r>
      <w:r w:rsidRPr="006B780D">
        <w:t>a</w:t>
      </w:r>
      <w:r w:rsidRPr="006B780D">
        <w:rPr>
          <w:rFonts w:ascii="Arial" w:hAnsi="Arial" w:cs="Arial"/>
        </w:rPr>
        <w:t>‖</w:t>
      </w:r>
      <w:r w:rsidRPr="006B780D">
        <w:t xml:space="preserve"> i </w:t>
      </w:r>
      <w:r w:rsidRPr="006B780D">
        <w:rPr>
          <w:rFonts w:ascii="Arial" w:hAnsi="Arial" w:cs="Arial"/>
        </w:rPr>
        <w:t>‖</w:t>
      </w:r>
      <w:r w:rsidRPr="006B780D">
        <w:t>b</w:t>
      </w:r>
      <w:r w:rsidRPr="006B780D">
        <w:rPr>
          <w:rFonts w:ascii="Arial" w:hAnsi="Arial" w:cs="Arial"/>
        </w:rPr>
        <w:t>‖</w:t>
      </w:r>
      <w:r w:rsidRPr="006B780D">
        <w:t xml:space="preserve"> predstavljaju magnitudu koju dodatno vrednuje skalarni produkt.</w:t>
      </w:r>
    </w:p>
    <w:p w14:paraId="0676E55D" w14:textId="77777777" w:rsidR="00854C15" w:rsidRDefault="00854C15" w:rsidP="00C63B63">
      <w:pPr>
        <w:jc w:val="both"/>
        <w:rPr>
          <w:rFonts w:ascii="Times New Roman" w:hAnsi="Times New Roman" w:cs="Times New Roman"/>
        </w:rPr>
      </w:pPr>
    </w:p>
    <w:p w14:paraId="1DE7F9F0" w14:textId="48BF1CBF" w:rsidR="00854C15" w:rsidRDefault="00854C15" w:rsidP="00C63B63">
      <w:pPr>
        <w:jc w:val="both"/>
        <w:rPr>
          <w:rFonts w:ascii="Times New Roman" w:hAnsi="Times New Roman" w:cs="Times New Roman"/>
        </w:rPr>
      </w:pPr>
      <w:r>
        <w:rPr>
          <w:rFonts w:ascii="Times New Roman" w:hAnsi="Times New Roman" w:cs="Times New Roman"/>
        </w:rPr>
        <w:t>2.</w:t>
      </w:r>
      <w:r w:rsidR="00FC794F">
        <w:rPr>
          <w:rFonts w:ascii="Times New Roman" w:hAnsi="Times New Roman" w:cs="Times New Roman"/>
        </w:rPr>
        <w:t>2</w:t>
      </w:r>
      <w:r>
        <w:rPr>
          <w:rFonts w:ascii="Times New Roman" w:hAnsi="Times New Roman" w:cs="Times New Roman"/>
        </w:rPr>
        <w:t xml:space="preserve">.1 </w:t>
      </w:r>
      <w:proofErr w:type="spellStart"/>
      <w:r>
        <w:rPr>
          <w:rFonts w:ascii="Times New Roman" w:hAnsi="Times New Roman" w:cs="Times New Roman"/>
        </w:rPr>
        <w:t>Kosinusna</w:t>
      </w:r>
      <w:proofErr w:type="spellEnd"/>
      <w:r>
        <w:rPr>
          <w:rFonts w:ascii="Times New Roman" w:hAnsi="Times New Roman" w:cs="Times New Roman"/>
        </w:rPr>
        <w:t xml:space="preserve"> sličnost.</w:t>
      </w:r>
    </w:p>
    <w:p w14:paraId="5D0872E2" w14:textId="77777777" w:rsidR="00854C15" w:rsidRPr="00854C15" w:rsidRDefault="00854C15" w:rsidP="00854C15">
      <w:pPr>
        <w:jc w:val="both"/>
      </w:pPr>
      <w:r w:rsidRPr="00854C15">
        <w:t>Formula:</w:t>
      </w:r>
    </w:p>
    <w:p w14:paraId="6A5B3161" w14:textId="77777777" w:rsidR="00854C15" w:rsidRDefault="00854C15" w:rsidP="00854C15">
      <w:pPr>
        <w:jc w:val="both"/>
      </w:pPr>
      <w:proofErr w:type="spellStart"/>
      <m:oMathPara>
        <m:oMath>
          <m:r>
            <m:rPr>
              <m:nor/>
            </m:rPr>
            <m:t>cos</m:t>
          </m:r>
          <w:proofErr w:type="spellEnd"/>
          <m:r>
            <w:rPr>
              <w:rFonts w:ascii="Cambria Math" w:hAnsi="Cambria Math"/>
            </w:rPr>
            <m:t>(</m:t>
          </m:r>
          <m:r>
            <m:rPr>
              <m:sty m:val="b"/>
            </m:rPr>
            <w:rPr>
              <w:rFonts w:ascii="Cambria Math" w:hAnsi="Cambria Math"/>
            </w:rPr>
            <m:t>a</m:t>
          </m:r>
          <m:r>
            <w:rPr>
              <w:rFonts w:ascii="Cambria Math" w:hAnsi="Cambria Math"/>
            </w:rPr>
            <m:t>,</m:t>
          </m:r>
          <m:r>
            <m:rPr>
              <m:sty m:val="b"/>
            </m:rPr>
            <w:rPr>
              <w:rFonts w:ascii="Cambria Math" w:hAnsi="Cambria Math"/>
            </w:rPr>
            <m:t>b</m:t>
          </m:r>
          <m:r>
            <w:rPr>
              <w:rFonts w:ascii="Cambria Math" w:hAnsi="Cambria Math"/>
            </w:rPr>
            <m:t>)=</m:t>
          </m:r>
          <m:f>
            <m:fPr>
              <m:ctrlPr>
                <w:rPr>
                  <w:rFonts w:ascii="Cambria Math" w:hAnsi="Cambria Math"/>
                </w:rPr>
              </m:ctrlPr>
            </m:fPr>
            <m:num>
              <m:r>
                <m:rPr>
                  <m:sty m:val="b"/>
                </m:rPr>
                <w:rPr>
                  <w:rFonts w:ascii="Cambria Math" w:hAnsi="Cambria Math"/>
                </w:rPr>
                <m:t>a</m:t>
              </m:r>
              <m:r>
                <w:rPr>
                  <w:rFonts w:ascii="Cambria Math" w:hAnsi="Cambria Math"/>
                </w:rPr>
                <m:t>⋅</m:t>
              </m:r>
              <m:r>
                <m:rPr>
                  <m:sty m:val="b"/>
                </m:rPr>
                <w:rPr>
                  <w:rFonts w:ascii="Cambria Math" w:hAnsi="Cambria Math"/>
                </w:rPr>
                <m:t>b</m:t>
              </m:r>
            </m:num>
            <m:den>
              <m:r>
                <m:rPr>
                  <m:sty m:val="p"/>
                </m:rPr>
                <w:rPr>
                  <w:rFonts w:ascii="Cambria Math" w:hAnsi="Cambria Math"/>
                </w:rPr>
                <m:t>∥</m:t>
              </m:r>
              <m:r>
                <m:rPr>
                  <m:sty m:val="b"/>
                </m:rPr>
                <w:rPr>
                  <w:rFonts w:ascii="Cambria Math" w:hAnsi="Cambria Math"/>
                </w:rPr>
                <m:t>a</m:t>
              </m:r>
              <m:r>
                <m:rPr>
                  <m:sty m:val="p"/>
                </m:rPr>
                <w:rPr>
                  <w:rFonts w:ascii="Cambria Math" w:hAnsi="Cambria Math"/>
                </w:rPr>
                <m:t>∥</m:t>
              </m:r>
              <m:r>
                <m:rPr>
                  <m:nor/>
                </m:rPr>
                <w:rPr>
                  <w:rFonts w:ascii="Arial" w:hAnsi="Arial" w:cs="Arial"/>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den>
          </m:f>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num>
            <m:den>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e>
              </m:rad>
              <m:r>
                <m:rPr>
                  <m:nor/>
                </m:rPr>
                <w:rPr>
                  <w:rFonts w:ascii="Arial" w:hAnsi="Arial" w:cs="Arial"/>
                </w:rPr>
                <m:t> </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r>
            <m:rPr>
              <m:sty m:val="p"/>
            </m:rPr>
            <w:br/>
          </m:r>
        </m:oMath>
      </m:oMathPara>
    </w:p>
    <w:p w14:paraId="1FE72545" w14:textId="13D3A79D" w:rsidR="00FC794F" w:rsidRPr="00910C33" w:rsidRDefault="000D476D" w:rsidP="00FC794F">
      <w:pPr>
        <w:rPr>
          <w:rFonts w:ascii="Times New Roman" w:hAnsi="Times New Roman" w:cs="Times New Roman"/>
        </w:rPr>
      </w:pPr>
      <w:proofErr w:type="spellStart"/>
      <w:r>
        <w:rPr>
          <w:rFonts w:ascii="Times New Roman" w:hAnsi="Times New Roman" w:cs="Times New Roman"/>
        </w:rPr>
        <w:t>Kosinusna</w:t>
      </w:r>
      <w:proofErr w:type="spellEnd"/>
      <w:r>
        <w:rPr>
          <w:rFonts w:ascii="Times New Roman" w:hAnsi="Times New Roman" w:cs="Times New Roman"/>
        </w:rPr>
        <w:t xml:space="preserve"> sličnost definira se</w:t>
      </w:r>
      <w:r w:rsidR="00FC794F" w:rsidRPr="00910C33">
        <w:rPr>
          <w:rFonts w:ascii="Times New Roman" w:hAnsi="Times New Roman" w:cs="Times New Roman"/>
        </w:rPr>
        <w:t xml:space="preserve"> kao mjera sličnosti između dvaju vektora koja ovisi o kutu između njih, a ne o njihovoj apsolutnoj veličini, zbog čega se često koristi u strojnome učenju za usporedbu profila u visoko-</w:t>
      </w:r>
      <w:proofErr w:type="spellStart"/>
      <w:r w:rsidR="00FC794F" w:rsidRPr="00910C33">
        <w:rPr>
          <w:rFonts w:ascii="Times New Roman" w:hAnsi="Times New Roman" w:cs="Times New Roman"/>
        </w:rPr>
        <w:t>dimenzionalnim</w:t>
      </w:r>
      <w:proofErr w:type="spellEnd"/>
      <w:r w:rsidR="00FC794F" w:rsidRPr="00910C33">
        <w:rPr>
          <w:rFonts w:ascii="Times New Roman" w:hAnsi="Times New Roman" w:cs="Times New Roman"/>
        </w:rPr>
        <w:t xml:space="preserve"> skupovima podataka (Tan, </w:t>
      </w:r>
      <w:proofErr w:type="spellStart"/>
      <w:r w:rsidR="00FC794F" w:rsidRPr="00910C33">
        <w:rPr>
          <w:rFonts w:ascii="Times New Roman" w:hAnsi="Times New Roman" w:cs="Times New Roman"/>
        </w:rPr>
        <w:t>Steinbach</w:t>
      </w:r>
      <w:proofErr w:type="spellEnd"/>
      <w:r w:rsidR="00FC794F" w:rsidRPr="00910C33">
        <w:rPr>
          <w:rFonts w:ascii="Times New Roman" w:hAnsi="Times New Roman" w:cs="Times New Roman"/>
        </w:rPr>
        <w:t xml:space="preserve"> i Kumar, 2005; Wikipedia, 2024). Za razliku od klasičnih mjera udaljenosti koje uzimaju u obzir apsolutne razlike u vrijednostima značajki, </w:t>
      </w:r>
      <w:proofErr w:type="spellStart"/>
      <w:r w:rsidR="00FC794F" w:rsidRPr="00910C33">
        <w:rPr>
          <w:rFonts w:ascii="Times New Roman" w:hAnsi="Times New Roman" w:cs="Times New Roman"/>
        </w:rPr>
        <w:t>kosinusna</w:t>
      </w:r>
      <w:proofErr w:type="spellEnd"/>
      <w:r w:rsidR="00FC794F" w:rsidRPr="00910C33">
        <w:rPr>
          <w:rFonts w:ascii="Times New Roman" w:hAnsi="Times New Roman" w:cs="Times New Roman"/>
        </w:rPr>
        <w:t xml:space="preserve"> sličnost naglašava sličnost u obrascu ili smjeru vektora, što je posebno prikladno za usporedbu stilova igre.</w:t>
      </w:r>
      <w:r w:rsidR="00FC794F">
        <w:rPr>
          <w:rFonts w:ascii="Times New Roman" w:hAnsi="Times New Roman" w:cs="Times New Roman"/>
        </w:rPr>
        <w:t xml:space="preserve"> Rezultat ove mjere nalazi </w:t>
      </w:r>
      <w:r w:rsidR="00FC794F">
        <w:rPr>
          <w:rFonts w:ascii="Times New Roman" w:hAnsi="Times New Roman" w:cs="Times New Roman"/>
        </w:rPr>
        <w:lastRenderedPageBreak/>
        <w:t>se u rasponu [-1,1] (</w:t>
      </w:r>
      <w:proofErr w:type="spellStart"/>
      <w:r w:rsidR="00FC794F">
        <w:rPr>
          <w:rFonts w:ascii="Times New Roman" w:hAnsi="Times New Roman" w:cs="Times New Roman"/>
        </w:rPr>
        <w:t>kodomena</w:t>
      </w:r>
      <w:proofErr w:type="spellEnd"/>
      <w:r w:rsidR="00FC794F">
        <w:rPr>
          <w:rFonts w:ascii="Times New Roman" w:hAnsi="Times New Roman" w:cs="Times New Roman"/>
        </w:rPr>
        <w:t xml:space="preserve"> fun</w:t>
      </w:r>
      <w:r>
        <w:rPr>
          <w:rFonts w:ascii="Times New Roman" w:hAnsi="Times New Roman" w:cs="Times New Roman"/>
        </w:rPr>
        <w:t>kc</w:t>
      </w:r>
      <w:r w:rsidR="00FC794F">
        <w:rPr>
          <w:rFonts w:ascii="Times New Roman" w:hAnsi="Times New Roman" w:cs="Times New Roman"/>
        </w:rPr>
        <w:t>ije kosinus) i ima sljedeće reprezentacije: 1 znači da vektori imaju isti smjer, 0 znači da su okomiti, a -1 da su suprotni.</w:t>
      </w:r>
    </w:p>
    <w:p w14:paraId="018D9D1D" w14:textId="77777777" w:rsidR="00FC794F" w:rsidRPr="00910C33" w:rsidRDefault="00FC794F" w:rsidP="00FC794F">
      <w:pPr>
        <w:ind w:firstLine="426"/>
        <w:rPr>
          <w:rFonts w:ascii="Times New Roman" w:hAnsi="Times New Roman" w:cs="Times New Roman"/>
        </w:rPr>
      </w:pPr>
      <w:r w:rsidRPr="00910C33">
        <w:rPr>
          <w:rFonts w:ascii="Times New Roman" w:hAnsi="Times New Roman" w:cs="Times New Roman"/>
        </w:rPr>
        <w:t xml:space="preserve">U kontekstu nogometnih statistika, ova mjera omogućuje usporedbu igrača koji mogu imati različite razine ukupne učinkovitosti, ali sličnu raspodjelu doprinosa u pojedinim aspektima  nogometne igre. Na taj način, igrači sličnog profila, ali različitog broja minuta ili ukupnog učinka, mogu biti prepoznati kao slični. Zbog prethodne standardizacije značajki, </w:t>
      </w:r>
      <w:proofErr w:type="spellStart"/>
      <w:r w:rsidRPr="00910C33">
        <w:rPr>
          <w:rFonts w:ascii="Times New Roman" w:hAnsi="Times New Roman" w:cs="Times New Roman"/>
        </w:rPr>
        <w:t>kosinusna</w:t>
      </w:r>
      <w:proofErr w:type="spellEnd"/>
      <w:r w:rsidRPr="00910C33">
        <w:rPr>
          <w:rFonts w:ascii="Times New Roman" w:hAnsi="Times New Roman" w:cs="Times New Roman"/>
        </w:rPr>
        <w:t xml:space="preserve"> sličnost dodatno osigurava da nijedna statistika ne dominira izračunom, čime se dobivaju smisleni rezultati.</w:t>
      </w:r>
    </w:p>
    <w:p w14:paraId="3AF2D479" w14:textId="3C158048" w:rsidR="00854C15" w:rsidRDefault="00854C15" w:rsidP="00FC794F">
      <w:pPr>
        <w:jc w:val="both"/>
      </w:pPr>
    </w:p>
    <w:p w14:paraId="18A3CA0E" w14:textId="7F76BF91" w:rsidR="00FC794F" w:rsidRDefault="00FC794F" w:rsidP="00FC794F">
      <w:pPr>
        <w:jc w:val="both"/>
      </w:pPr>
      <w:r>
        <w:t>2.2.2 Euklidska udaljenost</w:t>
      </w:r>
    </w:p>
    <w:p w14:paraId="2262B7DF" w14:textId="77777777" w:rsidR="00FC794F" w:rsidRPr="00FC794F" w:rsidRDefault="00FC794F" w:rsidP="00FC794F">
      <w:pPr>
        <w:jc w:val="both"/>
      </w:pPr>
      <w:r w:rsidRPr="00FC794F">
        <w:t>Formula:</w:t>
      </w:r>
    </w:p>
    <w:p w14:paraId="4034A866" w14:textId="72FACFC7" w:rsidR="00FC794F" w:rsidRPr="00FC794F" w:rsidRDefault="00FC794F" w:rsidP="00FC794F">
      <w:pPr>
        <w:jc w:val="both"/>
      </w:pPr>
      <m:oMathPara>
        <m:oMath>
          <m:r>
            <w:rPr>
              <w:rFonts w:ascii="Cambria Math" w:hAnsi="Cambria Math"/>
            </w:rPr>
            <m:t>d(</m:t>
          </m:r>
          <m:r>
            <m:rPr>
              <m:sty m:val="b"/>
            </m:rPr>
            <w:rPr>
              <w:rFonts w:ascii="Cambria Math" w:hAnsi="Cambria Math"/>
            </w:rPr>
            <m:t>a</m:t>
          </m:r>
          <m:r>
            <w:rPr>
              <w:rFonts w:ascii="Cambria Math" w:hAnsi="Cambria Math"/>
            </w:rPr>
            <m:t>,</m:t>
          </m:r>
          <m:r>
            <m:rPr>
              <m:sty m:val="b"/>
            </m:rPr>
            <w:rPr>
              <w:rFonts w:ascii="Cambria Math" w:hAnsi="Cambria Math"/>
            </w:rPr>
            <m:t>b</m:t>
          </m:r>
          <m:r>
            <w:rPr>
              <w:rFonts w:ascii="Cambria Math" w:hAnsi="Cambria Math"/>
            </w:rPr>
            <m:t>)=</m:t>
          </m:r>
          <m:r>
            <m:rPr>
              <m:sty m:val="p"/>
            </m:rPr>
            <w:rPr>
              <w:rFonts w:ascii="Cambria Math" w:hAnsi="Cambria Math"/>
            </w:rPr>
            <m:t>∥</m:t>
          </m:r>
          <m:r>
            <m:rPr>
              <m:sty m:val="b"/>
            </m:rPr>
            <w:rPr>
              <w:rFonts w:ascii="Cambria Math" w:hAnsi="Cambria Math"/>
            </w:rPr>
            <m:t>a</m:t>
          </m:r>
          <m: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br/>
          </m:r>
        </m:oMath>
      </m:oMathPara>
    </w:p>
    <w:p w14:paraId="3F265421" w14:textId="6490D552" w:rsidR="00FC794F" w:rsidRDefault="00FC794F" w:rsidP="00FC794F">
      <w:pPr>
        <w:jc w:val="both"/>
      </w:pPr>
      <w:r>
        <w:t xml:space="preserve">Euklidska udaljenost </w:t>
      </w:r>
      <w:r w:rsidR="00D42296">
        <w:t xml:space="preserve">definira </w:t>
      </w:r>
      <w:r>
        <w:t xml:space="preserve">se kao geometrijska duljina ravne spojnice između vrhova dvaju vektora u višedimenzionalnom prostoru (Tan, </w:t>
      </w:r>
      <w:proofErr w:type="spellStart"/>
      <w:r>
        <w:t>Steinbach</w:t>
      </w:r>
      <w:proofErr w:type="spellEnd"/>
      <w:r>
        <w:t xml:space="preserve"> i Kumar, 2005). Za razliku od </w:t>
      </w:r>
      <w:proofErr w:type="spellStart"/>
      <w:r>
        <w:t>kosinusne</w:t>
      </w:r>
      <w:proofErr w:type="spellEnd"/>
      <w:r>
        <w:t xml:space="preserve"> sličnosti, ovo je izvorno mjera udaljenosti, a ne sličnosti. To znači da manja vrijednost (udaljenost) označava veću sličnost među igračima, zbog čega se pri rangiranju i analizi rezultati sortiraju uzlazno. Euklidska udaljenost </w:t>
      </w:r>
      <w:r w:rsidR="00D42296">
        <w:t xml:space="preserve">uzima </w:t>
      </w:r>
      <w:r>
        <w:t>u obzir i smjer i duljinu vektora, što znači da će dva igrača biti prepoznata kao slična samo ako imaju i sličan profil i sličnu apsolutnu razinu doprinosa na terenu.</w:t>
      </w:r>
    </w:p>
    <w:p w14:paraId="354FFA9A" w14:textId="584DA52F" w:rsidR="006D1BAA" w:rsidRDefault="006D1BAA" w:rsidP="006D1BAA">
      <w:pPr>
        <w:ind w:firstLine="708"/>
        <w:jc w:val="both"/>
      </w:pPr>
      <w:r>
        <w:t>Ova</w:t>
      </w:r>
      <w:r w:rsidR="00FC794F">
        <w:t xml:space="preserve"> mjera ne uspoređuje samo stil igre</w:t>
      </w:r>
      <w:r>
        <w:t xml:space="preserve"> u nogometu</w:t>
      </w:r>
      <w:r w:rsidR="00FC794F">
        <w:t>, već i kvantitetu učinka. Na taj način, dva igrača s istom raspodjelom doprinosa, ali značajno različitim brojem odigranih minuta ili ukupnim volumenom akcija, neće biti blizu u prostoru. Zbog prethodne standardizacije značajki, Euklidska udaljenost postaje ravnomjerno osjetljiva na razlike u svakoj pojedinoj statistici, čime se sprječava da metričke varijable s većim rasponima vrijednosti umjetno dominiraju izračunom udaljenosti.</w:t>
      </w:r>
    </w:p>
    <w:p w14:paraId="048D18CE" w14:textId="77777777" w:rsidR="006D1BAA" w:rsidRDefault="006D1BAA" w:rsidP="006D1BAA">
      <w:pPr>
        <w:jc w:val="both"/>
      </w:pPr>
    </w:p>
    <w:p w14:paraId="18E49C0B" w14:textId="79CC86BE" w:rsidR="006D1BAA" w:rsidRDefault="006D1BAA" w:rsidP="006D1BAA">
      <w:pPr>
        <w:jc w:val="both"/>
      </w:pPr>
      <w:r>
        <w:t>2.2.3 Skalarni produkt</w:t>
      </w:r>
    </w:p>
    <w:p w14:paraId="679152C9" w14:textId="0061D8C5" w:rsidR="006D1BAA" w:rsidRPr="006D1BAA" w:rsidRDefault="006D1BAA" w:rsidP="006D1BAA">
      <w:pPr>
        <w:jc w:val="both"/>
      </w:pPr>
      <w:r w:rsidRPr="006D1BAA">
        <w:t>Formula:</w:t>
      </w:r>
    </w:p>
    <w:p w14:paraId="6566CDC4" w14:textId="05D39207" w:rsidR="006D1BAA" w:rsidRDefault="006D1BAA" w:rsidP="006D1BAA">
      <w:pPr>
        <w:jc w:val="both"/>
      </w:pPr>
      <m:oMathPara>
        <m:oMath>
          <m:r>
            <m:rPr>
              <m:sty m:val="b"/>
            </m:rPr>
            <w:rPr>
              <w:rFonts w:ascii="Cambria Math" w:hAnsi="Cambria Math"/>
            </w:rPr>
            <w:lastRenderedPageBreak/>
            <m:t>a</m:t>
          </m:r>
          <m:r>
            <w:rPr>
              <w:rFonts w:ascii="Cambria Math" w:hAnsi="Cambria Math"/>
            </w:rPr>
            <m:t>⋅</m:t>
          </m:r>
          <m:r>
            <m:rPr>
              <m:sty m:val="b"/>
            </m:rPr>
            <w:rPr>
              <w:rFonts w:ascii="Cambria Math" w:hAnsi="Cambria Math"/>
            </w:rPr>
            <m:t>b</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m:rPr>
              <m:sty m:val="p"/>
            </m:rPr>
            <w:rPr>
              <w:rFonts w:ascii="Cambria Math" w:hAnsi="Cambria Math"/>
            </w:rPr>
            <m:t>∥</m:t>
          </m:r>
          <m:r>
            <m:rPr>
              <m:sty m:val="b"/>
            </m:rPr>
            <w:rPr>
              <w:rFonts w:ascii="Cambria Math" w:hAnsi="Cambria Math"/>
            </w:rPr>
            <m:t>a</m:t>
          </m:r>
          <m:r>
            <m:rPr>
              <m:sty m:val="p"/>
            </m:rPr>
            <w:rPr>
              <w:rFonts w:ascii="Cambria Math" w:hAnsi="Cambria Math"/>
            </w:rPr>
            <m:t>∥</m:t>
          </m:r>
          <m:r>
            <m:rPr>
              <m:nor/>
            </m:rPr>
            <w:rPr>
              <w:rFonts w:ascii="Arial" w:hAnsi="Arial" w:cs="Arial"/>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r>
            <m:rPr>
              <m:nor/>
            </m:rPr>
            <w:rPr>
              <w:rFonts w:ascii="Arial" w:hAnsi="Arial" w:cs="Arial"/>
            </w:rPr>
            <m:t> </m:t>
          </m:r>
          <w:proofErr w:type="spellStart"/>
          <m:r>
            <m:rPr>
              <m:nor/>
            </m:rPr>
            <m:t>cos</m:t>
          </m:r>
          <w:proofErr w:type="spellEnd"/>
          <m:r>
            <w:rPr>
              <w:rFonts w:ascii="Cambria Math" w:hAnsi="Cambria Math"/>
            </w:rPr>
            <m:t>(</m:t>
          </m:r>
          <m:r>
            <m:rPr>
              <m:sty m:val="b"/>
            </m:rPr>
            <w:rPr>
              <w:rFonts w:ascii="Cambria Math" w:hAnsi="Cambria Math"/>
            </w:rPr>
            <m:t>a</m:t>
          </m:r>
          <m:r>
            <w:rPr>
              <w:rFonts w:ascii="Cambria Math" w:hAnsi="Cambria Math"/>
            </w:rPr>
            <m:t>,</m:t>
          </m:r>
          <m:r>
            <m:rPr>
              <m:sty m:val="b"/>
            </m:rPr>
            <w:rPr>
              <w:rFonts w:ascii="Cambria Math" w:hAnsi="Cambria Math"/>
            </w:rPr>
            <m:t>b</m:t>
          </m:r>
          <m:r>
            <w:rPr>
              <w:rFonts w:ascii="Cambria Math" w:hAnsi="Cambria Math"/>
            </w:rPr>
            <m:t>)</m:t>
          </m:r>
          <m:r>
            <m:rPr>
              <m:sty m:val="p"/>
            </m:rPr>
            <w:br/>
          </m:r>
        </m:oMath>
        <m:oMath>
          <m:r>
            <m:rPr>
              <m:sty m:val="p"/>
            </m:rPr>
            <w:br/>
          </m:r>
        </m:oMath>
        <m:oMath>
          <m:r>
            <m:rPr>
              <m:sty m:val="p"/>
            </m:rPr>
            <w:br/>
          </m:r>
        </m:oMath>
      </m:oMathPara>
    </w:p>
    <w:p w14:paraId="6840813C" w14:textId="784780D6" w:rsidR="006D1BAA" w:rsidRDefault="00D42296" w:rsidP="006D1BAA">
      <w:pPr>
        <w:jc w:val="both"/>
      </w:pPr>
      <w:r>
        <w:t>Treća mjera je s</w:t>
      </w:r>
      <w:r w:rsidR="006D1BAA">
        <w:t>kalarni produkt</w:t>
      </w:r>
      <w:r>
        <w:t xml:space="preserve">, koji </w:t>
      </w:r>
      <w:r w:rsidR="006D1BAA">
        <w:t xml:space="preserve">geometrijski predstavlja nenormalizirani brojnik </w:t>
      </w:r>
      <w:proofErr w:type="spellStart"/>
      <w:r w:rsidR="006D1BAA">
        <w:t>kosinusne</w:t>
      </w:r>
      <w:proofErr w:type="spellEnd"/>
      <w:r w:rsidR="006D1BAA">
        <w:t xml:space="preserve"> sličnosti (</w:t>
      </w:r>
      <w:proofErr w:type="spellStart"/>
      <w:r w:rsidR="006D1BAA">
        <w:t>Aggarwal</w:t>
      </w:r>
      <w:proofErr w:type="spellEnd"/>
      <w:r w:rsidR="006D1BAA">
        <w:t>, 2016). Ključno svojstvo ove mjere proizlazi iz njezine matematičke definicije, prema kojoj je skalarni produkt jednak kosinusu kuta između dvaju vektora pomnoženim s umnoškom duljina obaju vektora. Zbog toga ova mjera istovremeno uzima u obzir preklapanje smjerova vektora i njihovu veličinu. Budući da vrijednost skalarnog produkta nije ograničena, igrači s velikim normama, odnosno oni koji ostvaruju ekstremne statističke vrijednosti na terenu</w:t>
      </w:r>
      <w:r w:rsidR="00415F7B">
        <w:t xml:space="preserve">, </w:t>
      </w:r>
      <w:r w:rsidR="006D1BAA">
        <w:t>postižu znatno više vrijednosti u usporedbi s prosječnim igračima.</w:t>
      </w:r>
    </w:p>
    <w:p w14:paraId="2318A2A6" w14:textId="35EFF98D" w:rsidR="006D1BAA" w:rsidRDefault="006D1BAA" w:rsidP="006D1BAA">
      <w:pPr>
        <w:ind w:firstLine="708"/>
        <w:jc w:val="both"/>
      </w:pPr>
      <w:r>
        <w:t>U nogometnom kont</w:t>
      </w:r>
      <w:r w:rsidR="00415F7B">
        <w:t>e</w:t>
      </w:r>
      <w:r>
        <w:t xml:space="preserve">kstu, skalarni produkt stoga ne daje odgovor na pitanje tko ima sličan stil igre, već identificira igrače koji ostvaruju slične doprinose u sličnom volumenu i intenzitetu. Za razliku od prethodnih mjera, ovdje će dva elitna igrača s iznimno visokim učinkom biti prepoznata kao međusobno bliža nego što bi bili s nekim tko igra istim stilom, ali </w:t>
      </w:r>
      <w:r w:rsidR="00415F7B">
        <w:t>sa znatno manjim učinkom</w:t>
      </w:r>
      <w:r>
        <w:t xml:space="preserve">. </w:t>
      </w:r>
    </w:p>
    <w:p w14:paraId="4B173C6F" w14:textId="77777777" w:rsidR="00415F7B" w:rsidRDefault="00415F7B" w:rsidP="006D1BAA">
      <w:pPr>
        <w:ind w:firstLine="708"/>
        <w:jc w:val="both"/>
      </w:pPr>
    </w:p>
    <w:p w14:paraId="37FA2B11" w14:textId="54EBB096" w:rsidR="00415F7B" w:rsidRDefault="00415F7B" w:rsidP="00415F7B">
      <w:pPr>
        <w:jc w:val="both"/>
      </w:pPr>
      <w:r>
        <w:t xml:space="preserve">2.2.4 </w:t>
      </w:r>
      <w:proofErr w:type="spellStart"/>
      <w:r>
        <w:t>Soft-kosinusna</w:t>
      </w:r>
      <w:proofErr w:type="spellEnd"/>
      <w:r>
        <w:t xml:space="preserve"> sličnost</w:t>
      </w:r>
    </w:p>
    <w:p w14:paraId="4CE108B6" w14:textId="77777777" w:rsidR="00415F7B" w:rsidRPr="00415F7B" w:rsidRDefault="00415F7B" w:rsidP="00415F7B">
      <w:pPr>
        <w:jc w:val="both"/>
      </w:pPr>
      <w:r w:rsidRPr="00415F7B">
        <w:t>Formula:</w:t>
      </w:r>
    </w:p>
    <w:p w14:paraId="34727665" w14:textId="7540EEDC" w:rsidR="00415F7B" w:rsidRDefault="00415F7B" w:rsidP="00415F7B">
      <w:pPr>
        <w:jc w:val="both"/>
      </w:pPr>
      <w:proofErr w:type="spellStart"/>
      <m:oMathPara>
        <m:oMath>
          <m:r>
            <m:rPr>
              <m:nor/>
            </m:rPr>
            <m:t>soft_cos</m:t>
          </m:r>
          <w:proofErr w:type="spellEnd"/>
          <m:r>
            <w:rPr>
              <w:rFonts w:ascii="Cambria Math" w:hAnsi="Cambria Math"/>
            </w:rPr>
            <m:t>(</m:t>
          </m:r>
          <m:r>
            <m:rPr>
              <m:sty m:val="b"/>
            </m:rPr>
            <w:rPr>
              <w:rFonts w:ascii="Cambria Math" w:hAnsi="Cambria Math"/>
            </w:rPr>
            <m:t>a</m:t>
          </m:r>
          <m:r>
            <w:rPr>
              <w:rFonts w:ascii="Cambria Math" w:hAnsi="Cambria Math"/>
            </w:rPr>
            <m:t>,</m:t>
          </m:r>
          <m:r>
            <m:rPr>
              <m:sty m:val="b"/>
            </m:rPr>
            <w:rPr>
              <w:rFonts w:ascii="Cambria Math" w:hAnsi="Cambria Math"/>
            </w:rPr>
            <m:t>b</m:t>
          </m:r>
          <m: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a</m:t>
                  </m:r>
                </m:e>
                <m:sup>
                  <m:r>
                    <m:rPr>
                      <m:sty m:val="p"/>
                    </m:rPr>
                    <w:rPr>
                      <w:rFonts w:ascii="Cambria Math" w:hAnsi="Cambria Math"/>
                    </w:rPr>
                    <m:t>⊤</m:t>
                  </m:r>
                </m:sup>
              </m:sSup>
              <m:r>
                <w:rPr>
                  <w:rFonts w:ascii="Cambria Math" w:hAnsi="Cambria Math"/>
                </w:rPr>
                <m:t>M</m:t>
              </m:r>
              <m:r>
                <m:rPr>
                  <m:sty m:val="b"/>
                </m:rPr>
                <w:rPr>
                  <w:rFonts w:ascii="Cambria Math" w:hAnsi="Cambria Math"/>
                </w:rPr>
                <m:t>b</m:t>
              </m:r>
            </m:num>
            <m:den>
              <m:rad>
                <m:radPr>
                  <m:degHide m:val="1"/>
                  <m:ctrlPr>
                    <w:rPr>
                      <w:rFonts w:ascii="Cambria Math" w:hAnsi="Cambria Math"/>
                    </w:rPr>
                  </m:ctrlPr>
                </m:radPr>
                <m:deg/>
                <m:e>
                  <m:sSup>
                    <m:sSupPr>
                      <m:ctrlPr>
                        <w:rPr>
                          <w:rFonts w:ascii="Cambria Math" w:hAnsi="Cambria Math"/>
                        </w:rPr>
                      </m:ctrlPr>
                    </m:sSupPr>
                    <m:e>
                      <m:r>
                        <m:rPr>
                          <m:sty m:val="b"/>
                        </m:rPr>
                        <w:rPr>
                          <w:rFonts w:ascii="Cambria Math" w:hAnsi="Cambria Math"/>
                        </w:rPr>
                        <m:t>a</m:t>
                      </m:r>
                    </m:e>
                    <m:sup>
                      <m:r>
                        <m:rPr>
                          <m:sty m:val="p"/>
                        </m:rPr>
                        <w:rPr>
                          <w:rFonts w:ascii="Cambria Math" w:hAnsi="Cambria Math"/>
                        </w:rPr>
                        <m:t>⊤</m:t>
                      </m:r>
                    </m:sup>
                  </m:sSup>
                  <m:r>
                    <w:rPr>
                      <w:rFonts w:ascii="Cambria Math" w:hAnsi="Cambria Math"/>
                    </w:rPr>
                    <m:t>M</m:t>
                  </m:r>
                  <m:r>
                    <m:rPr>
                      <m:sty m:val="b"/>
                    </m:rPr>
                    <w:rPr>
                      <w:rFonts w:ascii="Cambria Math" w:hAnsi="Cambria Math"/>
                    </w:rPr>
                    <m:t>a</m:t>
                  </m:r>
                </m:e>
              </m:rad>
              <m:r>
                <m:rPr>
                  <m:nor/>
                </m:rPr>
                <w:rPr>
                  <w:rFonts w:ascii="Arial" w:hAnsi="Arial" w:cs="Arial"/>
                </w:rPr>
                <m:t> </m:t>
              </m:r>
              <m:rad>
                <m:radPr>
                  <m:degHide m:val="1"/>
                  <m:ctrlPr>
                    <w:rPr>
                      <w:rFonts w:ascii="Cambria Math" w:hAnsi="Cambria Math"/>
                    </w:rPr>
                  </m:ctrlPr>
                </m:radPr>
                <m:deg/>
                <m:e>
                  <m:sSup>
                    <m:sSupPr>
                      <m:ctrlPr>
                        <w:rPr>
                          <w:rFonts w:ascii="Cambria Math" w:hAnsi="Cambria Math"/>
                        </w:rPr>
                      </m:ctrlPr>
                    </m:sSupPr>
                    <m:e>
                      <m:r>
                        <m:rPr>
                          <m:sty m:val="b"/>
                        </m:rPr>
                        <w:rPr>
                          <w:rFonts w:ascii="Cambria Math" w:hAnsi="Cambria Math"/>
                        </w:rPr>
                        <m:t>b</m:t>
                      </m:r>
                    </m:e>
                    <m:sup>
                      <m:r>
                        <m:rPr>
                          <m:sty m:val="p"/>
                        </m:rPr>
                        <w:rPr>
                          <w:rFonts w:ascii="Cambria Math" w:hAnsi="Cambria Math"/>
                        </w:rPr>
                        <m:t>⊤</m:t>
                      </m:r>
                    </m:sup>
                  </m:sSup>
                  <m:r>
                    <w:rPr>
                      <w:rFonts w:ascii="Cambria Math" w:hAnsi="Cambria Math"/>
                    </w:rPr>
                    <m:t>M</m:t>
                  </m:r>
                  <m:r>
                    <m:rPr>
                      <m:sty m:val="b"/>
                    </m:rPr>
                    <w:rPr>
                      <w:rFonts w:ascii="Cambria Math" w:hAnsi="Cambria Math"/>
                    </w:rPr>
                    <m:t>b</m:t>
                  </m:r>
                </m:e>
              </m:rad>
            </m:den>
          </m:f>
          <m:r>
            <m:rPr>
              <m:sty m:val="p"/>
            </m:rPr>
            <w:br/>
          </m:r>
        </m:oMath>
      </m:oMathPara>
    </w:p>
    <w:p w14:paraId="63D2E39A" w14:textId="6A48B2BF" w:rsidR="00415F7B" w:rsidRDefault="00415F7B" w:rsidP="00415F7B">
      <w:pPr>
        <w:jc w:val="both"/>
      </w:pPr>
      <w:r w:rsidRPr="00415F7B">
        <w:t xml:space="preserve">Četvrta i najkompleksnija mjera je </w:t>
      </w:r>
      <w:proofErr w:type="spellStart"/>
      <w:r w:rsidRPr="00415F7B">
        <w:t>soft-kosinusna</w:t>
      </w:r>
      <w:proofErr w:type="spellEnd"/>
      <w:r w:rsidRPr="00415F7B">
        <w:t xml:space="preserve"> sličnost (eng. </w:t>
      </w:r>
      <w:proofErr w:type="spellStart"/>
      <w:r w:rsidRPr="00415F7B">
        <w:t>soft</w:t>
      </w:r>
      <w:proofErr w:type="spellEnd"/>
      <w:r w:rsidRPr="00415F7B">
        <w:t xml:space="preserve"> </w:t>
      </w:r>
      <w:proofErr w:type="spellStart"/>
      <w:r w:rsidRPr="00415F7B">
        <w:t>cosine</w:t>
      </w:r>
      <w:proofErr w:type="spellEnd"/>
      <w:r w:rsidRPr="00415F7B">
        <w:t xml:space="preserve"> </w:t>
      </w:r>
      <w:proofErr w:type="spellStart"/>
      <w:r w:rsidRPr="00415F7B">
        <w:t>measure</w:t>
      </w:r>
      <w:proofErr w:type="spellEnd"/>
      <w:r w:rsidRPr="00415F7B">
        <w:t xml:space="preserve">), koja proširuje klasičnu </w:t>
      </w:r>
      <w:proofErr w:type="spellStart"/>
      <w:r w:rsidRPr="00415F7B">
        <w:t>kosinusnu</w:t>
      </w:r>
      <w:proofErr w:type="spellEnd"/>
      <w:r w:rsidRPr="00415F7B">
        <w:t xml:space="preserve"> sličnost tako da u obzir uzima i međusobne odnose samih značajki (</w:t>
      </w:r>
      <w:proofErr w:type="spellStart"/>
      <w:r w:rsidRPr="00415F7B">
        <w:t>Sidorov</w:t>
      </w:r>
      <w:proofErr w:type="spellEnd"/>
      <w:r w:rsidRPr="00415F7B">
        <w:t xml:space="preserve"> i sur., 2014). Dok standardni kosinus pretpostavlja da su sve dimenzije (statistike) potpuno neovisne, </w:t>
      </w:r>
      <w:proofErr w:type="spellStart"/>
      <w:r w:rsidRPr="00415F7B">
        <w:t>soft</w:t>
      </w:r>
      <w:proofErr w:type="spellEnd"/>
      <w:r w:rsidRPr="00415F7B">
        <w:t>-kosinus uvodi matricu sličnosti značajki</w:t>
      </w:r>
      <w:r>
        <w:t xml:space="preserve"> </w:t>
      </w:r>
      <w:r w:rsidRPr="00415F7B">
        <w:rPr>
          <w:rFonts w:ascii="Cambria Math" w:hAnsi="Cambria Math"/>
          <w:i/>
          <w:iCs/>
        </w:rPr>
        <w:t>M</w:t>
      </w:r>
      <w:r w:rsidRPr="00415F7B">
        <w:t xml:space="preserve">, gdje element </w:t>
      </w:r>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 xml:space="preserve"> </m:t>
        </m:r>
      </m:oMath>
      <w:r w:rsidRPr="00415F7B">
        <w:t xml:space="preserve">izražava stupanj sličnosti između značajke </w:t>
      </w:r>
      <w:r w:rsidRPr="00415F7B">
        <w:rPr>
          <w:rFonts w:ascii="Cambria Math" w:hAnsi="Cambria Math"/>
          <w:i/>
          <w:iCs/>
        </w:rPr>
        <w:t>i</w:t>
      </w:r>
      <w:r>
        <w:rPr>
          <w:rFonts w:ascii="Cambria Math" w:hAnsi="Cambria Math"/>
        </w:rPr>
        <w:t xml:space="preserve"> </w:t>
      </w:r>
      <w:proofErr w:type="spellStart"/>
      <w:r w:rsidRPr="00415F7B">
        <w:t>i</w:t>
      </w:r>
      <w:proofErr w:type="spellEnd"/>
      <w:r w:rsidRPr="00415F7B">
        <w:t xml:space="preserve"> značajke </w:t>
      </w:r>
      <w:r w:rsidRPr="00415F7B">
        <w:rPr>
          <w:rFonts w:ascii="Cambria Math" w:hAnsi="Cambria Math"/>
          <w:i/>
          <w:iCs/>
        </w:rPr>
        <w:t>j</w:t>
      </w:r>
      <w:r w:rsidRPr="00415F7B">
        <w:t xml:space="preserve">. U ovom radu, kao matrica </w:t>
      </w:r>
      <w:r w:rsidRPr="00415F7B">
        <w:rPr>
          <w:rFonts w:ascii="Cambria Math" w:hAnsi="Cambria Math"/>
          <w:i/>
          <w:iCs/>
        </w:rPr>
        <w:t>M</w:t>
      </w:r>
      <w:r w:rsidRPr="00415F7B">
        <w:t xml:space="preserve"> koristi se </w:t>
      </w:r>
      <w:proofErr w:type="spellStart"/>
      <w:r w:rsidRPr="00415F7B">
        <w:t>Pearsonova</w:t>
      </w:r>
      <w:proofErr w:type="spellEnd"/>
      <w:r w:rsidRPr="00415F7B">
        <w:t xml:space="preserve"> korelacijska matrica značajki, </w:t>
      </w:r>
      <w:r>
        <w:t>iz</w:t>
      </w:r>
      <w:r w:rsidRPr="00415F7B">
        <w:t xml:space="preserve">računata zasebno unutar svake pozicijske grupe igrača. Vrijednost ove mjere ima dva ključna teorijska svojstva: ako je </w:t>
      </w:r>
      <w:r w:rsidRPr="00415F7B">
        <w:rPr>
          <w:rFonts w:ascii="Cambria Math" w:hAnsi="Cambria Math"/>
          <w:i/>
          <w:iCs/>
        </w:rPr>
        <w:t>M</w:t>
      </w:r>
      <w:r w:rsidRPr="00415F7B">
        <w:t xml:space="preserve"> jedinična matrica (što bi značilo da su sve statistike međusobno potpuno </w:t>
      </w:r>
      <w:proofErr w:type="spellStart"/>
      <w:r w:rsidR="00D42296">
        <w:t>nekorelirane</w:t>
      </w:r>
      <w:proofErr w:type="spellEnd"/>
      <w:r w:rsidRPr="00415F7B">
        <w:t xml:space="preserve">), </w:t>
      </w:r>
      <w:proofErr w:type="spellStart"/>
      <w:r w:rsidRPr="00415F7B">
        <w:t>soft</w:t>
      </w:r>
      <w:proofErr w:type="spellEnd"/>
      <w:r w:rsidRPr="00415F7B">
        <w:t xml:space="preserve">-kosinus se svodi na obični kosinus, što ga čini njegovim izravnim </w:t>
      </w:r>
      <w:proofErr w:type="spellStart"/>
      <w:r w:rsidRPr="00415F7B">
        <w:t>poopćenjem</w:t>
      </w:r>
      <w:proofErr w:type="spellEnd"/>
      <w:r w:rsidRPr="00415F7B">
        <w:t xml:space="preserve">. Također, da bi matematički izraz za </w:t>
      </w:r>
      <w:proofErr w:type="spellStart"/>
      <w:r w:rsidRPr="00415F7B">
        <w:t>soft</w:t>
      </w:r>
      <w:proofErr w:type="spellEnd"/>
      <w:r w:rsidRPr="00415F7B">
        <w:t xml:space="preserve">-kosinus bio valjan, matrica </w:t>
      </w:r>
      <w:r w:rsidRPr="00415F7B">
        <w:rPr>
          <w:rFonts w:ascii="Cambria Math" w:hAnsi="Cambria Math"/>
          <w:i/>
          <w:iCs/>
        </w:rPr>
        <w:t>M</w:t>
      </w:r>
      <w:r w:rsidRPr="00415F7B">
        <w:t xml:space="preserve"> mora biti pozitivno </w:t>
      </w:r>
      <w:proofErr w:type="spellStart"/>
      <w:r w:rsidRPr="00415F7B">
        <w:t>semidefinitna</w:t>
      </w:r>
      <w:proofErr w:type="spellEnd"/>
      <w:r w:rsidRPr="00415F7B">
        <w:t>, što korelacijska matrica po definiciji i jest</w:t>
      </w:r>
      <w:r w:rsidR="00D42296">
        <w:t>. To</w:t>
      </w:r>
      <w:r w:rsidR="000D476D" w:rsidRPr="000D476D">
        <w:t xml:space="preserve"> znači da je izraz pod korijenom u formuli uvijek </w:t>
      </w:r>
      <w:proofErr w:type="spellStart"/>
      <w:r w:rsidR="000D476D" w:rsidRPr="000D476D">
        <w:t>nenegativan</w:t>
      </w:r>
      <w:proofErr w:type="spellEnd"/>
      <w:r w:rsidR="000D476D" w:rsidRPr="000D476D">
        <w:t>, čime se jamči matematička stabilnost i smislenost izračuna sličnosti</w:t>
      </w:r>
      <w:r w:rsidR="000D476D">
        <w:t>)</w:t>
      </w:r>
      <w:r w:rsidRPr="00415F7B">
        <w:t>.</w:t>
      </w:r>
    </w:p>
    <w:p w14:paraId="5C09B89E" w14:textId="290F8D37" w:rsidR="00415F7B" w:rsidRDefault="000D476D" w:rsidP="000D476D">
      <w:pPr>
        <w:ind w:firstLine="708"/>
        <w:jc w:val="both"/>
      </w:pPr>
      <w:r w:rsidRPr="000D476D">
        <w:t>Ovakav pristup posebno je koristan za analizu nogometnih podataka jer izravno rješava problem redundancije, odnosno preklapanja sličnih statistika.</w:t>
      </w:r>
      <w:r w:rsidR="00415F7B" w:rsidRPr="00415F7B">
        <w:t xml:space="preserve"> Naime, ako su dvije značajke visoko korelirane u igri</w:t>
      </w:r>
      <w:r>
        <w:t xml:space="preserve"> (</w:t>
      </w:r>
      <w:r w:rsidR="00415F7B" w:rsidRPr="00415F7B">
        <w:t xml:space="preserve">kao što su, na primjer, </w:t>
      </w:r>
      <w:r w:rsidRPr="000D476D">
        <w:t>postignuti golovi i očekivani golovi</w:t>
      </w:r>
      <w:r>
        <w:t xml:space="preserve">, </w:t>
      </w:r>
      <w:proofErr w:type="spellStart"/>
      <w:r w:rsidRPr="000D476D">
        <w:rPr>
          <w:rFonts w:ascii="Cambria Math" w:hAnsi="Cambria Math"/>
          <w:i/>
          <w:iCs/>
        </w:rPr>
        <w:t>xG</w:t>
      </w:r>
      <w:proofErr w:type="spellEnd"/>
      <w:r>
        <w:t>),</w:t>
      </w:r>
      <w:r w:rsidR="00415F7B" w:rsidRPr="00415F7B">
        <w:t xml:space="preserve"> </w:t>
      </w:r>
      <w:proofErr w:type="spellStart"/>
      <w:r w:rsidR="00415F7B" w:rsidRPr="00415F7B">
        <w:t>soft</w:t>
      </w:r>
      <w:proofErr w:type="spellEnd"/>
      <w:r w:rsidR="00415F7B" w:rsidRPr="00415F7B">
        <w:t xml:space="preserve">-kosinus ih djelomično tretira kao jednu, zajedničku dimenziju umjesto da </w:t>
      </w:r>
      <w:r w:rsidR="00415F7B" w:rsidRPr="00415F7B">
        <w:lastRenderedPageBreak/>
        <w:t xml:space="preserve">njihov utjecaj broji dvaput. Na taj način mjera </w:t>
      </w:r>
      <w:r>
        <w:t>smanjuje</w:t>
      </w:r>
      <w:r w:rsidR="00415F7B" w:rsidRPr="00415F7B">
        <w:t xml:space="preserve"> problem preklapanja informacija i sprječava da igrač dobije umjetno visoku ocjenu sličnosti samo zato što se isti stilski aspekt njegove igre u podacima manifestira kroz nekoliko različitih, ali </w:t>
      </w:r>
      <w:r>
        <w:t>u principu</w:t>
      </w:r>
      <w:r w:rsidR="00415F7B" w:rsidRPr="00415F7B">
        <w:t xml:space="preserve"> povezanih statistika.</w:t>
      </w:r>
    </w:p>
    <w:p w14:paraId="13AD53C8" w14:textId="77777777" w:rsidR="00D42296" w:rsidRDefault="00D42296" w:rsidP="000D476D">
      <w:pPr>
        <w:ind w:firstLine="708"/>
        <w:jc w:val="both"/>
      </w:pPr>
    </w:p>
    <w:p w14:paraId="24BCD06F" w14:textId="6651DC8F" w:rsidR="00D42296" w:rsidRDefault="00D42296" w:rsidP="00D42296">
      <w:pPr>
        <w:jc w:val="both"/>
      </w:pPr>
      <w:r>
        <w:t>2.3</w:t>
      </w:r>
      <w:r w:rsidR="00C6591C">
        <w:t xml:space="preserve"> Kritika </w:t>
      </w:r>
      <w:proofErr w:type="spellStart"/>
      <w:r w:rsidR="00C6591C">
        <w:t>kosinusne</w:t>
      </w:r>
      <w:proofErr w:type="spellEnd"/>
      <w:r w:rsidR="00C6591C">
        <w:t xml:space="preserve"> sličnosti</w:t>
      </w:r>
    </w:p>
    <w:p w14:paraId="7AB1B1D2" w14:textId="0E61E864" w:rsidR="00C6591C" w:rsidRDefault="0053563E" w:rsidP="00D42296">
      <w:pPr>
        <w:jc w:val="both"/>
      </w:pPr>
      <w:proofErr w:type="spellStart"/>
      <w:r w:rsidRPr="0053563E">
        <w:t>Kosinusna</w:t>
      </w:r>
      <w:proofErr w:type="spellEnd"/>
      <w:r w:rsidRPr="0053563E">
        <w:t xml:space="preserve"> sličnost je mjera koja se koristi za određivanje sličnosti između dvaju vektora mjerenjem kosinusa kuta među njima u višedimenzionalnom prostoru. Za razliku od klasičnih geometrijskih udaljenosti, ova mjera u potpunosti zanemaruje veličinu (magnitudu) samih vektora i fokusira se isključivo na njihov smjer, što je čini </w:t>
      </w:r>
      <w:r w:rsidR="000166A2" w:rsidRPr="000166A2">
        <w:t>što je čini prikladnom za analizu obrazaca i profila podataka</w:t>
      </w:r>
      <w:r w:rsidRPr="0053563E">
        <w:t xml:space="preserve">. Zbog tog jedinstvenog svojstva, </w:t>
      </w:r>
      <w:proofErr w:type="spellStart"/>
      <w:r w:rsidRPr="0053563E">
        <w:t>kosinusna</w:t>
      </w:r>
      <w:proofErr w:type="spellEnd"/>
      <w:r w:rsidRPr="0053563E">
        <w:t xml:space="preserve"> sličnost danas pronalazi masovnu primjenu u obradi prirodnog jezika (NLP) za usporedbu semantičke sličnosti dokumenata, sustavima za preporučivanje </w:t>
      </w:r>
      <w:r w:rsidR="000166A2">
        <w:t xml:space="preserve">sadržaja </w:t>
      </w:r>
      <w:r w:rsidRPr="0053563E">
        <w:t>gdje otkriva korisnike sa sličnim ukusima neovisno o količini konzumiranog sadržaja, te u modernim arhitekturama strojnog učenja za pretraživanje visoko-</w:t>
      </w:r>
      <w:proofErr w:type="spellStart"/>
      <w:r w:rsidRPr="0053563E">
        <w:t>dimenzionalnih</w:t>
      </w:r>
      <w:proofErr w:type="spellEnd"/>
      <w:r w:rsidRPr="0053563E">
        <w:t xml:space="preserve"> vektorskih baza podataka.</w:t>
      </w:r>
      <w:r>
        <w:t xml:space="preserve"> Međutim, pouzdanost </w:t>
      </w:r>
      <w:proofErr w:type="spellStart"/>
      <w:r>
        <w:t>kosinusne</w:t>
      </w:r>
      <w:proofErr w:type="spellEnd"/>
      <w:r>
        <w:t xml:space="preserve"> sličnosti nije </w:t>
      </w:r>
      <w:r w:rsidR="000166A2">
        <w:t>bezuvjetna</w:t>
      </w:r>
      <w:r>
        <w:t>. Naime, u svom radu</w:t>
      </w:r>
      <w:r w:rsidR="00524627">
        <w:t>,</w:t>
      </w:r>
      <w:r>
        <w:t xml:space="preserve"> </w:t>
      </w:r>
      <w:proofErr w:type="spellStart"/>
      <w:r w:rsidRPr="0053563E">
        <w:t>Steck</w:t>
      </w:r>
      <w:proofErr w:type="spellEnd"/>
      <w:r w:rsidRPr="0053563E">
        <w:t xml:space="preserve">, </w:t>
      </w:r>
      <w:proofErr w:type="spellStart"/>
      <w:r w:rsidRPr="0053563E">
        <w:t>Ekanadham</w:t>
      </w:r>
      <w:proofErr w:type="spellEnd"/>
      <w:r w:rsidRPr="0053563E">
        <w:t xml:space="preserve"> i </w:t>
      </w:r>
      <w:proofErr w:type="spellStart"/>
      <w:r w:rsidRPr="0053563E">
        <w:t>Kallus</w:t>
      </w:r>
      <w:proofErr w:type="spellEnd"/>
      <w:r w:rsidRPr="0053563E">
        <w:t xml:space="preserve"> (2024)</w:t>
      </w:r>
      <w:r>
        <w:t xml:space="preserve"> navode kako </w:t>
      </w:r>
      <w:proofErr w:type="spellStart"/>
      <w:r>
        <w:t>kosinusna</w:t>
      </w:r>
      <w:proofErr w:type="spellEnd"/>
      <w:r>
        <w:t xml:space="preserve"> sličnost može davati besmislene rezultate kada se </w:t>
      </w:r>
      <w:r w:rsidR="000166A2">
        <w:t>primjenjuje</w:t>
      </w:r>
      <w:r>
        <w:t xml:space="preserve"> na naučene vektorske reprezentacije (</w:t>
      </w:r>
      <w:proofErr w:type="spellStart"/>
      <w:r>
        <w:t>embeddinge</w:t>
      </w:r>
      <w:proofErr w:type="spellEnd"/>
      <w:r>
        <w:t xml:space="preserve">). </w:t>
      </w:r>
      <w:r w:rsidR="000166A2">
        <w:t>Riječ je o tehnici</w:t>
      </w:r>
      <w:r>
        <w:t xml:space="preserve"> </w:t>
      </w:r>
      <w:r w:rsidRPr="0053563E">
        <w:t xml:space="preserve">prevođenja diskretnih, složenih ili </w:t>
      </w:r>
      <w:proofErr w:type="spellStart"/>
      <w:r w:rsidRPr="0053563E">
        <w:t>visokodimenzionalnih</w:t>
      </w:r>
      <w:proofErr w:type="spellEnd"/>
      <w:r w:rsidRPr="0053563E">
        <w:t xml:space="preserve"> </w:t>
      </w:r>
      <w:r>
        <w:t>podataka</w:t>
      </w:r>
      <w:r w:rsidRPr="0053563E">
        <w:t xml:space="preserve"> u kontinuirane vektore niske </w:t>
      </w:r>
      <w:proofErr w:type="spellStart"/>
      <w:r w:rsidRPr="0053563E">
        <w:t>dimenzionalnosti</w:t>
      </w:r>
      <w:proofErr w:type="spellEnd"/>
      <w:r w:rsidRPr="0053563E">
        <w:t>. Ključno svojstvo ovih reprezentacija jest da se one ne definiraju ručno, već ih model samostalno uči kroz proces treniranja na temelju konteksta i odnosa među podacima.</w:t>
      </w:r>
    </w:p>
    <w:p w14:paraId="1D116D4C" w14:textId="03E21377" w:rsidR="0053563E" w:rsidRDefault="0053563E" w:rsidP="00D42296">
      <w:pPr>
        <w:jc w:val="both"/>
      </w:pPr>
      <w:r>
        <w:tab/>
      </w:r>
      <w:proofErr w:type="spellStart"/>
      <w:r w:rsidR="003F41C1" w:rsidRPr="0053563E">
        <w:t>Steck</w:t>
      </w:r>
      <w:proofErr w:type="spellEnd"/>
      <w:r w:rsidR="003F41C1" w:rsidRPr="0053563E">
        <w:t xml:space="preserve">, </w:t>
      </w:r>
      <w:proofErr w:type="spellStart"/>
      <w:r w:rsidR="003F41C1" w:rsidRPr="0053563E">
        <w:t>Ekanadham</w:t>
      </w:r>
      <w:proofErr w:type="spellEnd"/>
      <w:r w:rsidR="003F41C1" w:rsidRPr="0053563E">
        <w:t xml:space="preserve"> i </w:t>
      </w:r>
      <w:proofErr w:type="spellStart"/>
      <w:r w:rsidR="003F41C1" w:rsidRPr="0053563E">
        <w:t>Kallus</w:t>
      </w:r>
      <w:proofErr w:type="spellEnd"/>
      <w:r w:rsidR="003F41C1" w:rsidRPr="0053563E">
        <w:t xml:space="preserve"> (2024)</w:t>
      </w:r>
      <w:r w:rsidR="003F41C1">
        <w:t xml:space="preserve"> temelje svoju analizu na linearnim modelima matrične </w:t>
      </w:r>
      <w:proofErr w:type="spellStart"/>
      <w:r w:rsidR="003F41C1">
        <w:t>faktorizacije</w:t>
      </w:r>
      <w:proofErr w:type="spellEnd"/>
      <w:r w:rsidR="003F41C1">
        <w:t xml:space="preserve">. </w:t>
      </w:r>
      <w:r w:rsidR="003F41C1" w:rsidRPr="003F41C1">
        <w:t xml:space="preserve">Matrična </w:t>
      </w:r>
      <w:proofErr w:type="spellStart"/>
      <w:r w:rsidR="003F41C1" w:rsidRPr="003F41C1">
        <w:t>faktorizacija</w:t>
      </w:r>
      <w:proofErr w:type="spellEnd"/>
      <w:r w:rsidR="003F41C1" w:rsidRPr="003F41C1">
        <w:t xml:space="preserve"> je tehnika u analizi podataka kojom se jedna velika, složena matrica rastavlja na produkt dviju ili više manjih, jednostavnijih matrica. Glavni cilj ovog postupka je otkrivanje skrivenih (latentnih) značajki i obrazaca koji povezuju objekte u podacima, što ga čini temeljnim alatom za sustave preporučivanja i smanjenje </w:t>
      </w:r>
      <w:proofErr w:type="spellStart"/>
      <w:r w:rsidR="003F41C1" w:rsidRPr="003F41C1">
        <w:t>dimenzionalnosti</w:t>
      </w:r>
      <w:proofErr w:type="spellEnd"/>
      <w:r w:rsidR="003F41C1" w:rsidRPr="003F41C1">
        <w:t xml:space="preserve"> prostora.</w:t>
      </w:r>
      <w:r w:rsidR="003F41C1">
        <w:t xml:space="preserve"> </w:t>
      </w:r>
      <w:r w:rsidR="007B5674" w:rsidRPr="007B5674">
        <w:t xml:space="preserve">Prilikom treniranja takvih modela, uvođenje određenih oblika </w:t>
      </w:r>
      <w:proofErr w:type="spellStart"/>
      <w:r w:rsidR="007B5674" w:rsidRPr="007B5674">
        <w:t>regularizacije</w:t>
      </w:r>
      <w:proofErr w:type="spellEnd"/>
      <w:r w:rsidR="007B5674" w:rsidRPr="007B5674">
        <w:t xml:space="preserve"> </w:t>
      </w:r>
      <w:r w:rsidR="007B5674">
        <w:t>dovodi do toga da se</w:t>
      </w:r>
      <w:r w:rsidR="007B5674" w:rsidRPr="007B5674">
        <w:t xml:space="preserve"> u naučenom prostoru pojavljuje dodatni stupanj slobode koji dopušta proizvoljno </w:t>
      </w:r>
      <w:proofErr w:type="spellStart"/>
      <w:r w:rsidR="007B5674" w:rsidRPr="007B5674">
        <w:t>reskaliranje</w:t>
      </w:r>
      <w:proofErr w:type="spellEnd"/>
      <w:r w:rsidR="007B5674" w:rsidRPr="007B5674">
        <w:t xml:space="preserve"> pojedinih dimenzija vektora.</w:t>
      </w:r>
      <w:r w:rsidR="007B5674">
        <w:t xml:space="preserve"> Dakle,</w:t>
      </w:r>
      <w:r w:rsidR="007B5674" w:rsidRPr="007B5674">
        <w:t xml:space="preserve"> unutar modela moguće je matricu reprezentacija jednog skupa objekata pomnožiti nekom matricom skaliranja, a drugu matricu objekata njezinim </w:t>
      </w:r>
      <w:proofErr w:type="spellStart"/>
      <w:r w:rsidR="007B5674" w:rsidRPr="007B5674">
        <w:t>inverzom</w:t>
      </w:r>
      <w:proofErr w:type="spellEnd"/>
      <w:r w:rsidR="007B5674" w:rsidRPr="007B5674">
        <w:t>.</w:t>
      </w:r>
      <w:r w:rsidR="007B5674">
        <w:t xml:space="preserve"> </w:t>
      </w:r>
      <w:r w:rsidR="007B5674" w:rsidRPr="007B5674">
        <w:t xml:space="preserve">Budući da se </w:t>
      </w:r>
      <w:r w:rsidR="007B5674">
        <w:t xml:space="preserve">te operacije </w:t>
      </w:r>
      <w:r w:rsidR="007B5674" w:rsidRPr="007B5674">
        <w:t xml:space="preserve">u konačnom množenju međusobno poništavaju, sam model "ne mari" za to </w:t>
      </w:r>
      <w:proofErr w:type="spellStart"/>
      <w:r w:rsidR="007B5674" w:rsidRPr="007B5674">
        <w:t>reskaliranje</w:t>
      </w:r>
      <w:proofErr w:type="spellEnd"/>
      <w:r w:rsidR="007B5674" w:rsidRPr="007B5674">
        <w:t xml:space="preserve"> jer ono uopće ne utječe na točnost njegovih predikcija.</w:t>
      </w:r>
      <w:r w:rsidR="007B5674">
        <w:t xml:space="preserve"> Iako oblik geometrijskog prostora ne utječe na predikcije modela, </w:t>
      </w:r>
      <w:proofErr w:type="spellStart"/>
      <w:r w:rsidR="007B5674">
        <w:t>kosinusna</w:t>
      </w:r>
      <w:proofErr w:type="spellEnd"/>
      <w:r w:rsidR="007B5674">
        <w:t xml:space="preserve"> sličnost nije neovisna o njemu. </w:t>
      </w:r>
      <w:r w:rsidR="007B5674" w:rsidRPr="007B5674">
        <w:t xml:space="preserve">Ona izravno ovisi o normalizaciji dimenzija, što znači da svako umjetno rastezanje ili skupljanje osi u prostoru </w:t>
      </w:r>
      <w:r w:rsidR="007B5674">
        <w:t>(</w:t>
      </w:r>
      <w:proofErr w:type="spellStart"/>
      <w:r w:rsidR="007B5674">
        <w:t>reskaliranje</w:t>
      </w:r>
      <w:proofErr w:type="spellEnd"/>
      <w:r w:rsidR="007B5674">
        <w:t xml:space="preserve">) </w:t>
      </w:r>
      <w:r w:rsidR="007B5674" w:rsidRPr="007B5674">
        <w:t>mijenja kutove među vektorima.</w:t>
      </w:r>
      <w:r w:rsidR="007B5674">
        <w:t xml:space="preserve"> </w:t>
      </w:r>
      <w:r w:rsidR="007B5674" w:rsidRPr="007B5674">
        <w:t xml:space="preserve">Zbog </w:t>
      </w:r>
      <w:r w:rsidR="007B5674">
        <w:t>te neusklađenosti</w:t>
      </w:r>
      <w:r w:rsidR="007B5674" w:rsidRPr="007B5674">
        <w:t xml:space="preserve"> između onoga što model optimizira i onoga što </w:t>
      </w:r>
      <w:proofErr w:type="spellStart"/>
      <w:r w:rsidR="007B5674" w:rsidRPr="007B5674">
        <w:t>kosinusna</w:t>
      </w:r>
      <w:proofErr w:type="spellEnd"/>
      <w:r w:rsidR="007B5674" w:rsidRPr="007B5674">
        <w:t xml:space="preserve"> sličnost mjeri, rezultati sličnosti postaju matematički neodređeni.</w:t>
      </w:r>
      <w:r w:rsidR="007B5674">
        <w:t xml:space="preserve"> </w:t>
      </w:r>
      <w:r w:rsidR="007B5674" w:rsidRPr="007B5674">
        <w:t xml:space="preserve">Autori analize upozoravaju da </w:t>
      </w:r>
      <w:r w:rsidR="007B5674" w:rsidRPr="007B5674">
        <w:lastRenderedPageBreak/>
        <w:t xml:space="preserve">se u graničnim slučajevima prostor može toliko </w:t>
      </w:r>
      <w:r w:rsidR="007B5674">
        <w:t>promijeniti</w:t>
      </w:r>
      <w:r w:rsidR="007B5674" w:rsidRPr="007B5674">
        <w:t xml:space="preserve"> da </w:t>
      </w:r>
      <w:proofErr w:type="spellStart"/>
      <w:r w:rsidR="007B5674" w:rsidRPr="007B5674">
        <w:t>kosinusna</w:t>
      </w:r>
      <w:proofErr w:type="spellEnd"/>
      <w:r w:rsidR="007B5674" w:rsidRPr="007B5674">
        <w:t xml:space="preserve"> sličnost potpuno izgubi smisao</w:t>
      </w:r>
      <w:r w:rsidR="007B5674">
        <w:t xml:space="preserve"> zbog toga što</w:t>
      </w:r>
      <w:r w:rsidR="007B5674" w:rsidRPr="007B5674">
        <w:t xml:space="preserve"> algoritam sugerira da je svaki pojedini objekt u bazi podataka sličan isključivo samome sebi.</w:t>
      </w:r>
    </w:p>
    <w:p w14:paraId="017BC033" w14:textId="0D50B061" w:rsidR="007B5674" w:rsidRDefault="007B5674" w:rsidP="00D42296">
      <w:pPr>
        <w:jc w:val="both"/>
      </w:pPr>
      <w:r>
        <w:tab/>
      </w:r>
      <w:r w:rsidRPr="007B5674">
        <w:t xml:space="preserve">Kao rješenje ovog problema, autori predlažu nekoliko potencijalnih smjerova, poput izravnog treniranja modela s obzirom na </w:t>
      </w:r>
      <w:proofErr w:type="spellStart"/>
      <w:r w:rsidRPr="007B5674">
        <w:t>kosinusnu</w:t>
      </w:r>
      <w:proofErr w:type="spellEnd"/>
      <w:r w:rsidRPr="007B5674">
        <w:t xml:space="preserve"> sličnost, vraćanja u izvorni prostor značajki prije samog izračuna ili pak primjene normalizacije tijekom procesa učenja. Iako detaljna implementacija ovih metoda nadilazi primarni fokus ovog rada, navedene smjernice jasno ukazuju na važnost pažljivog upravljanja geometrijom prostora pri evaluaciji sličnosti.</w:t>
      </w:r>
    </w:p>
    <w:p w14:paraId="3C746CBE" w14:textId="70DCA89A" w:rsidR="00524627" w:rsidRDefault="00524627" w:rsidP="00D42296">
      <w:pPr>
        <w:jc w:val="both"/>
      </w:pPr>
      <w:r>
        <w:tab/>
        <w:t xml:space="preserve">Unatoč navedenoj kritici treba uočiti da se ona temelji na slobodi </w:t>
      </w:r>
      <w:proofErr w:type="spellStart"/>
      <w:r>
        <w:t>reskaliranja</w:t>
      </w:r>
      <w:proofErr w:type="spellEnd"/>
      <w:r>
        <w:t xml:space="preserve"> koja je svojstvena isključivo naučenim reprezentacijama vektora. U metodološkom pristupu ovog rada ta sloboda uopće ne postoji jer vektorske značajke nisu naučene, nego su ručno </w:t>
      </w:r>
      <w:r w:rsidR="000166A2">
        <w:t>odabrane</w:t>
      </w:r>
      <w:r>
        <w:t xml:space="preserve">. Također, one su fiksne i </w:t>
      </w:r>
      <w:proofErr w:type="spellStart"/>
      <w:r>
        <w:t>interpretabilne</w:t>
      </w:r>
      <w:proofErr w:type="spellEnd"/>
      <w:r>
        <w:t xml:space="preserve">, a osi prostora imaju jasno statističko značenje. Zbog toga </w:t>
      </w:r>
      <w:r w:rsidRPr="00524627">
        <w:t xml:space="preserve">teorijski nije unaprijed jasno vrijedi li uopće </w:t>
      </w:r>
      <w:r>
        <w:t xml:space="preserve">ova kritika </w:t>
      </w:r>
      <w:r w:rsidRPr="00524627">
        <w:t>u ovakvom, egzaktnom skup</w:t>
      </w:r>
      <w:r>
        <w:t>u</w:t>
      </w:r>
      <w:r w:rsidRPr="00524627">
        <w:t xml:space="preserve"> podatak</w:t>
      </w:r>
      <w:r>
        <w:t>a</w:t>
      </w:r>
      <w:r w:rsidRPr="00524627">
        <w:t xml:space="preserve">. Upravo je to pitanje jedna od glavnih </w:t>
      </w:r>
      <w:r>
        <w:t>tema</w:t>
      </w:r>
      <w:r w:rsidRPr="00524627">
        <w:t xml:space="preserve"> ovog rada, koji problem ispituje empirijski</w:t>
      </w:r>
      <w:r>
        <w:t xml:space="preserve">. To radi </w:t>
      </w:r>
      <w:r w:rsidRPr="00524627">
        <w:t xml:space="preserve">kroz izravnu usporedbu ponašanja više različitih mjera </w:t>
      </w:r>
      <w:r w:rsidR="000166A2">
        <w:t xml:space="preserve">sličnosti </w:t>
      </w:r>
      <w:r w:rsidRPr="00524627">
        <w:t>na stvarnim nogometnim podacima, čiji su detaljni rezultati i vizualizacije prikazani u poglavlju 4.</w:t>
      </w:r>
    </w:p>
    <w:p w14:paraId="661D5737" w14:textId="0EA7C3FB" w:rsidR="002A1019" w:rsidRDefault="0053563E" w:rsidP="00D42296">
      <w:pPr>
        <w:jc w:val="both"/>
      </w:pPr>
      <w:r>
        <w:tab/>
      </w:r>
    </w:p>
    <w:p w14:paraId="502FB6B8" w14:textId="5F846CFD" w:rsidR="002A1019" w:rsidRDefault="002A1019" w:rsidP="00D42296">
      <w:pPr>
        <w:jc w:val="both"/>
      </w:pPr>
      <w:r>
        <w:t>2.4. Pomoćne metode</w:t>
      </w:r>
    </w:p>
    <w:p w14:paraId="5C2D1B53" w14:textId="4C9A1D1D" w:rsidR="002A1019" w:rsidRDefault="00A4777A" w:rsidP="00D42296">
      <w:pPr>
        <w:jc w:val="both"/>
      </w:pPr>
      <w:r>
        <w:t>Uz već spomenute mjere sličnosti koje su korištene u radu (</w:t>
      </w:r>
      <w:proofErr w:type="spellStart"/>
      <w:r>
        <w:t>kosinusna</w:t>
      </w:r>
      <w:proofErr w:type="spellEnd"/>
      <w:r>
        <w:t xml:space="preserve"> sličnost, euklidska udaljenost, skalarni produkt, </w:t>
      </w:r>
      <w:proofErr w:type="spellStart"/>
      <w:r>
        <w:t>soft-kosinusna</w:t>
      </w:r>
      <w:proofErr w:type="spellEnd"/>
      <w:r>
        <w:t xml:space="preserve"> sličnost) </w:t>
      </w:r>
      <w:proofErr w:type="spellStart"/>
      <w:r>
        <w:t>upotrebljene</w:t>
      </w:r>
      <w:proofErr w:type="spellEnd"/>
      <w:r>
        <w:t xml:space="preserve"> su i pomoćne metode za smanjenje </w:t>
      </w:r>
      <w:proofErr w:type="spellStart"/>
      <w:r>
        <w:t>dimenzionalnosti</w:t>
      </w:r>
      <w:proofErr w:type="spellEnd"/>
      <w:r>
        <w:t>, grupiranje i vizualizaciju podataka. One ne služe za izračun same sličnost</w:t>
      </w:r>
      <w:r w:rsidR="00E41CD3">
        <w:t>i</w:t>
      </w:r>
      <w:r>
        <w:t xml:space="preserve"> već pomažu pri analizi i provjeri rezultata.</w:t>
      </w:r>
    </w:p>
    <w:p w14:paraId="096ADC94" w14:textId="7771C811" w:rsidR="00A4777A" w:rsidRDefault="00A4777A" w:rsidP="00D42296">
      <w:pPr>
        <w:jc w:val="both"/>
      </w:pPr>
      <w:r>
        <w:t>2.4.1 PCA</w:t>
      </w:r>
    </w:p>
    <w:p w14:paraId="44331E5F" w14:textId="4499FCF4" w:rsidR="00A4777A" w:rsidRDefault="00A4777A" w:rsidP="00A4777A">
      <w:pPr>
        <w:jc w:val="both"/>
      </w:pPr>
      <w:r>
        <w:t xml:space="preserve">Kako bi se olakšala analiza podataka u prostoru velikog broja značajki, u radu je primijenjena metoda analize glavnih komponenti (Principal </w:t>
      </w:r>
      <w:proofErr w:type="spellStart"/>
      <w:r>
        <w:t>Component</w:t>
      </w:r>
      <w:proofErr w:type="spellEnd"/>
      <w:r>
        <w:t xml:space="preserve"> </w:t>
      </w:r>
      <w:proofErr w:type="spellStart"/>
      <w:r>
        <w:t>Analysis</w:t>
      </w:r>
      <w:proofErr w:type="spellEnd"/>
      <w:r>
        <w:t xml:space="preserve"> – PCA). PCA je metoda nenadziranog strojnog učenja koja transformira izvorne značajke u manji skup novih, međusobno neovisnih komponenti, pri čemu svaka komponenta sažima što veći dio informacije sadržane u izvornim podacima. </w:t>
      </w:r>
    </w:p>
    <w:p w14:paraId="3DACF466" w14:textId="766ADDC8" w:rsidR="00A4777A" w:rsidRDefault="00A4777A" w:rsidP="00A4777A">
      <w:pPr>
        <w:jc w:val="both"/>
      </w:pPr>
      <w:r>
        <w:t xml:space="preserve">U ovom radu PCA se ne koristi kao zamjena za izvorni skup statističkih značajki u izračunu sličnosti, već prvenstveno kao alat za smanjenje </w:t>
      </w:r>
      <w:r w:rsidR="00E41CD3">
        <w:t>šuma</w:t>
      </w:r>
      <w:r>
        <w:t>. Budući da PCA pretpostavlja standardizirane ulazne podatke, prethodna z-</w:t>
      </w:r>
      <w:proofErr w:type="spellStart"/>
      <w:r>
        <w:t>score</w:t>
      </w:r>
      <w:proofErr w:type="spellEnd"/>
      <w:r>
        <w:t xml:space="preserve"> normalizacija značajki bila je nužan preduvjet za njegovu primjenu.</w:t>
      </w:r>
    </w:p>
    <w:p w14:paraId="3AECFC13" w14:textId="77777777" w:rsidR="00A4777A" w:rsidRDefault="00A4777A" w:rsidP="00A4777A">
      <w:pPr>
        <w:jc w:val="both"/>
      </w:pPr>
    </w:p>
    <w:p w14:paraId="0291EEC2" w14:textId="70D54E35" w:rsidR="00A4777A" w:rsidRDefault="00A4777A" w:rsidP="00A4777A">
      <w:pPr>
        <w:jc w:val="both"/>
      </w:pPr>
      <w:r>
        <w:t>2.4.2. K-</w:t>
      </w:r>
      <w:proofErr w:type="spellStart"/>
      <w:r>
        <w:t>means</w:t>
      </w:r>
      <w:proofErr w:type="spellEnd"/>
    </w:p>
    <w:p w14:paraId="54804206" w14:textId="0B57013B" w:rsidR="00A4777A" w:rsidRDefault="00A4777A" w:rsidP="00A4777A">
      <w:pPr>
        <w:jc w:val="both"/>
      </w:pPr>
      <w:r>
        <w:lastRenderedPageBreak/>
        <w:t xml:space="preserve">Igrači su u ovom radu podijeljeni na tri glavne skupine pozicija (braniči, veznjaci i napadači), međutim u svakoj skupini razlikujemo više tipova igrača, </w:t>
      </w:r>
      <w:r w:rsidR="00E41CD3">
        <w:t>na primjer</w:t>
      </w:r>
      <w:r>
        <w:t xml:space="preserve"> braniče možemo podijeliti na bočne i središnje braniče. Zbog  toga je na skupinama napadača, veznjaka i braniča korišten K-</w:t>
      </w:r>
      <w:proofErr w:type="spellStart"/>
      <w:r>
        <w:t>Means</w:t>
      </w:r>
      <w:proofErr w:type="spellEnd"/>
      <w:r>
        <w:t xml:space="preserve"> algoritam kako bi se identificirale podskupine igrača sličnih profila unutar svake pozicijske skupine. K-</w:t>
      </w:r>
      <w:proofErr w:type="spellStart"/>
      <w:r>
        <w:t>Means</w:t>
      </w:r>
      <w:proofErr w:type="spellEnd"/>
      <w:r>
        <w:t xml:space="preserve"> </w:t>
      </w:r>
      <w:r w:rsidR="00E41CD3">
        <w:t xml:space="preserve">je </w:t>
      </w:r>
      <w:r>
        <w:t xml:space="preserve">algoritam strojnog učenja koji grupira podatke u K unaprijed određenih grupa. Cilj je minimizirati sumu kvadratnih udaljenosti između podataka i središta njihovog klastera. </w:t>
      </w:r>
    </w:p>
    <w:p w14:paraId="4D06D97F" w14:textId="4F92F9A6" w:rsidR="00A4777A" w:rsidRDefault="00A4777A" w:rsidP="00A4777A">
      <w:pPr>
        <w:jc w:val="both"/>
      </w:pPr>
      <w:r>
        <w:t xml:space="preserve">U ovom radu algoritam je primijenjen odvojeno za svaku skupinu pozicija kako bi se izbjeglo miješanje teško usporedivih uloga na terenu. Na taj način dobiveni klasteri predstavljaju tipične profile igrača unutar pojedine skupine, što olakšava interpretaciju rezultata i analizu sličnosti. Napadači i veznjaci podijeljeni su u četiri klastera, dok su braniči podijeljeni u tri klastera, u skladu s njihovim taktičkim ulogama. Odabir broja klastera temelji se na nogometnom znanju i </w:t>
      </w:r>
      <w:proofErr w:type="spellStart"/>
      <w:r>
        <w:t>interpretabilnosti</w:t>
      </w:r>
      <w:proofErr w:type="spellEnd"/>
      <w:r>
        <w:t xml:space="preserve"> rezultata, a ne isključivo na optimizacijskim kriterijima.</w:t>
      </w:r>
    </w:p>
    <w:p w14:paraId="47605A8F" w14:textId="77777777" w:rsidR="00A4777A" w:rsidRDefault="00A4777A" w:rsidP="00A4777A">
      <w:pPr>
        <w:jc w:val="both"/>
      </w:pPr>
    </w:p>
    <w:p w14:paraId="6291B169" w14:textId="4A7F3CFE" w:rsidR="00A4777A" w:rsidRDefault="00A4777A" w:rsidP="00A4777A">
      <w:pPr>
        <w:jc w:val="both"/>
      </w:pPr>
      <w:r>
        <w:t xml:space="preserve">2.4.3. Spektralno </w:t>
      </w:r>
      <w:proofErr w:type="spellStart"/>
      <w:r>
        <w:t>k</w:t>
      </w:r>
      <w:r w:rsidR="00E41CD3">
        <w:t>la</w:t>
      </w:r>
      <w:r>
        <w:t>steriranje</w:t>
      </w:r>
      <w:proofErr w:type="spellEnd"/>
    </w:p>
    <w:p w14:paraId="15A71EFE" w14:textId="32CD6BF3" w:rsidR="00A4777A" w:rsidRDefault="00A4777A" w:rsidP="00A4777A">
      <w:pPr>
        <w:jc w:val="both"/>
      </w:pPr>
      <w:r w:rsidRPr="00A4777A">
        <w:t xml:space="preserve">Kao druga metoda grupiranja u ovom radu koristi se spektralno </w:t>
      </w:r>
      <w:proofErr w:type="spellStart"/>
      <w:r w:rsidRPr="00A4777A">
        <w:t>klasteriranje</w:t>
      </w:r>
      <w:proofErr w:type="spellEnd"/>
      <w:r>
        <w:t>,</w:t>
      </w:r>
      <w:r w:rsidRPr="00A4777A">
        <w:t xml:space="preserve"> algoritam koji se značajno razlikuje od tradicionalnih pristupa poput </w:t>
      </w:r>
      <w:r>
        <w:t>K-</w:t>
      </w:r>
      <w:proofErr w:type="spellStart"/>
      <w:r>
        <w:t>means</w:t>
      </w:r>
      <w:proofErr w:type="spellEnd"/>
      <w:r>
        <w:t xml:space="preserve"> algoritama. </w:t>
      </w:r>
      <w:r w:rsidRPr="00A4777A">
        <w:t xml:space="preserve">Dok se </w:t>
      </w:r>
      <w:r>
        <w:t>K-</w:t>
      </w:r>
      <w:proofErr w:type="spellStart"/>
      <w:r>
        <w:t>means</w:t>
      </w:r>
      <w:proofErr w:type="spellEnd"/>
      <w:r>
        <w:t xml:space="preserve"> algoritam </w:t>
      </w:r>
      <w:r w:rsidRPr="00A4777A">
        <w:t xml:space="preserve">oslanja isključivo na </w:t>
      </w:r>
      <w:r>
        <w:t>e</w:t>
      </w:r>
      <w:r w:rsidRPr="00A4777A">
        <w:t xml:space="preserve">uklidsku udaljenost i pretpostavlja sferični oblik klastera u prostoru, spektralno </w:t>
      </w:r>
      <w:proofErr w:type="spellStart"/>
      <w:r w:rsidRPr="00A4777A">
        <w:t>klasteriranje</w:t>
      </w:r>
      <w:proofErr w:type="spellEnd"/>
      <w:r w:rsidRPr="00A4777A">
        <w:t xml:space="preserve"> podatke tretira kao vrhove grafa, a odnose među njima definira preko matrice sličnosti</w:t>
      </w:r>
      <w:r w:rsidR="00E41CD3">
        <w:t>,</w:t>
      </w:r>
      <w:r w:rsidRPr="00A4777A">
        <w:t xml:space="preserve"> što je u ovom radu realizirano kroz </w:t>
      </w:r>
      <w:proofErr w:type="spellStart"/>
      <w:r w:rsidRPr="00A4777A">
        <w:t>kosinusnu</w:t>
      </w:r>
      <w:proofErr w:type="spellEnd"/>
      <w:r w:rsidRPr="00A4777A">
        <w:t xml:space="preserve"> sličnost (von </w:t>
      </w:r>
      <w:proofErr w:type="spellStart"/>
      <w:r w:rsidRPr="00A4777A">
        <w:t>Luxburg</w:t>
      </w:r>
      <w:proofErr w:type="spellEnd"/>
      <w:r w:rsidRPr="00A4777A">
        <w:t xml:space="preserve">, 2007). Glavni razlog uvođenja ove ne-euklidske metode je izbjegavanje pristranosti prema </w:t>
      </w:r>
      <w:r w:rsidR="00E41CD3">
        <w:t>e</w:t>
      </w:r>
      <w:r w:rsidRPr="00A4777A">
        <w:t xml:space="preserve">uklidskoj </w:t>
      </w:r>
      <w:r w:rsidR="00E41CD3">
        <w:t>udaljenosti</w:t>
      </w:r>
      <w:r w:rsidRPr="00A4777A">
        <w:t xml:space="preserve"> i osiguravanje neovisne provjere dobivenih rezultata. Spektralno </w:t>
      </w:r>
      <w:proofErr w:type="spellStart"/>
      <w:r w:rsidRPr="00A4777A">
        <w:t>klasteriranje</w:t>
      </w:r>
      <w:proofErr w:type="spellEnd"/>
      <w:r w:rsidRPr="00A4777A">
        <w:t xml:space="preserve"> koristi svojstvene vrijednosti i vektore matrice afiniteta kako bi prebacilo podatke u prostor niže </w:t>
      </w:r>
      <w:proofErr w:type="spellStart"/>
      <w:r w:rsidRPr="00A4777A">
        <w:t>dimenzionalnosti</w:t>
      </w:r>
      <w:proofErr w:type="spellEnd"/>
      <w:r w:rsidRPr="00A4777A">
        <w:t>, gdje se potom provodi konačno grupiranje objekata sa sličnim obrascima povezanosti.</w:t>
      </w:r>
    </w:p>
    <w:p w14:paraId="4AC06736" w14:textId="17C071FA" w:rsidR="00A4777A" w:rsidRDefault="00A4777A" w:rsidP="00A4777A">
      <w:pPr>
        <w:jc w:val="both"/>
      </w:pPr>
      <w:r>
        <w:t>2.4.4. t-SNE</w:t>
      </w:r>
    </w:p>
    <w:p w14:paraId="6F92033C" w14:textId="77777777" w:rsidR="00A4777A" w:rsidRPr="00E41CD3" w:rsidRDefault="00A4777A" w:rsidP="00A4777A">
      <w:pPr>
        <w:rPr>
          <w:rFonts w:cs="Times New Roman"/>
        </w:rPr>
      </w:pPr>
      <w:r w:rsidRPr="00E41CD3">
        <w:rPr>
          <w:rFonts w:cs="Times New Roman"/>
        </w:rPr>
        <w:t>Za dodatnu analizu strukture podataka i vizualizaciju odnosa između igrača korišten je t-SNE algoritam (t-</w:t>
      </w:r>
      <w:proofErr w:type="spellStart"/>
      <w:r w:rsidRPr="00E41CD3">
        <w:rPr>
          <w:rFonts w:cs="Times New Roman"/>
        </w:rPr>
        <w:t>Distributed</w:t>
      </w:r>
      <w:proofErr w:type="spellEnd"/>
      <w:r w:rsidRPr="00E41CD3">
        <w:rPr>
          <w:rFonts w:cs="Times New Roman"/>
        </w:rPr>
        <w:t xml:space="preserve"> </w:t>
      </w:r>
      <w:proofErr w:type="spellStart"/>
      <w:r w:rsidRPr="00E41CD3">
        <w:rPr>
          <w:rFonts w:cs="Times New Roman"/>
        </w:rPr>
        <w:t>Stochastic</w:t>
      </w:r>
      <w:proofErr w:type="spellEnd"/>
      <w:r w:rsidRPr="00E41CD3">
        <w:rPr>
          <w:rFonts w:cs="Times New Roman"/>
        </w:rPr>
        <w:t xml:space="preserve"> </w:t>
      </w:r>
      <w:proofErr w:type="spellStart"/>
      <w:r w:rsidRPr="00E41CD3">
        <w:rPr>
          <w:rFonts w:cs="Times New Roman"/>
        </w:rPr>
        <w:t>Neighbor</w:t>
      </w:r>
      <w:proofErr w:type="spellEnd"/>
      <w:r w:rsidRPr="00E41CD3">
        <w:rPr>
          <w:rFonts w:cs="Times New Roman"/>
        </w:rPr>
        <w:t xml:space="preserve"> </w:t>
      </w:r>
      <w:proofErr w:type="spellStart"/>
      <w:r w:rsidRPr="00E41CD3">
        <w:rPr>
          <w:rFonts w:cs="Times New Roman"/>
        </w:rPr>
        <w:t>Embedding</w:t>
      </w:r>
      <w:proofErr w:type="spellEnd"/>
      <w:r w:rsidRPr="00E41CD3">
        <w:rPr>
          <w:rFonts w:cs="Times New Roman"/>
        </w:rPr>
        <w:t xml:space="preserve">). t-SNE je metoda nenadziranog strojnog učenja koja služi za smanjenje </w:t>
      </w:r>
      <w:proofErr w:type="spellStart"/>
      <w:r w:rsidRPr="00E41CD3">
        <w:rPr>
          <w:rFonts w:cs="Times New Roman"/>
        </w:rPr>
        <w:t>dimenzionalnosti</w:t>
      </w:r>
      <w:proofErr w:type="spellEnd"/>
      <w:r w:rsidRPr="00E41CD3">
        <w:rPr>
          <w:rFonts w:cs="Times New Roman"/>
        </w:rPr>
        <w:t xml:space="preserve"> čija je glavna svrha prikaz podataka visoke </w:t>
      </w:r>
      <w:proofErr w:type="spellStart"/>
      <w:r w:rsidRPr="00E41CD3">
        <w:rPr>
          <w:rFonts w:cs="Times New Roman"/>
        </w:rPr>
        <w:t>dimenzionalnosti</w:t>
      </w:r>
      <w:proofErr w:type="spellEnd"/>
      <w:r w:rsidRPr="00E41CD3">
        <w:rPr>
          <w:rFonts w:cs="Times New Roman"/>
        </w:rPr>
        <w:t xml:space="preserve"> u dvodimenzionalnom ili trodimenzionalnom prostoru. </w:t>
      </w:r>
    </w:p>
    <w:p w14:paraId="555DD581" w14:textId="22E2BDA4" w:rsidR="00A4777A" w:rsidRPr="00E41CD3" w:rsidRDefault="00A4777A" w:rsidP="00A4777A">
      <w:pPr>
        <w:rPr>
          <w:rFonts w:cs="Times New Roman"/>
        </w:rPr>
      </w:pPr>
      <w:r w:rsidRPr="00E41CD3">
        <w:rPr>
          <w:rFonts w:cs="Times New Roman"/>
        </w:rPr>
        <w:t>Za razliku od PCA metode, koja naglašava očuvanje ukupne strukture podataka, t-SNE je posebno učinkovit u otkrivanju obrazaca i prirodnih skupina unutar podataka. U kontekstu ovog rada, t-SNE omogućuje vizualno prepoznavanje skupina igrača sličnih profila te pruža intuitivan uvid u to kako se igrači grupiraju na temelju svojih statističkih značajki.</w:t>
      </w:r>
    </w:p>
    <w:p w14:paraId="0BD49FD1" w14:textId="77777777" w:rsidR="00A4777A" w:rsidRPr="00E41CD3" w:rsidRDefault="00A4777A" w:rsidP="00A4777A">
      <w:pPr>
        <w:rPr>
          <w:rFonts w:cs="Times New Roman"/>
        </w:rPr>
      </w:pPr>
      <w:r w:rsidRPr="00E41CD3">
        <w:rPr>
          <w:rFonts w:cs="Times New Roman"/>
        </w:rPr>
        <w:lastRenderedPageBreak/>
        <w:t>Važno je naglasiti da se t-SNE u ovom radu koristi isključivo kao alat za vizualizaciju i interpretaciju rezultata, a ne za izravni izračun sličnosti ili grupiranje igrača. Dobiveni prikazi služe kao potpora analizi rezultata K-</w:t>
      </w:r>
      <w:proofErr w:type="spellStart"/>
      <w:r w:rsidRPr="00E41CD3">
        <w:rPr>
          <w:rFonts w:cs="Times New Roman"/>
        </w:rPr>
        <w:t>Means</w:t>
      </w:r>
      <w:proofErr w:type="spellEnd"/>
      <w:r w:rsidRPr="00E41CD3">
        <w:rPr>
          <w:rFonts w:cs="Times New Roman"/>
        </w:rPr>
        <w:t xml:space="preserve"> algoritma, tako što omogućuje jasniji i pristupačniji prikaz odnosa među igračima.</w:t>
      </w:r>
    </w:p>
    <w:p w14:paraId="7AEA440C" w14:textId="77777777" w:rsidR="00A4777A" w:rsidRDefault="00A4777A" w:rsidP="00A4777A">
      <w:pPr>
        <w:jc w:val="both"/>
      </w:pPr>
    </w:p>
    <w:p w14:paraId="6BFFA1AC" w14:textId="1AE0CD78" w:rsidR="009B0B3B" w:rsidRDefault="009B0B3B" w:rsidP="00A4777A">
      <w:pPr>
        <w:jc w:val="both"/>
      </w:pPr>
      <w:r>
        <w:t>3. Podaci i metodologija</w:t>
      </w:r>
    </w:p>
    <w:p w14:paraId="627F90F5" w14:textId="37C03FEF" w:rsidR="009B0B3B" w:rsidRDefault="009B0B3B" w:rsidP="00A4777A">
      <w:pPr>
        <w:jc w:val="both"/>
      </w:pPr>
      <w:r>
        <w:t xml:space="preserve">Ovo poglavlje opisuje skup podataka na kojima se provodi usporedba i postupak </w:t>
      </w:r>
      <w:proofErr w:type="spellStart"/>
      <w:r>
        <w:t>predobrade</w:t>
      </w:r>
      <w:proofErr w:type="spellEnd"/>
      <w:r>
        <w:t xml:space="preserve"> </w:t>
      </w:r>
      <w:r w:rsidR="00F96843">
        <w:t xml:space="preserve">podataka </w:t>
      </w:r>
      <w:r>
        <w:t>kako bi bili spremni za primjenu mjera za pronalaženje sličnih igrača. Također, u ovom poglavlju objašnjava se metodologija usporedbe korištenih mjera. Cilj je osigurati da se usporedba mjera provede na čistom i dosljednom skupu podataka s jednakim uvjetima za svaku od mjera.</w:t>
      </w:r>
    </w:p>
    <w:p w14:paraId="0B2DE801" w14:textId="5926B9A4" w:rsidR="009B0B3B" w:rsidRDefault="009B0B3B" w:rsidP="00A4777A">
      <w:pPr>
        <w:jc w:val="both"/>
      </w:pPr>
      <w:r>
        <w:t xml:space="preserve">3.1. Skup podataka i </w:t>
      </w:r>
      <w:proofErr w:type="spellStart"/>
      <w:r>
        <w:t>predobrada</w:t>
      </w:r>
      <w:proofErr w:type="spellEnd"/>
      <w:r>
        <w:t xml:space="preserve"> podataka </w:t>
      </w:r>
    </w:p>
    <w:p w14:paraId="410E2929" w14:textId="23690755" w:rsidR="009B0B3B" w:rsidRDefault="009B0B3B" w:rsidP="00A4777A">
      <w:pPr>
        <w:jc w:val="both"/>
      </w:pPr>
      <w:r>
        <w:t>U radu se koristi</w:t>
      </w:r>
      <w:r w:rsidRPr="009B0B3B">
        <w:t xml:space="preserve"> skup podataka koji sadrži statistike nogometaša iz pet najjačih europskih liga </w:t>
      </w:r>
      <w:r>
        <w:t xml:space="preserve">(engleska, španjolska, njemačka, talijanska, francuska) </w:t>
      </w:r>
      <w:r w:rsidRPr="009B0B3B">
        <w:t xml:space="preserve">u prvom dijelu sezone 2025/2026.  Tablica je preuzeta s web stranice </w:t>
      </w:r>
      <w:proofErr w:type="spellStart"/>
      <w:r w:rsidRPr="009B0B3B">
        <w:t>FBref</w:t>
      </w:r>
      <w:proofErr w:type="spellEnd"/>
      <w:r w:rsidRPr="009B0B3B">
        <w:t xml:space="preserve"> (fbref.com), koja prikuplja detaljne nogometne statistike temeljene na </w:t>
      </w:r>
      <w:proofErr w:type="spellStart"/>
      <w:r w:rsidRPr="009B0B3B">
        <w:t>Opt</w:t>
      </w:r>
      <w:r w:rsidR="00F96843">
        <w:t>inim</w:t>
      </w:r>
      <w:proofErr w:type="spellEnd"/>
      <w:r w:rsidRPr="009B0B3B">
        <w:t xml:space="preserve"> podacima.</w:t>
      </w:r>
      <w:r>
        <w:t xml:space="preserve"> </w:t>
      </w:r>
    </w:p>
    <w:p w14:paraId="022CCE9D" w14:textId="07590B66" w:rsidR="009B0B3B" w:rsidRDefault="009B0B3B" w:rsidP="00A4777A">
      <w:pPr>
        <w:jc w:val="both"/>
      </w:pPr>
      <w:r>
        <w:tab/>
      </w:r>
      <w:r w:rsidR="00EF5BE3">
        <w:t xml:space="preserve">Nakon </w:t>
      </w:r>
      <w:proofErr w:type="spellStart"/>
      <w:r w:rsidR="00EF5BE3">
        <w:t>predobrade</w:t>
      </w:r>
      <w:proofErr w:type="spellEnd"/>
      <w:r w:rsidR="00EF5BE3">
        <w:t xml:space="preserve"> sirovih podataka, s</w:t>
      </w:r>
      <w:r w:rsidRPr="009B0B3B">
        <w:t xml:space="preserve">vaki igrač određen je s </w:t>
      </w:r>
      <w:r w:rsidR="00F96843">
        <w:t>9</w:t>
      </w:r>
      <w:r w:rsidRPr="009B0B3B">
        <w:t xml:space="preserve"> statističkih značajki</w:t>
      </w:r>
      <w:r>
        <w:t xml:space="preserve"> koje opisuju napadački doprinos, progresivne akcije te disciplinu</w:t>
      </w:r>
      <w:r w:rsidR="00EF5BE3">
        <w:t xml:space="preserve"> </w:t>
      </w:r>
      <w:r w:rsidR="00EF5BE3" w:rsidRPr="00EF5BE3">
        <w:t xml:space="preserve">(G-PK, </w:t>
      </w:r>
      <w:proofErr w:type="spellStart"/>
      <w:r w:rsidR="00EF5BE3" w:rsidRPr="00EF5BE3">
        <w:t>Ast</w:t>
      </w:r>
      <w:proofErr w:type="spellEnd"/>
      <w:r w:rsidR="00EF5BE3" w:rsidRPr="00EF5BE3">
        <w:t xml:space="preserve">, </w:t>
      </w:r>
      <w:proofErr w:type="spellStart"/>
      <w:r w:rsidR="00EF5BE3" w:rsidRPr="00EF5BE3">
        <w:t>xAG</w:t>
      </w:r>
      <w:proofErr w:type="spellEnd"/>
      <w:r w:rsidR="00EF5BE3" w:rsidRPr="00EF5BE3">
        <w:t xml:space="preserve">, </w:t>
      </w:r>
      <w:proofErr w:type="spellStart"/>
      <w:r w:rsidR="00EF5BE3" w:rsidRPr="00EF5BE3">
        <w:t>npxG</w:t>
      </w:r>
      <w:proofErr w:type="spellEnd"/>
      <w:r w:rsidR="00EF5BE3" w:rsidRPr="00EF5BE3">
        <w:t xml:space="preserve">, </w:t>
      </w:r>
      <w:proofErr w:type="spellStart"/>
      <w:r w:rsidR="00EF5BE3" w:rsidRPr="00EF5BE3">
        <w:t>PrgC</w:t>
      </w:r>
      <w:proofErr w:type="spellEnd"/>
      <w:r w:rsidR="00EF5BE3" w:rsidRPr="00EF5BE3">
        <w:t xml:space="preserve">, </w:t>
      </w:r>
      <w:proofErr w:type="spellStart"/>
      <w:r w:rsidR="00EF5BE3" w:rsidRPr="00EF5BE3">
        <w:t>PrgP</w:t>
      </w:r>
      <w:proofErr w:type="spellEnd"/>
      <w:r w:rsidR="00EF5BE3" w:rsidRPr="00EF5BE3">
        <w:t xml:space="preserve">, </w:t>
      </w:r>
      <w:proofErr w:type="spellStart"/>
      <w:r w:rsidR="00EF5BE3" w:rsidRPr="00EF5BE3">
        <w:t>PrgR</w:t>
      </w:r>
      <w:proofErr w:type="spellEnd"/>
      <w:r w:rsidR="00EF5BE3" w:rsidRPr="00EF5BE3">
        <w:t xml:space="preserve">, </w:t>
      </w:r>
      <w:proofErr w:type="spellStart"/>
      <w:r w:rsidR="00EF5BE3" w:rsidRPr="00EF5BE3">
        <w:t>CrdY</w:t>
      </w:r>
      <w:proofErr w:type="spellEnd"/>
      <w:r w:rsidR="00EF5BE3" w:rsidRPr="00EF5BE3">
        <w:t xml:space="preserve">, </w:t>
      </w:r>
      <w:proofErr w:type="spellStart"/>
      <w:r w:rsidR="00EF5BE3" w:rsidRPr="00EF5BE3">
        <w:t>CrdR</w:t>
      </w:r>
      <w:proofErr w:type="spellEnd"/>
      <w:r w:rsidR="00EF5BE3" w:rsidRPr="00EF5BE3">
        <w:t>)</w:t>
      </w:r>
      <w:r w:rsidR="00EF5BE3">
        <w:t xml:space="preserve">. Podaci su namjerno </w:t>
      </w:r>
      <w:r w:rsidR="00F96843">
        <w:t>pročišćeni</w:t>
      </w:r>
      <w:r w:rsidR="00EF5BE3">
        <w:t xml:space="preserve"> tako da se izbjegne dvostruko brojanje nekih statistika (na primjer ukupni golovi i per-90 golovi</w:t>
      </w:r>
      <w:r w:rsidR="00EF5BE3" w:rsidRPr="00EF5BE3">
        <w:t xml:space="preserve"> ili zbrojevi poput G+A koji su linearne kombinacije)</w:t>
      </w:r>
      <w:r w:rsidR="00EF5BE3">
        <w:t xml:space="preserve">. </w:t>
      </w:r>
      <w:r w:rsidR="00EF5BE3" w:rsidRPr="00EF5BE3">
        <w:t>Sve statistike u skupu podataka izražene su po 90 minuta igre (per</w:t>
      </w:r>
      <w:r w:rsidR="00EF5BE3">
        <w:t>-</w:t>
      </w:r>
      <w:r w:rsidR="00EF5BE3" w:rsidRPr="00EF5BE3">
        <w:t xml:space="preserve">90), čime se omogućuje usporedba igrača s različitim vremenom provedenim na terenu. Ovakva normalizacija smanjuje pristranost uzrokovanu razlikama u </w:t>
      </w:r>
      <w:proofErr w:type="spellStart"/>
      <w:r w:rsidR="00EF5BE3" w:rsidRPr="00EF5BE3">
        <w:t>minutaži</w:t>
      </w:r>
      <w:proofErr w:type="spellEnd"/>
      <w:r w:rsidR="00EF5BE3" w:rsidRPr="00EF5BE3">
        <w:t xml:space="preserve"> i predstavlja standardni pristup u analizi nogometnih podataka.</w:t>
      </w:r>
      <w:r w:rsidR="00EF5BE3">
        <w:t xml:space="preserve"> P</w:t>
      </w:r>
      <w:r w:rsidR="00EF5BE3" w:rsidRPr="00EF5BE3">
        <w:t>odaci su skalirani korištenjem z-</w:t>
      </w:r>
      <w:proofErr w:type="spellStart"/>
      <w:r w:rsidR="00EF5BE3" w:rsidRPr="00EF5BE3">
        <w:t>score</w:t>
      </w:r>
      <w:proofErr w:type="spellEnd"/>
      <w:r w:rsidR="00EF5BE3" w:rsidRPr="00EF5BE3">
        <w:t xml:space="preserve"> normalizacije (</w:t>
      </w:r>
      <w:proofErr w:type="spellStart"/>
      <w:r w:rsidR="00EF5BE3" w:rsidRPr="00EF5BE3">
        <w:t>StandardScaler</w:t>
      </w:r>
      <w:proofErr w:type="spellEnd"/>
      <w:r w:rsidR="00EF5BE3" w:rsidRPr="00EF5BE3">
        <w:t>)</w:t>
      </w:r>
      <w:r w:rsidR="00F96843">
        <w:t xml:space="preserve"> unutar svake pozicijske skupine</w:t>
      </w:r>
      <w:r w:rsidR="00EF5BE3" w:rsidRPr="00EF5BE3">
        <w:t>, pri čemu svaka značajka ima srednju vrijednost 0 i standardnu devijaciju 1.</w:t>
      </w:r>
    </w:p>
    <w:p w14:paraId="3FB1896E" w14:textId="55219F28" w:rsidR="00EF5BE3" w:rsidRDefault="00EF5BE3" w:rsidP="00A4777A">
      <w:pPr>
        <w:jc w:val="both"/>
      </w:pPr>
      <w:r>
        <w:tab/>
      </w:r>
      <w:r w:rsidRPr="00EF5BE3">
        <w:t>Kako bi se smanjio utjecaj nepouzdanih uzoraka, iz analize su uklonjeni igrači s manje od 450 odigranih minuta.</w:t>
      </w:r>
      <w:r>
        <w:t xml:space="preserve"> Nadalje</w:t>
      </w:r>
      <w:r w:rsidR="00F96843">
        <w:t>,</w:t>
      </w:r>
      <w:r>
        <w:t xml:space="preserve"> iz skupa podataka isključeni su golmani zbog toga što, kao što je već naglašeno, odabrane statističke značajke opisuju napadački doprinos, a on je za skoro sve golmane jednak nuli. Stoga mjera sličnosti među golmanima nema smisla. To je jedno od ograničenja ovog skupa podataka. </w:t>
      </w:r>
      <w:r w:rsidR="00F96843">
        <w:t>Skup podataka na početku se sastojao od 2447 igrača, a n</w:t>
      </w:r>
      <w:r>
        <w:t xml:space="preserve">akon provedenog filtriranja </w:t>
      </w:r>
      <w:r w:rsidR="00F96843">
        <w:t>dobiven je konačni skup podataka koji sadrži 1243 igrača od čega su 492 braniča, 441 veznjak i 310 napadača.</w:t>
      </w:r>
    </w:p>
    <w:p w14:paraId="60BD2550" w14:textId="534D6AE4" w:rsidR="00EF5BE3" w:rsidRDefault="00EF5BE3" w:rsidP="00A4777A">
      <w:pPr>
        <w:jc w:val="both"/>
      </w:pPr>
      <w:r>
        <w:tab/>
      </w:r>
    </w:p>
    <w:p w14:paraId="3E19A6D4" w14:textId="210CF269" w:rsidR="009B0B3B" w:rsidRDefault="009B0B3B" w:rsidP="00A4777A">
      <w:pPr>
        <w:jc w:val="both"/>
      </w:pPr>
      <w:r>
        <w:t>3.2. Metodologija usporedbe</w:t>
      </w:r>
    </w:p>
    <w:p w14:paraId="07BB1DF7" w14:textId="7F115C19" w:rsidR="00F96843" w:rsidRDefault="00F93FAF" w:rsidP="00A4777A">
      <w:pPr>
        <w:jc w:val="both"/>
      </w:pPr>
      <w:r>
        <w:lastRenderedPageBreak/>
        <w:t>Temeljni problem za sličnost igrača je taj što ne postoji nekakva temeljna istina (</w:t>
      </w:r>
      <w:proofErr w:type="spellStart"/>
      <w:r>
        <w:t>ground</w:t>
      </w:r>
      <w:proofErr w:type="spellEnd"/>
      <w:r>
        <w:t xml:space="preserve"> </w:t>
      </w:r>
      <w:proofErr w:type="spellStart"/>
      <w:r>
        <w:t>truth</w:t>
      </w:r>
      <w:proofErr w:type="spellEnd"/>
      <w:r>
        <w:t>) jer nije objektivno označeno koji igrač je kojem sličan, pa se kvaliteta mjere ne može izravno izračunati. Zbog toga se koriste 4 komplementarne metode od kojih ni jedna sama ne nosi zaključak, ali zajedno daju cjelovitu sliku. To su slaganje mjera, studije slučaja, posredna provjera i stabilnost.</w:t>
      </w:r>
    </w:p>
    <w:p w14:paraId="24A471D2" w14:textId="77777777" w:rsidR="00F93FAF" w:rsidRDefault="00F93FAF" w:rsidP="00A4777A">
      <w:pPr>
        <w:jc w:val="both"/>
      </w:pPr>
    </w:p>
    <w:p w14:paraId="096B6BF7" w14:textId="233FA60A" w:rsidR="00F93FAF" w:rsidRDefault="00F93FAF" w:rsidP="00A4777A">
      <w:pPr>
        <w:jc w:val="both"/>
      </w:pPr>
      <w:r>
        <w:t>3.2.1. Slaganje mjera</w:t>
      </w:r>
    </w:p>
    <w:p w14:paraId="135512AD" w14:textId="07C1DA80" w:rsidR="00F93FAF" w:rsidRDefault="00F93FAF" w:rsidP="00A4777A">
      <w:pPr>
        <w:jc w:val="both"/>
      </w:pPr>
      <w:r>
        <w:t>Za svakog igrača svaka pojedina mjera generira listu njemu sličnih igrača. Usporedba list</w:t>
      </w:r>
      <w:r w:rsidR="008B2B63">
        <w:t>a</w:t>
      </w:r>
      <w:r>
        <w:t xml:space="preserve"> provodi se na dva načina: ispitivanjem preklapanja na vrhu liste (prvih 10 najsličnijih igrača) te analiziranjem </w:t>
      </w:r>
      <w:r w:rsidR="00EB2E80">
        <w:t>cjelokupnog</w:t>
      </w:r>
      <w:r>
        <w:t xml:space="preserve"> poretka svih igrača u listi. Za prvi način koristi se </w:t>
      </w:r>
      <w:proofErr w:type="spellStart"/>
      <w:r>
        <w:t>Jaccardov</w:t>
      </w:r>
      <w:proofErr w:type="spellEnd"/>
      <w:r>
        <w:t xml:space="preserve"> indeks sličnosti (</w:t>
      </w:r>
      <w:r w:rsidRPr="00F93FAF">
        <w:rPr>
          <w:rFonts w:ascii="Cambria Math" w:hAnsi="Cambria Math"/>
          <w:i/>
          <w:iCs/>
        </w:rPr>
        <w:t>J</w:t>
      </w:r>
      <w:r>
        <w:t>) primijenjen na prvih 10 najsličnijih igrača, a definira se kao omjer veličine presjeka i veličine unij</w:t>
      </w:r>
      <w:r w:rsidR="00EB2E80">
        <w:t>e</w:t>
      </w:r>
      <w:r>
        <w:t xml:space="preserve"> dvaju skupova.</w:t>
      </w:r>
    </w:p>
    <w:p w14:paraId="7AA8C56D" w14:textId="4BBDAB8E" w:rsidR="00F93FAF" w:rsidRPr="00F93FAF" w:rsidRDefault="00F93FAF" w:rsidP="00A4777A">
      <w:pPr>
        <w:jc w:val="both"/>
        <w:rPr>
          <w:rFonts w:eastAsiaTheme="minorEastAsia"/>
        </w:rPr>
      </w:pPr>
      <m:oMathPara>
        <m:oMath>
          <m:r>
            <w:rPr>
              <w:rFonts w:ascii="Cambria Math" w:hAnsi="Cambria Math"/>
            </w:rPr>
            <m:t>J</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A∩B</m:t>
                  </m:r>
                </m:e>
              </m:d>
            </m:num>
            <m:den>
              <m:d>
                <m:dPr>
                  <m:begChr m:val="|"/>
                  <m:endChr m:val="|"/>
                  <m:ctrlPr>
                    <w:rPr>
                      <w:rFonts w:ascii="Cambria Math" w:hAnsi="Cambria Math"/>
                    </w:rPr>
                  </m:ctrlPr>
                </m:dPr>
                <m:e>
                  <m:r>
                    <w:rPr>
                      <w:rFonts w:ascii="Cambria Math" w:hAnsi="Cambria Math"/>
                    </w:rPr>
                    <m:t>A∪B</m:t>
                  </m:r>
                </m:e>
              </m:d>
            </m:den>
          </m:f>
        </m:oMath>
      </m:oMathPara>
    </w:p>
    <w:p w14:paraId="718EE713" w14:textId="4D6425D9" w:rsidR="0007255A" w:rsidRPr="0007255A" w:rsidRDefault="00F93FAF" w:rsidP="0007255A">
      <w:pPr>
        <w:jc w:val="both"/>
      </w:pPr>
      <w:r w:rsidRPr="00F93FAF">
        <w:t>Ova mjera omogućuje uvid u to pronalaze li različit</w:t>
      </w:r>
      <w:r>
        <w:t>e</w:t>
      </w:r>
      <w:r w:rsidRPr="00F93FAF">
        <w:t xml:space="preserve"> </w:t>
      </w:r>
      <w:r>
        <w:t>mjere</w:t>
      </w:r>
      <w:r w:rsidRPr="00F93FAF">
        <w:t xml:space="preserve"> iste </w:t>
      </w:r>
      <w:r w:rsidR="0007255A">
        <w:t xml:space="preserve">liste </w:t>
      </w:r>
      <w:r w:rsidRPr="00F93FAF">
        <w:t xml:space="preserve"> za odabranog igrača, neovisno o njihovom točnom redoslijedu unutar te </w:t>
      </w:r>
      <w:r w:rsidR="0007255A">
        <w:t>manje</w:t>
      </w:r>
      <w:r w:rsidRPr="00F93FAF">
        <w:t xml:space="preserve"> skupine</w:t>
      </w:r>
      <w:r w:rsidR="0007255A">
        <w:t xml:space="preserve"> od 10 najsličnijih igrača</w:t>
      </w:r>
      <w:r w:rsidRPr="00F93FAF">
        <w:t>.</w:t>
      </w:r>
      <w:r w:rsidR="0007255A">
        <w:t xml:space="preserve"> Drugi način usporedbe list</w:t>
      </w:r>
      <w:r w:rsidR="008B2B63">
        <w:t>a</w:t>
      </w:r>
      <w:r w:rsidR="0007255A">
        <w:t xml:space="preserve"> </w:t>
      </w:r>
      <w:r w:rsidR="008B2B63">
        <w:t>koristi</w:t>
      </w:r>
      <w:r w:rsidR="0007255A">
        <w:t xml:space="preserve"> </w:t>
      </w:r>
      <w:proofErr w:type="spellStart"/>
      <w:r w:rsidR="0007255A">
        <w:t>Spearmanov</w:t>
      </w:r>
      <w:proofErr w:type="spellEnd"/>
      <w:r w:rsidR="0007255A">
        <w:t xml:space="preserve"> koeficijent korelacije (</w:t>
      </w:r>
      <w:r w:rsidR="0007255A" w:rsidRPr="0007255A">
        <w:t>ρ</w:t>
      </w:r>
      <w:r w:rsidR="0007255A">
        <w:t xml:space="preserve">) </w:t>
      </w:r>
      <w:r w:rsidR="0007255A" w:rsidRPr="0007255A">
        <w:t>koji mjeri povezanost između rangova dodijeljenih istim objektima i računa se prema formuli:</w:t>
      </w:r>
    </w:p>
    <w:p w14:paraId="2F6075D1" w14:textId="1B022BCD" w:rsidR="0007255A" w:rsidRPr="0007255A" w:rsidRDefault="0007255A" w:rsidP="0007255A">
      <w:pPr>
        <w:jc w:val="both"/>
        <w:rPr>
          <w:rFonts w:eastAsiaTheme="minorEastAsia"/>
        </w:rPr>
      </w:pPr>
      <m:oMathPara>
        <m:oMath>
          <m:r>
            <w:rPr>
              <w:rFonts w:ascii="Cambria Math" w:hAnsi="Cambria Math"/>
            </w:rPr>
            <m:t>ρ=1-</m:t>
          </m:r>
          <m:f>
            <m:fPr>
              <m:ctrlPr>
                <w:rPr>
                  <w:rFonts w:ascii="Cambria Math" w:hAnsi="Cambria Math"/>
                </w:rPr>
              </m:ctrlPr>
            </m:fPr>
            <m:num>
              <m:r>
                <w:rPr>
                  <w:rFonts w:ascii="Cambria Math" w:hAnsi="Cambria Math"/>
                </w:rPr>
                <m:t>6</m:t>
              </m:r>
              <m:nary>
                <m:naryPr>
                  <m:chr m:val="∑"/>
                  <m:limLoc m:val="undOvr"/>
                  <m:subHide m:val="1"/>
                  <m:supHide m:val="1"/>
                  <m:ctrlPr>
                    <w:rPr>
                      <w:rFonts w:ascii="Cambria Math" w:hAnsi="Cambria Math"/>
                    </w:rPr>
                  </m:ctrlPr>
                </m:naryPr>
                <m:sub/>
                <m:sup/>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e>
              </m:nary>
            </m:num>
            <m:den>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-1</m:t>
                  </m:r>
                </m:e>
              </m:d>
            </m:den>
          </m:f>
        </m:oMath>
      </m:oMathPara>
    </w:p>
    <w:p w14:paraId="51EC7FB0" w14:textId="6A6EB1A7" w:rsidR="0007255A" w:rsidRDefault="0007255A" w:rsidP="0007255A">
      <w:pPr>
        <w:jc w:val="both"/>
      </w:pPr>
      <w:r w:rsidRPr="0007255A">
        <w:t xml:space="preserve">gdje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 </m:t>
        </m:r>
      </m:oMath>
      <w:r w:rsidRPr="0007255A">
        <w:t xml:space="preserve">predstavlja razliku između dvaju rangova za istog igrača, dok je </w:t>
      </w:r>
      <w:r w:rsidR="00EB2E80" w:rsidRPr="00EB2E80">
        <w:rPr>
          <w:rFonts w:ascii="Cambria Math" w:hAnsi="Cambria Math"/>
          <w:i/>
          <w:iCs/>
        </w:rPr>
        <w:t>n</w:t>
      </w:r>
      <w:r w:rsidRPr="0007255A">
        <w:t xml:space="preserve"> ukupan broj igrača u analizi.</w:t>
      </w:r>
      <w:r w:rsidR="008B2B63">
        <w:t xml:space="preserve"> </w:t>
      </w:r>
      <w:proofErr w:type="spellStart"/>
      <w:r w:rsidR="008B2B63">
        <w:t>Spearmanov</w:t>
      </w:r>
      <w:proofErr w:type="spellEnd"/>
      <w:r w:rsidR="008B2B63">
        <w:t xml:space="preserve"> koeficijent primjenjuje se na cijeloj listi susjeda.</w:t>
      </w:r>
    </w:p>
    <w:p w14:paraId="1C8AAB4E" w14:textId="77777777" w:rsidR="0007255A" w:rsidRDefault="0007255A" w:rsidP="0007255A">
      <w:pPr>
        <w:jc w:val="both"/>
      </w:pPr>
    </w:p>
    <w:p w14:paraId="735A0EE2" w14:textId="249A6E92" w:rsidR="0007255A" w:rsidRDefault="0007255A" w:rsidP="0007255A">
      <w:pPr>
        <w:jc w:val="both"/>
      </w:pPr>
      <w:r>
        <w:t>3.2.2. Studije slučaja</w:t>
      </w:r>
    </w:p>
    <w:p w14:paraId="6FB386DC" w14:textId="791706F1" w:rsidR="0007255A" w:rsidRPr="0007255A" w:rsidRDefault="0007255A" w:rsidP="0007255A">
      <w:pPr>
        <w:jc w:val="both"/>
      </w:pPr>
      <w:r>
        <w:t xml:space="preserve">Studije slučaja provode se za nekoliko reprezentativnih igrača s različitim profilima po svakoj mjeri. Reprezentativni igrači odabrani su tako </w:t>
      </w:r>
      <w:r w:rsidR="00E44F3C" w:rsidRPr="00E44F3C">
        <w:t xml:space="preserve">da pokriju različite profile na kojima se razlike među mjerama jasno vide </w:t>
      </w:r>
      <w:r>
        <w:t xml:space="preserve">(ekstremni strijelac, kreativni veznjak, ofenzivni branič, progresivni veznjak). </w:t>
      </w:r>
      <w:r w:rsidRPr="0007255A">
        <w:t>Za svakog odabran</w:t>
      </w:r>
      <w:r>
        <w:t>og</w:t>
      </w:r>
      <w:r w:rsidRPr="0007255A">
        <w:t xml:space="preserve"> igrača </w:t>
      </w:r>
      <w:r>
        <w:t>generiraju se liste njemu najsličnijih pojedinaca uz pomoć svake pojedine mjere,</w:t>
      </w:r>
      <w:r w:rsidRPr="0007255A">
        <w:t xml:space="preserve"> a interpretacija dobivenih susjeda</w:t>
      </w:r>
      <w:r>
        <w:t xml:space="preserve"> </w:t>
      </w:r>
      <w:r w:rsidRPr="0007255A">
        <w:t>oslanja se na nogometno znanje.</w:t>
      </w:r>
      <w:r>
        <w:t xml:space="preserve"> Treba napomenuti kako je ovaj sloj analize kvalitativan i ilustrativan te ne predstavlja statistički dokaz.</w:t>
      </w:r>
    </w:p>
    <w:p w14:paraId="1C905BE4" w14:textId="3A9E5E35" w:rsidR="00F93FAF" w:rsidRDefault="0007255A" w:rsidP="00A4777A">
      <w:pPr>
        <w:jc w:val="both"/>
      </w:pPr>
      <w:r>
        <w:t>3.2.3. Posredna provjera (</w:t>
      </w:r>
      <w:proofErr w:type="spellStart"/>
      <w:r>
        <w:t>proxy</w:t>
      </w:r>
      <w:proofErr w:type="spellEnd"/>
      <w:r>
        <w:t xml:space="preserve"> </w:t>
      </w:r>
      <w:proofErr w:type="spellStart"/>
      <w:r>
        <w:t>ground-t</w:t>
      </w:r>
      <w:r w:rsidR="00EB2E80">
        <w:t>ru</w:t>
      </w:r>
      <w:r>
        <w:t>th</w:t>
      </w:r>
      <w:proofErr w:type="spellEnd"/>
      <w:r>
        <w:t>)</w:t>
      </w:r>
    </w:p>
    <w:p w14:paraId="66406739" w14:textId="3A8A4682" w:rsidR="0007255A" w:rsidRDefault="00BD7CA2" w:rsidP="00A4777A">
      <w:pPr>
        <w:jc w:val="both"/>
      </w:pPr>
      <w:r>
        <w:t>Budući da u analizi sličnosti nogometnih igrača ne postoji temeljna istina (</w:t>
      </w:r>
      <w:proofErr w:type="spellStart"/>
      <w:r>
        <w:t>ground</w:t>
      </w:r>
      <w:proofErr w:type="spellEnd"/>
      <w:r>
        <w:t xml:space="preserve"> </w:t>
      </w:r>
      <w:proofErr w:type="spellStart"/>
      <w:r>
        <w:t>truth</w:t>
      </w:r>
      <w:proofErr w:type="spellEnd"/>
      <w:r>
        <w:t>) u ovom se radu uvodi posredna (</w:t>
      </w:r>
      <w:proofErr w:type="spellStart"/>
      <w:r>
        <w:t>proxy</w:t>
      </w:r>
      <w:proofErr w:type="spellEnd"/>
      <w:r>
        <w:t>) provjera kroz dvije dostupne</w:t>
      </w:r>
      <w:r w:rsidR="00421858">
        <w:t xml:space="preserve"> oznake, poziciju igrača i pripadnost određenom klasteru. Dosljednost pojedine mjere izražena je pomoću </w:t>
      </w:r>
      <w:r w:rsidR="00421858">
        <w:lastRenderedPageBreak/>
        <w:t xml:space="preserve">metrike preciznosti prvih </w:t>
      </w:r>
      <w:r w:rsidR="00421858" w:rsidRPr="00421858">
        <w:rPr>
          <w:rFonts w:ascii="Cambria Math" w:hAnsi="Cambria Math"/>
          <w:i/>
          <w:iCs/>
        </w:rPr>
        <w:t>k</w:t>
      </w:r>
      <w:r w:rsidR="00421858">
        <w:t xml:space="preserve"> najsličnijih susjeda (</w:t>
      </w:r>
      <w:proofErr w:type="spellStart"/>
      <w:r w:rsidR="00421858">
        <w:t>precision@k</w:t>
      </w:r>
      <w:proofErr w:type="spellEnd"/>
      <w:r w:rsidR="00421858">
        <w:t xml:space="preserve">), koja računa </w:t>
      </w:r>
      <w:r w:rsidR="00421858" w:rsidRPr="00421858">
        <w:t xml:space="preserve">koliki udio od </w:t>
      </w:r>
      <w:r w:rsidR="00421858" w:rsidRPr="00421858">
        <w:rPr>
          <w:rFonts w:ascii="Cambria Math" w:hAnsi="Cambria Math"/>
          <w:i/>
          <w:iCs/>
        </w:rPr>
        <w:t xml:space="preserve">k </w:t>
      </w:r>
      <w:r w:rsidR="00421858" w:rsidRPr="00421858">
        <w:t>najsličnijih susjeda dijeli istu poziciju, odnosno isti klaster, kao ciljani igrač</w:t>
      </w:r>
      <w:r w:rsidR="00421858">
        <w:t xml:space="preserve">. Veći udio znači da mjera stabilnije pronalazi srodne to jest slične igrače. Bitno je napomenuti kako klasteri nisu neutralni jer ovise o mjeri koja ih generira. Kako bi se izbjegla pristranost koriste se dvije podjele, </w:t>
      </w:r>
      <w:r w:rsidR="00421858" w:rsidRPr="00421858">
        <w:t>euklidska (K-</w:t>
      </w:r>
      <w:proofErr w:type="spellStart"/>
      <w:r w:rsidR="00421858" w:rsidRPr="00421858">
        <w:t>Means</w:t>
      </w:r>
      <w:proofErr w:type="spellEnd"/>
      <w:r w:rsidR="00421858" w:rsidRPr="00421858">
        <w:t xml:space="preserve">) i ne-euklidska (spektralno, </w:t>
      </w:r>
      <w:proofErr w:type="spellStart"/>
      <w:r w:rsidR="00421858" w:rsidRPr="00421858">
        <w:t>kosinusno</w:t>
      </w:r>
      <w:proofErr w:type="spellEnd"/>
      <w:r w:rsidR="00421858" w:rsidRPr="00421858">
        <w:t>)</w:t>
      </w:r>
      <w:r w:rsidR="00421858">
        <w:t>. Također se kao referentna točka uvodi i nasumični model (</w:t>
      </w:r>
      <w:proofErr w:type="spellStart"/>
      <w:r w:rsidR="00421858">
        <w:t>random</w:t>
      </w:r>
      <w:proofErr w:type="spellEnd"/>
      <w:r w:rsidR="00421858">
        <w:t xml:space="preserve"> </w:t>
      </w:r>
      <w:proofErr w:type="spellStart"/>
      <w:r w:rsidR="00421858">
        <w:t>baseline</w:t>
      </w:r>
      <w:proofErr w:type="spellEnd"/>
      <w:r w:rsidR="00421858">
        <w:t xml:space="preserve">), koji prikazuje </w:t>
      </w:r>
      <w:r w:rsidR="00421858" w:rsidRPr="00421858">
        <w:t>koliku bi preciznost ostvari</w:t>
      </w:r>
      <w:r w:rsidR="00421858">
        <w:t>la</w:t>
      </w:r>
      <w:r w:rsidR="00421858" w:rsidRPr="00421858">
        <w:t xml:space="preserve"> </w:t>
      </w:r>
      <w:r w:rsidR="00421858">
        <w:t>mjera</w:t>
      </w:r>
      <w:r w:rsidR="00421858" w:rsidRPr="00421858">
        <w:t xml:space="preserve"> koj</w:t>
      </w:r>
      <w:r w:rsidR="00421858">
        <w:t>a</w:t>
      </w:r>
      <w:r w:rsidR="00421858" w:rsidRPr="00421858">
        <w:t xml:space="preserve"> susjede bira potpuno nasumično.</w:t>
      </w:r>
      <w:r w:rsidR="00421858">
        <w:t xml:space="preserve"> </w:t>
      </w:r>
      <w:r w:rsidR="00421858" w:rsidRPr="00421858">
        <w:t xml:space="preserve">Ova stroga metodološka kontrola omogućuje objektivan i nepristran usporedni prikaz svake pojedine mjere u prepoznavanju </w:t>
      </w:r>
      <w:r w:rsidR="00421858">
        <w:t>sličnih nogometnih igrača</w:t>
      </w:r>
      <w:r w:rsidR="00421858" w:rsidRPr="00421858">
        <w:t>.</w:t>
      </w:r>
    </w:p>
    <w:p w14:paraId="50ED65E7" w14:textId="6810D312" w:rsidR="00421858" w:rsidRDefault="00421858" w:rsidP="00A4777A">
      <w:pPr>
        <w:jc w:val="both"/>
      </w:pPr>
      <w:r>
        <w:t>3.2.4.  Stabilnost</w:t>
      </w:r>
    </w:p>
    <w:p w14:paraId="5E188AD7" w14:textId="6AAF0742" w:rsidR="00EB2E80" w:rsidRDefault="00421858" w:rsidP="00A4777A">
      <w:pPr>
        <w:jc w:val="both"/>
      </w:pPr>
      <w:r>
        <w:t xml:space="preserve">Kao posljednja metoda usporedbe mjera </w:t>
      </w:r>
      <w:r w:rsidR="003D0B5C">
        <w:t>ispituje se njihova stabilnost, to jest za pretpostavku uzimamo da pouzdana mjera ne</w:t>
      </w:r>
      <w:r w:rsidR="00EB2E80">
        <w:t xml:space="preserve"> </w:t>
      </w:r>
      <w:r w:rsidR="003D0B5C">
        <w:t>bi smjela drastično mijenjati svoje izlazne rezultate ukoliko dođe do male promjene u ulaznim podacima. Stabilnost se testira kroz dva oblika perturbacija. Jedan uključuje potpuno izbacivanje jedne od statističkih značajki iz skupa podatak</w:t>
      </w:r>
      <w:r w:rsidR="00EB2E80">
        <w:t>a</w:t>
      </w:r>
      <w:r w:rsidR="003D0B5C">
        <w:t xml:space="preserve"> čime se ispituje osjetljivost na prostor značajki. Drugi oblik perturbacije dodaje slabi kontrolirani šum čime se promatra </w:t>
      </w:r>
      <w:r w:rsidR="00EB2E80">
        <w:t>osjetljivost</w:t>
      </w:r>
      <w:r w:rsidR="003D0B5C">
        <w:t xml:space="preserve"> pojedine mjere na manje promjene u samim podacima. </w:t>
      </w:r>
      <w:r w:rsidR="003D0B5C" w:rsidRPr="003D0B5C">
        <w:t xml:space="preserve">Učinak ovih </w:t>
      </w:r>
      <w:r w:rsidR="003D0B5C">
        <w:t>perturbacija</w:t>
      </w:r>
      <w:r w:rsidR="003D0B5C" w:rsidRPr="003D0B5C">
        <w:t xml:space="preserve"> </w:t>
      </w:r>
      <w:r w:rsidR="003D0B5C">
        <w:t>kvantificira</w:t>
      </w:r>
      <w:r w:rsidR="003D0B5C" w:rsidRPr="003D0B5C">
        <w:t xml:space="preserve"> se izračunom </w:t>
      </w:r>
      <w:proofErr w:type="spellStart"/>
      <w:r w:rsidR="003D0B5C" w:rsidRPr="003D0B5C">
        <w:t>Jaccardovog</w:t>
      </w:r>
      <w:proofErr w:type="spellEnd"/>
      <w:r w:rsidR="003D0B5C" w:rsidRPr="003D0B5C">
        <w:t xml:space="preserve"> indeksa sličnosti između izvorne liste najsličnijih igrača</w:t>
      </w:r>
      <w:r w:rsidR="003D0B5C">
        <w:t xml:space="preserve"> koje je mjera generirala</w:t>
      </w:r>
      <w:r w:rsidR="003D0B5C" w:rsidRPr="003D0B5C">
        <w:t xml:space="preserve"> i liste dobivene nakon perturbacije.</w:t>
      </w:r>
      <w:r w:rsidR="003D0B5C">
        <w:t xml:space="preserve"> Treba reći kako visoka stabilnost mjere nije nužno njena vrlina jer određena mjera može biti „stabilno loša“ i dosljedno davati loše rezultate. Stoga se u ovom radu stabilnost ne promatra izolirano, već zajedno s drugim metodama usporedbe.</w:t>
      </w:r>
      <w:r w:rsidR="00EB2E80">
        <w:t xml:space="preserve"> Cilj je odrediti koliko je koja mjera kvalitetna u pronalaženju sličnih igrača i uz to dovoljno robusna, to jest stabilna, da njeni rezultati ne ovise o malim promjenama u podacima.</w:t>
      </w:r>
    </w:p>
    <w:p w14:paraId="1FC6C1E4" w14:textId="77777777" w:rsidR="00EB2E80" w:rsidRDefault="00EB2E80" w:rsidP="00A4777A">
      <w:pPr>
        <w:jc w:val="both"/>
      </w:pPr>
    </w:p>
    <w:p w14:paraId="5214C1E5" w14:textId="712D0210" w:rsidR="00421858" w:rsidRDefault="00EB2E80" w:rsidP="00A4777A">
      <w:pPr>
        <w:jc w:val="both"/>
      </w:pPr>
      <w:r>
        <w:tab/>
        <w:t xml:space="preserve">Ove četiri metode usporedbe omogućuju da se zaključak o mjerama temelji na spoju više neovisnih pristupa, a ne na samo jednom kriteriju.  </w:t>
      </w:r>
    </w:p>
    <w:p w14:paraId="0767C339" w14:textId="77777777" w:rsidR="00067B8F" w:rsidRDefault="00067B8F" w:rsidP="00A4777A">
      <w:pPr>
        <w:jc w:val="both"/>
      </w:pPr>
    </w:p>
    <w:p w14:paraId="00FE62CB" w14:textId="7FB8A9E7" w:rsidR="00067B8F" w:rsidRDefault="00067B8F" w:rsidP="00A4777A">
      <w:pPr>
        <w:jc w:val="both"/>
      </w:pPr>
      <w:r>
        <w:t xml:space="preserve">4. </w:t>
      </w:r>
      <w:r w:rsidR="00D02B0D">
        <w:t>Rezultati i rasprava</w:t>
      </w:r>
    </w:p>
    <w:p w14:paraId="4076CF4D" w14:textId="77777777" w:rsidR="00D02B0D" w:rsidRDefault="00D02B0D" w:rsidP="00A4777A">
      <w:pPr>
        <w:jc w:val="both"/>
      </w:pPr>
    </w:p>
    <w:p w14:paraId="583CCB11" w14:textId="46829D12" w:rsidR="00D02B0D" w:rsidRDefault="00D02B0D" w:rsidP="00A4777A">
      <w:pPr>
        <w:jc w:val="both"/>
      </w:pPr>
      <w:r>
        <w:t xml:space="preserve">4.1 Slaganje </w:t>
      </w:r>
      <w:r w:rsidR="00F90A85">
        <w:t>mjera</w:t>
      </w:r>
    </w:p>
    <w:p w14:paraId="70DDD8B4" w14:textId="59DE73E7" w:rsidR="008B2B63" w:rsidRDefault="008B2B63" w:rsidP="00A4777A">
      <w:pPr>
        <w:jc w:val="both"/>
      </w:pPr>
      <w:r>
        <w:t>Slaganjem mjera provjeravamo kolike se pojedine mjere međusobno slažu. To se radi na dvije razine</w:t>
      </w:r>
      <w:r w:rsidR="007E55F6">
        <w:t xml:space="preserve"> (osi)</w:t>
      </w:r>
      <w:r>
        <w:t xml:space="preserve">, lokalnoj i globalnoj. Na lokalnoj razini računa se </w:t>
      </w:r>
      <w:proofErr w:type="spellStart"/>
      <w:r>
        <w:t>Jaccardov</w:t>
      </w:r>
      <w:proofErr w:type="spellEnd"/>
      <w:r>
        <w:t xml:space="preserve"> indeks sličnosti za skupove od 10 najsličnijih igrača. S druge strane, na globalnoj razini, </w:t>
      </w:r>
      <w:proofErr w:type="spellStart"/>
      <w:r>
        <w:t>Spearmanovim</w:t>
      </w:r>
      <w:proofErr w:type="spellEnd"/>
      <w:r>
        <w:t xml:space="preserve"> koeficijentom utvrđuje se rang-korelacija cijelog poretka susjeda. </w:t>
      </w:r>
      <w:r w:rsidR="007E55F6">
        <w:t xml:space="preserve">Za svakog igrača računaju se </w:t>
      </w:r>
      <w:proofErr w:type="spellStart"/>
      <w:r w:rsidR="007E55F6">
        <w:t>Jaccardov</w:t>
      </w:r>
      <w:proofErr w:type="spellEnd"/>
      <w:r w:rsidR="007E55F6">
        <w:t xml:space="preserve"> indeks sličnosti i </w:t>
      </w:r>
      <w:proofErr w:type="spellStart"/>
      <w:r w:rsidR="007E55F6">
        <w:t>Spearmanov</w:t>
      </w:r>
      <w:proofErr w:type="spellEnd"/>
      <w:r w:rsidR="007E55F6">
        <w:t xml:space="preserve"> koeficijent za svaki par mjera</w:t>
      </w:r>
      <w:r w:rsidR="007E55F6" w:rsidRPr="007E55F6">
        <w:t>, pa</w:t>
      </w:r>
      <w:r w:rsidR="007E55F6">
        <w:t xml:space="preserve"> se</w:t>
      </w:r>
      <w:r w:rsidR="007E55F6" w:rsidRPr="007E55F6">
        <w:t xml:space="preserve"> njihove vrijednosti </w:t>
      </w:r>
      <w:r w:rsidR="00C57B05">
        <w:t>izračunavaju</w:t>
      </w:r>
      <w:r w:rsidR="007E55F6" w:rsidRPr="007E55F6">
        <w:t xml:space="preserve"> </w:t>
      </w:r>
      <w:proofErr w:type="spellStart"/>
      <w:r w:rsidR="00C57B05">
        <w:t>globla</w:t>
      </w:r>
      <w:r w:rsidR="007E55F6" w:rsidRPr="007E55F6">
        <w:t>kao</w:t>
      </w:r>
      <w:proofErr w:type="spellEnd"/>
      <w:r w:rsidR="007E55F6" w:rsidRPr="007E55F6">
        <w:t xml:space="preserve"> prosjek preko svih 1243 igrača </w:t>
      </w:r>
      <w:r w:rsidR="007E55F6" w:rsidRPr="007E55F6">
        <w:lastRenderedPageBreak/>
        <w:t xml:space="preserve">(sličnost se uvijek računa unutar pozicijske grupe). Rezultat su dvije matrice </w:t>
      </w:r>
      <m:oMath>
        <m:r>
          <w:rPr>
            <w:rFonts w:ascii="Cambria Math" w:hAnsi="Cambria Math"/>
          </w:rPr>
          <m:t xml:space="preserve">4×4 </m:t>
        </m:r>
      </m:oMath>
      <w:r w:rsidR="007E55F6" w:rsidRPr="007E55F6">
        <w:t>prikazane kao toplinske karte</w:t>
      </w:r>
      <w:r w:rsidR="007E55F6">
        <w:t xml:space="preserve">. </w:t>
      </w:r>
      <w:r>
        <w:t xml:space="preserve">Cilj je utvrditi </w:t>
      </w:r>
      <w:r w:rsidR="007E55F6">
        <w:t>razilaze li se mjere na lokalnoj i globalnoj razini.</w:t>
      </w:r>
    </w:p>
    <w:p w14:paraId="70FE5F91" w14:textId="77777777" w:rsidR="00C57B05" w:rsidRDefault="007E55F6" w:rsidP="00C57B05">
      <w:pPr>
        <w:keepNext/>
        <w:jc w:val="center"/>
      </w:pPr>
      <w:r w:rsidRPr="007E55F6">
        <w:rPr>
          <w:noProof/>
        </w:rPr>
        <w:drawing>
          <wp:inline distT="0" distB="0" distL="0" distR="0" wp14:anchorId="33C214B6" wp14:editId="1041EE24">
            <wp:extent cx="5760720" cy="2595880"/>
            <wp:effectExtent l="0" t="0" r="0" b="0"/>
            <wp:docPr id="102827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74456" name=""/>
                    <pic:cNvPicPr/>
                  </pic:nvPicPr>
                  <pic:blipFill>
                    <a:blip r:embed="rId5"/>
                    <a:stretch>
                      <a:fillRect/>
                    </a:stretch>
                  </pic:blipFill>
                  <pic:spPr>
                    <a:xfrm>
                      <a:off x="0" y="0"/>
                      <a:ext cx="5760720" cy="2595880"/>
                    </a:xfrm>
                    <a:prstGeom prst="rect">
                      <a:avLst/>
                    </a:prstGeom>
                  </pic:spPr>
                </pic:pic>
              </a:graphicData>
            </a:graphic>
          </wp:inline>
        </w:drawing>
      </w:r>
    </w:p>
    <w:p w14:paraId="7DF82F03" w14:textId="5B2E91EA" w:rsidR="007E55F6" w:rsidRDefault="00C57B05" w:rsidP="00C57B05">
      <w:pPr>
        <w:pStyle w:val="Caption"/>
        <w:jc w:val="center"/>
      </w:pPr>
      <w:r>
        <w:t xml:space="preserve">Slika </w:t>
      </w:r>
      <w:fldSimple w:instr=" SEQ Slika \* ARABIC ">
        <w:r w:rsidR="008F3661">
          <w:rPr>
            <w:noProof/>
          </w:rPr>
          <w:t>2</w:t>
        </w:r>
      </w:fldSimple>
      <w:r>
        <w:t xml:space="preserve"> </w:t>
      </w:r>
      <w:proofErr w:type="spellStart"/>
      <w:r>
        <w:t>Heatmap</w:t>
      </w:r>
      <w:proofErr w:type="spellEnd"/>
      <w:r>
        <w:t xml:space="preserve"> mjera sličnosti za </w:t>
      </w:r>
      <w:proofErr w:type="spellStart"/>
      <w:r>
        <w:t>Jaccardov</w:t>
      </w:r>
      <w:proofErr w:type="spellEnd"/>
      <w:r>
        <w:t xml:space="preserve"> indeks i </w:t>
      </w:r>
      <w:proofErr w:type="spellStart"/>
      <w:r>
        <w:t>Spearmanov</w:t>
      </w:r>
      <w:proofErr w:type="spellEnd"/>
      <w:r>
        <w:t xml:space="preserve"> koeficijent</w:t>
      </w:r>
    </w:p>
    <w:p w14:paraId="25B58D1E" w14:textId="77777777" w:rsidR="007E55F6" w:rsidRDefault="007E55F6" w:rsidP="007E55F6">
      <w:pPr>
        <w:jc w:val="center"/>
      </w:pPr>
    </w:p>
    <w:p w14:paraId="5908A9E7" w14:textId="2CC47C7E" w:rsidR="007E55F6" w:rsidRDefault="007E55F6" w:rsidP="007E55F6">
      <w:pPr>
        <w:jc w:val="both"/>
      </w:pPr>
      <w:r>
        <w:t xml:space="preserve">Na lokalnoj razini, </w:t>
      </w:r>
      <w:r w:rsidR="00A624C3">
        <w:t>primjenom</w:t>
      </w:r>
      <w:r>
        <w:t xml:space="preserve"> </w:t>
      </w:r>
      <w:proofErr w:type="spellStart"/>
      <w:r>
        <w:t>Jaccardovog</w:t>
      </w:r>
      <w:proofErr w:type="spellEnd"/>
      <w:r>
        <w:t xml:space="preserve"> indeksa sličnosti, uočava se </w:t>
      </w:r>
      <w:r w:rsidR="00A624C3">
        <w:t xml:space="preserve">visoko preklapanje između </w:t>
      </w:r>
      <w:proofErr w:type="spellStart"/>
      <w:r w:rsidR="00A624C3">
        <w:t>kosinusne</w:t>
      </w:r>
      <w:proofErr w:type="spellEnd"/>
      <w:r w:rsidR="00A624C3">
        <w:t xml:space="preserve"> sličnosti, euklidske udaljenosti i </w:t>
      </w:r>
      <w:proofErr w:type="spellStart"/>
      <w:r w:rsidR="00A624C3">
        <w:t>soft-kosinusne</w:t>
      </w:r>
      <w:proofErr w:type="spellEnd"/>
      <w:r w:rsidR="00A624C3">
        <w:t xml:space="preserve"> sličnosti. Njihove vrijednosti </w:t>
      </w:r>
      <w:r w:rsidR="004457DF">
        <w:t>slaganja</w:t>
      </w:r>
      <w:r w:rsidR="00A624C3">
        <w:t xml:space="preserve"> nalaze se u intervalu između </w:t>
      </w:r>
      <m:oMath>
        <m:r>
          <w:rPr>
            <w:rFonts w:ascii="Cambria Math" w:hAnsi="Cambria Math"/>
          </w:rPr>
          <m:t xml:space="preserve">J≈ </m:t>
        </m:r>
      </m:oMath>
      <w:r w:rsidR="00A624C3">
        <w:t xml:space="preserve">0.46 i </w:t>
      </w:r>
      <m:oMath>
        <m:r>
          <w:rPr>
            <w:rFonts w:ascii="Cambria Math" w:hAnsi="Cambria Math"/>
          </w:rPr>
          <m:t xml:space="preserve">J≈ </m:t>
        </m:r>
      </m:oMath>
      <w:r w:rsidR="00A624C3">
        <w:t xml:space="preserve">0.6. S druge strane, skalarni produkt ima izrazito niska </w:t>
      </w:r>
      <w:r w:rsidR="004457DF">
        <w:t>slaganja</w:t>
      </w:r>
      <w:r w:rsidR="00A624C3" w:rsidRPr="00A624C3">
        <w:t xml:space="preserve"> s ostalim trima mjerama, koja se kreću u rasponu od svega </w:t>
      </w:r>
      <m:oMath>
        <m:r>
          <w:rPr>
            <w:rFonts w:ascii="Cambria Math" w:hAnsi="Cambria Math"/>
          </w:rPr>
          <m:t xml:space="preserve">J≈ </m:t>
        </m:r>
      </m:oMath>
      <w:r w:rsidR="00A624C3" w:rsidRPr="00A624C3">
        <w:t xml:space="preserve">0.1 do </w:t>
      </w:r>
      <m:oMath>
        <m:r>
          <w:rPr>
            <w:rFonts w:ascii="Cambria Math" w:hAnsi="Cambria Math"/>
          </w:rPr>
          <m:t xml:space="preserve">J≈ </m:t>
        </m:r>
      </m:oMath>
      <w:r w:rsidR="00A624C3" w:rsidRPr="00A624C3">
        <w:t>0.2.</w:t>
      </w:r>
      <w:r w:rsidR="00A624C3">
        <w:t xml:space="preserve"> Dakle, </w:t>
      </w:r>
      <w:r w:rsidR="00A624C3" w:rsidRPr="00A624C3">
        <w:t>na samom vrhu liste</w:t>
      </w:r>
      <w:r w:rsidR="00A624C3">
        <w:t xml:space="preserve"> susjeda (prvih 10 najsličnijih igrača)</w:t>
      </w:r>
      <w:r w:rsidR="00A624C3" w:rsidRPr="00A624C3">
        <w:t xml:space="preserve">, skalarni produkt i vraća znatno drukčije </w:t>
      </w:r>
      <w:r w:rsidR="00A624C3">
        <w:t>igrače od ostalih triju mjera</w:t>
      </w:r>
      <w:r w:rsidR="00A624C3" w:rsidRPr="00A624C3">
        <w:t>.</w:t>
      </w:r>
    </w:p>
    <w:p w14:paraId="177AE179" w14:textId="34AD6578" w:rsidR="00A624C3" w:rsidRDefault="00A624C3" w:rsidP="007E55F6">
      <w:pPr>
        <w:jc w:val="both"/>
      </w:pPr>
      <w:r>
        <w:t xml:space="preserve">Globalna razina donosi </w:t>
      </w:r>
      <w:r w:rsidR="004457DF">
        <w:t xml:space="preserve">drugačije rezultate od lokalne. Naime, skalarni produkt je na </w:t>
      </w:r>
      <w:r w:rsidR="00C57B05">
        <w:t>globalnoj</w:t>
      </w:r>
      <w:r w:rsidR="004457DF">
        <w:t xml:space="preserve"> razini vrlo blizak </w:t>
      </w:r>
      <w:proofErr w:type="spellStart"/>
      <w:r w:rsidR="004457DF">
        <w:t>kosinusnoj</w:t>
      </w:r>
      <w:proofErr w:type="spellEnd"/>
      <w:r w:rsidR="004457DF">
        <w:t xml:space="preserve"> sličnosti s vrijednosti slaganja od </w:t>
      </w:r>
      <m:oMath>
        <m:r>
          <w:rPr>
            <w:rFonts w:ascii="Cambria Math" w:hAnsi="Cambria Math"/>
          </w:rPr>
          <m:t xml:space="preserve">ρ≈ </m:t>
        </m:r>
      </m:oMath>
      <w:r w:rsidR="004457DF">
        <w:t xml:space="preserve">0.95 te soft-kosinusnoj sličnosti s vrijednosti slaganja od </w:t>
      </w:r>
      <m:oMath>
        <m:r>
          <w:rPr>
            <w:rFonts w:ascii="Cambria Math" w:hAnsi="Cambria Math"/>
          </w:rPr>
          <m:t xml:space="preserve">ρ≈ </m:t>
        </m:r>
      </m:oMath>
      <w:r w:rsidR="004457DF">
        <w:t xml:space="preserve">0.89. Kosinusna sličnost i soft-kosinusna sličnost imaju vrijednost slaganja </w:t>
      </w:r>
      <m:oMath>
        <m:r>
          <w:rPr>
            <w:rFonts w:ascii="Cambria Math" w:hAnsi="Cambria Math"/>
          </w:rPr>
          <m:t xml:space="preserve">ρ≈ </m:t>
        </m:r>
      </m:oMath>
      <w:r w:rsidR="004457DF">
        <w:t>0.94. Na globalnoj osi euklidska udaljenost izdvaja se kao mjera koja odstupa od ostalih. Njene vrijednosti slaganja s ostalim trima mjerama kreć</w:t>
      </w:r>
      <w:r w:rsidR="00C57B05">
        <w:t>u</w:t>
      </w:r>
      <w:r w:rsidR="004457DF">
        <w:t xml:space="preserve"> se u rasponu od </w:t>
      </w:r>
      <m:oMath>
        <m:r>
          <w:rPr>
            <w:rFonts w:ascii="Cambria Math" w:hAnsi="Cambria Math"/>
          </w:rPr>
          <m:t xml:space="preserve">ρ≈ </m:t>
        </m:r>
      </m:oMath>
      <w:r w:rsidR="004457DF">
        <w:t xml:space="preserve">0.68 do </w:t>
      </w:r>
      <m:oMath>
        <m:r>
          <w:rPr>
            <w:rFonts w:ascii="Cambria Math" w:hAnsi="Cambria Math"/>
          </w:rPr>
          <m:t xml:space="preserve">ρ≈ </m:t>
        </m:r>
      </m:oMath>
      <w:r w:rsidR="004457DF">
        <w:t xml:space="preserve">0.78. </w:t>
      </w:r>
    </w:p>
    <w:p w14:paraId="460B7475" w14:textId="5F1381F6" w:rsidR="004457DF" w:rsidRDefault="00257EA9" w:rsidP="007E55F6">
      <w:pPr>
        <w:jc w:val="both"/>
      </w:pPr>
      <w:r>
        <w:t xml:space="preserve">Kako bi se razumjela razlika između ovih dviju osi potrebno je analizirati same matematičke definicije korištenih mjera sličnosti. Kao što je već objašnjeno u drugom poglavlju, skalarni produkt jednak je kosinusu kuta između dvaju vektora pomnoženim s umnoškom duljina (magnituda) obaju vektora. </w:t>
      </w:r>
      <w:r w:rsidRPr="00257EA9">
        <w:t xml:space="preserve">Budući da je </w:t>
      </w:r>
      <w:r>
        <w:t>duljina</w:t>
      </w:r>
      <w:r w:rsidRPr="00257EA9">
        <w:t xml:space="preserve"> vektora uvijek pozitivna vrijednost, množenje </w:t>
      </w:r>
      <w:r w:rsidR="00CE2A87">
        <w:t>vrijednosti kosinusa kuta</w:t>
      </w:r>
      <w:r w:rsidRPr="00257EA9">
        <w:t xml:space="preserve"> tim pozitivnim skalarom čuva </w:t>
      </w:r>
      <w:r w:rsidR="00CE2A87">
        <w:t>grubi</w:t>
      </w:r>
      <w:r w:rsidRPr="00257EA9">
        <w:t xml:space="preserve"> poredak vektora kroz cijeli skup podataka, što se </w:t>
      </w:r>
      <w:r w:rsidR="00CE2A87">
        <w:t>očituje</w:t>
      </w:r>
      <w:r w:rsidRPr="00257EA9">
        <w:t xml:space="preserve"> u izrazito visokom </w:t>
      </w:r>
      <w:proofErr w:type="spellStart"/>
      <w:r w:rsidRPr="00257EA9">
        <w:t>Spearmanovom</w:t>
      </w:r>
      <w:proofErr w:type="spellEnd"/>
      <w:r w:rsidRPr="00257EA9">
        <w:t xml:space="preserve"> koeficijentu korelacije </w:t>
      </w:r>
      <w:r w:rsidR="00CE2A87">
        <w:t>(</w:t>
      </w:r>
      <m:oMath>
        <m:r>
          <w:rPr>
            <w:rFonts w:ascii="Cambria Math" w:hAnsi="Cambria Math"/>
          </w:rPr>
          <m:t xml:space="preserve">ρ≈0.95) </m:t>
        </m:r>
      </m:oMath>
      <w:r w:rsidRPr="00257EA9">
        <w:t>s kosinusnom sličnošću.</w:t>
      </w:r>
      <w:r w:rsidR="00CE2A87">
        <w:t xml:space="preserve"> Međutim, na lokalnoj razini, unutar samog vrha liste susjeda, taj isti mehanizam uzrokuje razlike u poretku. </w:t>
      </w:r>
      <w:r w:rsidR="00CE2A87" w:rsidRPr="00CE2A87">
        <w:t xml:space="preserve">Skalarni produkt na sam vrh liste </w:t>
      </w:r>
      <w:r w:rsidR="00CE2A87">
        <w:t>stavlja</w:t>
      </w:r>
      <w:r w:rsidR="00CE2A87" w:rsidRPr="00CE2A87">
        <w:t xml:space="preserve"> visoko-volumne igrače (one s ekstremno </w:t>
      </w:r>
      <w:r w:rsidR="00CE2A87" w:rsidRPr="00CE2A87">
        <w:lastRenderedPageBreak/>
        <w:t xml:space="preserve">velikim apsolutnim statistikama i </w:t>
      </w:r>
      <w:r w:rsidR="00CE2A87">
        <w:t>magnitudama vektora</w:t>
      </w:r>
      <w:r w:rsidR="00CE2A87" w:rsidRPr="00CE2A87">
        <w:t xml:space="preserve">), bez obzira na to što njihov profil (kut vektora) možda ne odgovara ciljanom igraču. Taj "efekt magnitude" uzrokuje drastičan pad </w:t>
      </w:r>
      <w:proofErr w:type="spellStart"/>
      <w:r w:rsidR="00CE2A87" w:rsidRPr="00CE2A87">
        <w:t>Jaccardovog</w:t>
      </w:r>
      <w:proofErr w:type="spellEnd"/>
      <w:r w:rsidR="00CE2A87" w:rsidRPr="00CE2A87">
        <w:t xml:space="preserve"> indeksa </w:t>
      </w:r>
      <m:oMath>
        <m:r>
          <w:rPr>
            <w:rFonts w:ascii="Cambria Math" w:hAnsi="Cambria Math"/>
          </w:rPr>
          <m:t>(J≈0.20</m:t>
        </m:r>
        <m:r>
          <w:rPr>
            <w:rFonts w:ascii="Cambria Math"/>
          </w:rPr>
          <m:t>)</m:t>
        </m:r>
      </m:oMath>
      <w:r w:rsidR="00CE2A87" w:rsidRPr="00CE2A87">
        <w:t xml:space="preserve">, jer se uži krug od deset najbližih susjeda </w:t>
      </w:r>
      <w:r w:rsidR="00CE2A87">
        <w:t>uvelike</w:t>
      </w:r>
      <w:r w:rsidR="00CE2A87" w:rsidRPr="00CE2A87">
        <w:t xml:space="preserve"> </w:t>
      </w:r>
      <w:r w:rsidR="00CE2A87">
        <w:t>razlikuje</w:t>
      </w:r>
      <w:r w:rsidR="00CE2A87" w:rsidRPr="00CE2A87">
        <w:t>.</w:t>
      </w:r>
      <w:r w:rsidR="00CE2A87">
        <w:t xml:space="preserve"> </w:t>
      </w:r>
      <w:r w:rsidR="00CE2A87" w:rsidRPr="00CE2A87">
        <w:t xml:space="preserve">Potpuno obrnuta </w:t>
      </w:r>
      <w:r w:rsidR="00CE2A87">
        <w:t xml:space="preserve">geometrijska </w:t>
      </w:r>
      <w:r w:rsidR="00CE2A87" w:rsidRPr="00CE2A87">
        <w:t xml:space="preserve">logika objašnjava ponašanje </w:t>
      </w:r>
      <w:r w:rsidR="00C57B05">
        <w:t>e</w:t>
      </w:r>
      <w:r w:rsidR="00CE2A87" w:rsidRPr="00CE2A87">
        <w:t xml:space="preserve">uklidske udaljenosti. Budući da u neposrednoj okolini ciljanog objekta (među najbližim susjedima) geometrijska udaljenost i kut između vektora blisko korespondiraju, Euklidska </w:t>
      </w:r>
      <w:r w:rsidR="00CE2A87">
        <w:t>udaljenost</w:t>
      </w:r>
      <w:r w:rsidR="00CE2A87" w:rsidRPr="00CE2A87">
        <w:t xml:space="preserve"> lokalno postiže visoko slaganje s kosinusom</w:t>
      </w:r>
      <w:r w:rsidR="00CE2A87">
        <w:t xml:space="preserve"> sličnosti</w:t>
      </w:r>
      <w:r w:rsidR="00CE2A87" w:rsidRPr="00CE2A87">
        <w:t xml:space="preserve"> i generira vrlo sličan </w:t>
      </w:r>
      <w:r w:rsidR="00CE2A87">
        <w:t>skup od 10 najbližih susjeda</w:t>
      </w:r>
      <w:r w:rsidR="00CE2A87" w:rsidRPr="00CE2A87">
        <w:t xml:space="preserve">. </w:t>
      </w:r>
      <w:r w:rsidR="00CE2A87">
        <w:t>Međutim</w:t>
      </w:r>
      <w:r w:rsidR="00CE2A87" w:rsidRPr="00CE2A87">
        <w:t xml:space="preserve">, kako se udaljavamo prema repovima distribucije i ekstremnim profilima igrača, </w:t>
      </w:r>
      <w:r w:rsidR="00CE2A87">
        <w:t>udaljenost</w:t>
      </w:r>
      <w:r w:rsidR="00CE2A87" w:rsidRPr="00CE2A87">
        <w:t xml:space="preserve"> i kut se počinju razilaziti, što rezultira znatno nižom globalnom korelacijom cjelokupnog ranga.</w:t>
      </w:r>
    </w:p>
    <w:p w14:paraId="7D594411" w14:textId="054EEE78" w:rsidR="00EE7BA1" w:rsidRDefault="00EE7BA1" w:rsidP="007E55F6">
      <w:pPr>
        <w:jc w:val="both"/>
      </w:pPr>
      <w:r w:rsidRPr="00EE7BA1">
        <w:t xml:space="preserve">Ove </w:t>
      </w:r>
      <w:r>
        <w:t xml:space="preserve">matematičke </w:t>
      </w:r>
      <w:r w:rsidRPr="00EE7BA1">
        <w:t xml:space="preserve">zakonitosti omogućuju postavljanje konačnog konceptualnog okvira analize, koji definira dvije jasne i neovisne razine </w:t>
      </w:r>
      <w:r>
        <w:t>slaganja mjera</w:t>
      </w:r>
      <w:r w:rsidRPr="00EE7BA1">
        <w:t>: lokalnu (</w:t>
      </w:r>
      <w:r>
        <w:t>poredak</w:t>
      </w:r>
      <w:r w:rsidRPr="00EE7BA1">
        <w:t xml:space="preserve"> na samom vrhu liste) i globalnu (poredak kroz cijeli skup podataka). </w:t>
      </w:r>
      <w:r w:rsidR="00C57B05" w:rsidRPr="00C57B05">
        <w:t>Svaka se mjera na specifičan način razilazi od ostalih na jednoj od tih dviju razina</w:t>
      </w:r>
      <w:r w:rsidRPr="00EE7BA1">
        <w:t xml:space="preserve">, ovisno o tome interpretira li sličnost </w:t>
      </w:r>
      <w:r>
        <w:t xml:space="preserve">pomoću </w:t>
      </w:r>
      <w:r w:rsidRPr="00EE7BA1">
        <w:t xml:space="preserve">kuta, udaljenosti ili volumena podataka. U tom kontekstu, </w:t>
      </w:r>
      <w:proofErr w:type="spellStart"/>
      <w:r w:rsidRPr="00EE7BA1">
        <w:t>kosinusna</w:t>
      </w:r>
      <w:proofErr w:type="spellEnd"/>
      <w:r w:rsidRPr="00EE7BA1">
        <w:t xml:space="preserve"> i </w:t>
      </w:r>
      <w:proofErr w:type="spellStart"/>
      <w:r w:rsidRPr="00EE7BA1">
        <w:t>soft-kosinusna</w:t>
      </w:r>
      <w:proofErr w:type="spellEnd"/>
      <w:r w:rsidRPr="00EE7BA1">
        <w:t xml:space="preserve"> sličnost izdvajaju se kao jedin</w:t>
      </w:r>
      <w:r>
        <w:t xml:space="preserve">e mjere </w:t>
      </w:r>
      <w:r w:rsidRPr="00EE7BA1">
        <w:t>koj</w:t>
      </w:r>
      <w:r>
        <w:t>e</w:t>
      </w:r>
      <w:r w:rsidRPr="00EE7BA1">
        <w:t xml:space="preserve"> zadržavaju visok stupanj </w:t>
      </w:r>
      <w:r>
        <w:t>usklađenosti</w:t>
      </w:r>
      <w:r w:rsidRPr="00EE7BA1">
        <w:t xml:space="preserve"> na obje analitičke razine.</w:t>
      </w:r>
    </w:p>
    <w:p w14:paraId="27A85605" w14:textId="446D58F1" w:rsidR="00EE7BA1" w:rsidRDefault="00EE7BA1" w:rsidP="007E55F6">
      <w:pPr>
        <w:jc w:val="both"/>
      </w:pPr>
      <w:r>
        <w:t>U nogometnom kontekstu, skauti se fokusiraju isključivo na vrh liste susjeda, to jest najslični</w:t>
      </w:r>
      <w:r w:rsidR="00C57B05">
        <w:t>ji</w:t>
      </w:r>
      <w:r>
        <w:t xml:space="preserve">h igrača, dok je poredak na sredini ili dnu liste manje relevantan. </w:t>
      </w:r>
      <w:r w:rsidRPr="00EE7BA1">
        <w:t>Zbog toga</w:t>
      </w:r>
      <w:r w:rsidR="00C57B05">
        <w:t xml:space="preserve"> je</w:t>
      </w:r>
      <w:r w:rsidRPr="00EE7BA1">
        <w:t xml:space="preserve"> </w:t>
      </w:r>
      <w:proofErr w:type="spellStart"/>
      <w:r w:rsidRPr="00EE7BA1">
        <w:t>Jaccardov</w:t>
      </w:r>
      <w:proofErr w:type="spellEnd"/>
      <w:r w:rsidRPr="00EE7BA1">
        <w:t xml:space="preserve"> indeks sličnosti </w:t>
      </w:r>
      <w:r w:rsidR="00C57B05">
        <w:t>znatno informativniji</w:t>
      </w:r>
      <w:r w:rsidRPr="00EE7BA1">
        <w:t xml:space="preserve"> od </w:t>
      </w:r>
      <w:proofErr w:type="spellStart"/>
      <w:r w:rsidRPr="00EE7BA1">
        <w:t>Spearmanovog</w:t>
      </w:r>
      <w:proofErr w:type="spellEnd"/>
      <w:r w:rsidRPr="00EE7BA1">
        <w:t xml:space="preserve"> koeficijenta korelacije. Pojava visokog </w:t>
      </w:r>
      <w:proofErr w:type="spellStart"/>
      <w:r w:rsidRPr="00EE7BA1">
        <w:t>Spearman</w:t>
      </w:r>
      <w:r>
        <w:t>ovog</w:t>
      </w:r>
      <w:proofErr w:type="spellEnd"/>
      <w:r>
        <w:t xml:space="preserve"> koeficijenta</w:t>
      </w:r>
      <w:r w:rsidRPr="00EE7BA1">
        <w:t xml:space="preserve"> uz istovremeno nizak </w:t>
      </w:r>
      <w:proofErr w:type="spellStart"/>
      <w:r w:rsidRPr="00EE7BA1">
        <w:t>Jaccard</w:t>
      </w:r>
      <w:r>
        <w:t>ov</w:t>
      </w:r>
      <w:proofErr w:type="spellEnd"/>
      <w:r>
        <w:t xml:space="preserve"> indeks</w:t>
      </w:r>
      <w:r w:rsidRPr="00EE7BA1">
        <w:t xml:space="preserve"> </w:t>
      </w:r>
      <w:r>
        <w:t xml:space="preserve">(na primjer kod skalarnog produkta i </w:t>
      </w:r>
      <w:proofErr w:type="spellStart"/>
      <w:r>
        <w:t>kosinusne</w:t>
      </w:r>
      <w:proofErr w:type="spellEnd"/>
      <w:r>
        <w:t xml:space="preserve"> sličnosti) znači da</w:t>
      </w:r>
      <w:r w:rsidRPr="00EE7BA1">
        <w:t xml:space="preserve"> se metrike slažu oko prosječnih i irelevantnih igrača u </w:t>
      </w:r>
      <w:r>
        <w:t>skupu</w:t>
      </w:r>
      <w:r w:rsidRPr="00EE7BA1">
        <w:t xml:space="preserve"> podataka, ali se radikalno razilaze upravo ondje gdje je to najvažnije</w:t>
      </w:r>
      <w:r>
        <w:t>,</w:t>
      </w:r>
      <w:r w:rsidRPr="00EE7BA1">
        <w:t xml:space="preserve"> u užem izboru potencijalnih pojačanja</w:t>
      </w:r>
      <w:r>
        <w:t>, to jest na vrhu liste najsličnijih igrača</w:t>
      </w:r>
      <w:r w:rsidRPr="00EE7BA1">
        <w:t>.</w:t>
      </w:r>
    </w:p>
    <w:p w14:paraId="6E1D06A3" w14:textId="77777777" w:rsidR="00867932" w:rsidRDefault="00867932" w:rsidP="007E55F6">
      <w:pPr>
        <w:jc w:val="both"/>
      </w:pPr>
    </w:p>
    <w:p w14:paraId="5F6F0865" w14:textId="081CBDA0" w:rsidR="00867932" w:rsidRDefault="00867932" w:rsidP="007E55F6">
      <w:pPr>
        <w:jc w:val="both"/>
      </w:pPr>
      <w:r>
        <w:t>4.2 Studije slučaja</w:t>
      </w:r>
    </w:p>
    <w:p w14:paraId="03D09184" w14:textId="359EB57E" w:rsidR="00867932" w:rsidRDefault="00867932" w:rsidP="007E55F6">
      <w:pPr>
        <w:jc w:val="both"/>
      </w:pPr>
      <w:r w:rsidRPr="00867932">
        <w:t xml:space="preserve">U ovom dijelu analize fokus se prebacuje s globalnih statističkih pokazatelja na izravnu usporedbu rangiranih lista najsličnijih igrača za nekoliko odabranih, reprezentativnih pojedinaca. Kako je </w:t>
      </w:r>
      <w:r>
        <w:t xml:space="preserve">već </w:t>
      </w:r>
      <w:r w:rsidRPr="00867932">
        <w:t xml:space="preserve">prethodno najavljeno, igrači su ciljano </w:t>
      </w:r>
      <w:r>
        <w:t>odabrani</w:t>
      </w:r>
      <w:r w:rsidRPr="00867932">
        <w:t xml:space="preserve"> s ciljem da se obuhvate različiti nogometni profili na kojima se specifične geometrije i pristranosti pojedinih mjera mogu najjasnije uočiti u praksi. Konkretno, u analizu su uvrštena četiri igrača s jedinstvenim ulogama na terenu: </w:t>
      </w:r>
      <w:proofErr w:type="spellStart"/>
      <w:r w:rsidRPr="00867932">
        <w:t>Erling</w:t>
      </w:r>
      <w:proofErr w:type="spellEnd"/>
      <w:r w:rsidRPr="00867932">
        <w:t xml:space="preserve"> </w:t>
      </w:r>
      <w:proofErr w:type="spellStart"/>
      <w:r w:rsidRPr="00867932">
        <w:t>Haaland</w:t>
      </w:r>
      <w:proofErr w:type="spellEnd"/>
      <w:r w:rsidRPr="00867932">
        <w:t xml:space="preserve"> kao ekstremn</w:t>
      </w:r>
      <w:r>
        <w:t>i</w:t>
      </w:r>
      <w:r w:rsidRPr="00867932">
        <w:t xml:space="preserve"> strijel</w:t>
      </w:r>
      <w:r>
        <w:t>ac</w:t>
      </w:r>
      <w:r w:rsidRPr="00867932">
        <w:t xml:space="preserve">, Kevin De </w:t>
      </w:r>
      <w:proofErr w:type="spellStart"/>
      <w:r w:rsidRPr="00867932">
        <w:t>Bruyne</w:t>
      </w:r>
      <w:proofErr w:type="spellEnd"/>
      <w:r w:rsidRPr="00867932">
        <w:t xml:space="preserve"> kao elitni kreativni veznjak, </w:t>
      </w:r>
      <w:proofErr w:type="spellStart"/>
      <w:r w:rsidRPr="00867932">
        <w:t>Achraf</w:t>
      </w:r>
      <w:proofErr w:type="spellEnd"/>
      <w:r w:rsidRPr="00867932">
        <w:t xml:space="preserve"> </w:t>
      </w:r>
      <w:proofErr w:type="spellStart"/>
      <w:r w:rsidRPr="00867932">
        <w:t>Hakimi</w:t>
      </w:r>
      <w:proofErr w:type="spellEnd"/>
      <w:r w:rsidRPr="00867932">
        <w:t xml:space="preserve"> u ulozi ofenzivnog beka te Curtis Jones kao primjer progresivnog veznog igrača. Za svakog od navedenih nogometaša generirane su liste </w:t>
      </w:r>
      <w:r>
        <w:t>pet</w:t>
      </w:r>
      <w:r w:rsidRPr="00867932">
        <w:t xml:space="preserve"> najbližih susjeda pomoću četiriju promatranih mjera, prikazane usporedno jedna do druge. Interpretacija dobivenih rezultata i evaluacija </w:t>
      </w:r>
      <w:r>
        <w:t>točnosti</w:t>
      </w:r>
      <w:r w:rsidRPr="00867932">
        <w:t xml:space="preserve"> generiranih susjeda </w:t>
      </w:r>
      <w:r>
        <w:t xml:space="preserve">ovdje </w:t>
      </w:r>
      <w:r w:rsidRPr="00867932">
        <w:t xml:space="preserve">je primarno kvalitativna i ilustrativna te se oslanja na nogometno znanje, s </w:t>
      </w:r>
      <w:r w:rsidRPr="00867932">
        <w:lastRenderedPageBreak/>
        <w:t xml:space="preserve">obzirom na to da ovaj sloj analize ne služi kao statistički dokaz, već kao prikaz praktičnog ponašanja algoritama u realnom </w:t>
      </w:r>
      <w:r>
        <w:t>nogometnom</w:t>
      </w:r>
      <w:r w:rsidRPr="00867932">
        <w:t xml:space="preserve"> kontekstu.</w:t>
      </w:r>
    </w:p>
    <w:p w14:paraId="37C54BEB" w14:textId="77777777" w:rsidR="001F483E" w:rsidRDefault="001F483E" w:rsidP="007E55F6">
      <w:pPr>
        <w:jc w:val="both"/>
      </w:pPr>
    </w:p>
    <w:p w14:paraId="79D71D33" w14:textId="0CAE2606" w:rsidR="008F3661" w:rsidRDefault="008F3661" w:rsidP="008F3661">
      <w:pPr>
        <w:pStyle w:val="Caption"/>
        <w:keepNext/>
        <w:jc w:val="center"/>
      </w:pPr>
      <w:r>
        <w:t xml:space="preserve">Tablica </w:t>
      </w:r>
      <w:fldSimple w:instr=" SEQ Tablica \* ARABIC ">
        <w:r w:rsidR="00E210B3">
          <w:rPr>
            <w:noProof/>
          </w:rPr>
          <w:t>1</w:t>
        </w:r>
      </w:fldSimple>
      <w:r>
        <w:t xml:space="preserve"> Generirane l</w:t>
      </w:r>
      <w:r w:rsidRPr="006D5AF3">
        <w:t>ist</w:t>
      </w:r>
      <w:r>
        <w:t>e</w:t>
      </w:r>
      <w:r w:rsidRPr="006D5AF3">
        <w:t xml:space="preserve"> </w:t>
      </w:r>
      <w:r>
        <w:t>pet naj</w:t>
      </w:r>
      <w:r w:rsidR="004A334B">
        <w:t>bližih</w:t>
      </w:r>
      <w:r>
        <w:t xml:space="preserve"> </w:t>
      </w:r>
      <w:r w:rsidRPr="006D5AF3">
        <w:t>susjeda Curtisa Jonesa za svaku pojedinu mjeru</w:t>
      </w:r>
    </w:p>
    <w:p w14:paraId="2F917BB3" w14:textId="77777777" w:rsidR="00AE5413" w:rsidRDefault="00845C57" w:rsidP="008F3661">
      <w:pPr>
        <w:keepNext/>
        <w:jc w:val="center"/>
      </w:pPr>
      <w:r>
        <w:rPr>
          <w:noProof/>
        </w:rPr>
        <w:drawing>
          <wp:inline distT="0" distB="0" distL="0" distR="0" wp14:anchorId="2C28CE81" wp14:editId="04BFAC3D">
            <wp:extent cx="5756910" cy="1431290"/>
            <wp:effectExtent l="0" t="0" r="0" b="0"/>
            <wp:docPr id="25673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6910" cy="1431290"/>
                    </a:xfrm>
                    <a:prstGeom prst="rect">
                      <a:avLst/>
                    </a:prstGeom>
                    <a:noFill/>
                    <a:ln>
                      <a:noFill/>
                    </a:ln>
                  </pic:spPr>
                </pic:pic>
              </a:graphicData>
            </a:graphic>
          </wp:inline>
        </w:drawing>
      </w:r>
    </w:p>
    <w:p w14:paraId="7998E858" w14:textId="507BDB10" w:rsidR="004A334B" w:rsidRDefault="004A334B" w:rsidP="004A334B">
      <w:pPr>
        <w:pStyle w:val="Caption"/>
        <w:keepNext/>
        <w:jc w:val="center"/>
      </w:pPr>
      <w:r>
        <w:t xml:space="preserve">Tablica </w:t>
      </w:r>
      <w:fldSimple w:instr=" SEQ Tablica \* ARABIC ">
        <w:r w:rsidR="00E210B3">
          <w:rPr>
            <w:noProof/>
          </w:rPr>
          <w:t>2</w:t>
        </w:r>
      </w:fldSimple>
      <w:r>
        <w:t xml:space="preserve"> </w:t>
      </w:r>
      <w:r w:rsidRPr="005A715F">
        <w:t xml:space="preserve">Generirane liste pet najbližih susjeda </w:t>
      </w:r>
      <w:proofErr w:type="spellStart"/>
      <w:r>
        <w:t>Achrafa</w:t>
      </w:r>
      <w:proofErr w:type="spellEnd"/>
      <w:r>
        <w:t xml:space="preserve"> </w:t>
      </w:r>
      <w:proofErr w:type="spellStart"/>
      <w:r>
        <w:t>Hakimija</w:t>
      </w:r>
      <w:proofErr w:type="spellEnd"/>
      <w:r w:rsidRPr="005A715F">
        <w:t xml:space="preserve"> za svaku pojedinu mjeru</w:t>
      </w:r>
    </w:p>
    <w:p w14:paraId="1D2EB88D" w14:textId="77777777" w:rsidR="008F3661" w:rsidRDefault="00845C57" w:rsidP="008F3661">
      <w:pPr>
        <w:keepNext/>
        <w:jc w:val="center"/>
      </w:pPr>
      <w:r>
        <w:rPr>
          <w:noProof/>
        </w:rPr>
        <w:drawing>
          <wp:inline distT="0" distB="0" distL="0" distR="0" wp14:anchorId="253DE729" wp14:editId="43F46C11">
            <wp:extent cx="5756910" cy="1852930"/>
            <wp:effectExtent l="0" t="0" r="0" b="0"/>
            <wp:docPr id="1713138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6910" cy="1852930"/>
                    </a:xfrm>
                    <a:prstGeom prst="rect">
                      <a:avLst/>
                    </a:prstGeom>
                    <a:noFill/>
                    <a:ln>
                      <a:noFill/>
                    </a:ln>
                  </pic:spPr>
                </pic:pic>
              </a:graphicData>
            </a:graphic>
          </wp:inline>
        </w:drawing>
      </w:r>
    </w:p>
    <w:p w14:paraId="6C7C11D0" w14:textId="4F530280" w:rsidR="004A334B" w:rsidRDefault="004A334B" w:rsidP="004A334B">
      <w:pPr>
        <w:pStyle w:val="Caption"/>
        <w:keepNext/>
        <w:jc w:val="center"/>
      </w:pPr>
      <w:r>
        <w:t xml:space="preserve">Tablica </w:t>
      </w:r>
      <w:fldSimple w:instr=" SEQ Tablica \* ARABIC ">
        <w:r w:rsidR="00E210B3">
          <w:rPr>
            <w:noProof/>
          </w:rPr>
          <w:t>3</w:t>
        </w:r>
      </w:fldSimple>
      <w:r>
        <w:t xml:space="preserve"> </w:t>
      </w:r>
      <w:r w:rsidRPr="00545644">
        <w:t xml:space="preserve">Generirane liste pet najbližih susjeda </w:t>
      </w:r>
      <w:r>
        <w:t xml:space="preserve">Kevina De </w:t>
      </w:r>
      <w:proofErr w:type="spellStart"/>
      <w:r>
        <w:t>Bruynea</w:t>
      </w:r>
      <w:proofErr w:type="spellEnd"/>
      <w:r w:rsidRPr="00545644">
        <w:t xml:space="preserve"> za svaku pojedinu mjeru</w:t>
      </w:r>
    </w:p>
    <w:p w14:paraId="3D5711F7" w14:textId="362315A5" w:rsidR="00845C57" w:rsidRDefault="00845C57" w:rsidP="004A334B">
      <w:pPr>
        <w:jc w:val="center"/>
      </w:pPr>
      <w:r>
        <w:rPr>
          <w:noProof/>
        </w:rPr>
        <w:drawing>
          <wp:inline distT="0" distB="0" distL="0" distR="0" wp14:anchorId="442323A7" wp14:editId="505DB62F">
            <wp:extent cx="5756910" cy="1955800"/>
            <wp:effectExtent l="0" t="0" r="0" b="6350"/>
            <wp:docPr id="2129289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910" cy="1955800"/>
                    </a:xfrm>
                    <a:prstGeom prst="rect">
                      <a:avLst/>
                    </a:prstGeom>
                    <a:noFill/>
                    <a:ln>
                      <a:noFill/>
                    </a:ln>
                  </pic:spPr>
                </pic:pic>
              </a:graphicData>
            </a:graphic>
          </wp:inline>
        </w:drawing>
      </w:r>
    </w:p>
    <w:p w14:paraId="40C94860" w14:textId="03A47A83" w:rsidR="004A334B" w:rsidRDefault="004A334B" w:rsidP="004A334B">
      <w:pPr>
        <w:pStyle w:val="Caption"/>
        <w:keepNext/>
        <w:jc w:val="center"/>
      </w:pPr>
      <w:r>
        <w:lastRenderedPageBreak/>
        <w:t xml:space="preserve">Tablica </w:t>
      </w:r>
      <w:fldSimple w:instr=" SEQ Tablica \* ARABIC ">
        <w:r w:rsidR="00E210B3">
          <w:rPr>
            <w:noProof/>
          </w:rPr>
          <w:t>4</w:t>
        </w:r>
      </w:fldSimple>
      <w:r>
        <w:t xml:space="preserve"> </w:t>
      </w:r>
      <w:r w:rsidRPr="007F1C1D">
        <w:t xml:space="preserve">Generirane liste pet najbližih susjeda </w:t>
      </w:r>
      <w:proofErr w:type="spellStart"/>
      <w:r>
        <w:t>Elinga</w:t>
      </w:r>
      <w:proofErr w:type="spellEnd"/>
      <w:r>
        <w:t xml:space="preserve"> </w:t>
      </w:r>
      <w:proofErr w:type="spellStart"/>
      <w:r>
        <w:t>Haalanda</w:t>
      </w:r>
      <w:proofErr w:type="spellEnd"/>
      <w:r w:rsidRPr="007F1C1D">
        <w:t xml:space="preserve"> za svaku pojedinu mjeru</w:t>
      </w:r>
    </w:p>
    <w:p w14:paraId="48037C52" w14:textId="54E6E88C" w:rsidR="00A62647" w:rsidRDefault="00A62647" w:rsidP="004A334B">
      <w:pPr>
        <w:jc w:val="center"/>
      </w:pPr>
      <w:r>
        <w:rPr>
          <w:noProof/>
        </w:rPr>
        <w:drawing>
          <wp:inline distT="0" distB="0" distL="0" distR="0" wp14:anchorId="51146CC6" wp14:editId="32ADE996">
            <wp:extent cx="5764530" cy="1971675"/>
            <wp:effectExtent l="0" t="0" r="7620" b="9525"/>
            <wp:docPr id="1612354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4530" cy="1971675"/>
                    </a:xfrm>
                    <a:prstGeom prst="rect">
                      <a:avLst/>
                    </a:prstGeom>
                    <a:noFill/>
                    <a:ln>
                      <a:noFill/>
                    </a:ln>
                  </pic:spPr>
                </pic:pic>
              </a:graphicData>
            </a:graphic>
          </wp:inline>
        </w:drawing>
      </w:r>
    </w:p>
    <w:p w14:paraId="5B91122E" w14:textId="75D74C06" w:rsidR="00AE5413" w:rsidRDefault="008F3661" w:rsidP="007E55F6">
      <w:pPr>
        <w:jc w:val="both"/>
      </w:pPr>
      <w:r>
        <w:t>Promatrajući</w:t>
      </w:r>
      <w:r w:rsidR="00AE5413" w:rsidRPr="00AE5413">
        <w:t xml:space="preserve"> generirane liste</w:t>
      </w:r>
      <w:r>
        <w:t xml:space="preserve"> najbližih susjeda</w:t>
      </w:r>
      <w:r w:rsidR="00AE5413" w:rsidRPr="00AE5413">
        <w:t xml:space="preserve"> za sva četiri </w:t>
      </w:r>
      <w:r>
        <w:t>odabrana</w:t>
      </w:r>
      <w:r w:rsidR="00AE5413" w:rsidRPr="00AE5413">
        <w:t xml:space="preserve"> igrača uočava se obrazac koji se dosljedno ponavlja kroz različite igračke profile, </w:t>
      </w:r>
      <w:r>
        <w:t>što pruža</w:t>
      </w:r>
      <w:r w:rsidR="00AE5413" w:rsidRPr="00AE5413">
        <w:t xml:space="preserve"> izravnu empirijsku potvrdu teorijskim nalazima iz poglavlja 4.1. </w:t>
      </w:r>
      <w:r>
        <w:t>Naime,</w:t>
      </w:r>
      <w:r w:rsidR="00AE5413" w:rsidRPr="00AE5413">
        <w:t xml:space="preserve"> </w:t>
      </w:r>
      <w:proofErr w:type="spellStart"/>
      <w:r w:rsidR="00AE5413" w:rsidRPr="00AE5413">
        <w:t>kosinusna</w:t>
      </w:r>
      <w:proofErr w:type="spellEnd"/>
      <w:r w:rsidR="00AE5413" w:rsidRPr="00AE5413">
        <w:t xml:space="preserve"> sličnost, </w:t>
      </w:r>
      <w:r>
        <w:t>e</w:t>
      </w:r>
      <w:r w:rsidR="00AE5413" w:rsidRPr="00AE5413">
        <w:t xml:space="preserve">uklidska udaljenost i </w:t>
      </w:r>
      <w:proofErr w:type="spellStart"/>
      <w:r w:rsidR="00AE5413" w:rsidRPr="00AE5413">
        <w:t>soft-kosinusna</w:t>
      </w:r>
      <w:proofErr w:type="spellEnd"/>
      <w:r w:rsidR="00AE5413" w:rsidRPr="00AE5413">
        <w:t xml:space="preserve"> sličnost</w:t>
      </w:r>
      <w:r>
        <w:t xml:space="preserve"> </w:t>
      </w:r>
      <w:r w:rsidR="00AE5413" w:rsidRPr="00AE5413">
        <w:t xml:space="preserve">redovito generiraju </w:t>
      </w:r>
      <w:r>
        <w:t>slične</w:t>
      </w:r>
      <w:r w:rsidR="00AE5413" w:rsidRPr="00AE5413">
        <w:t xml:space="preserve"> i visoko </w:t>
      </w:r>
      <w:proofErr w:type="spellStart"/>
      <w:r w:rsidR="00AE5413" w:rsidRPr="00AE5413">
        <w:t>preklapajuće</w:t>
      </w:r>
      <w:proofErr w:type="spellEnd"/>
      <w:r w:rsidR="00AE5413" w:rsidRPr="00AE5413">
        <w:t xml:space="preserve"> skupine igrača koji dijele vrlo slične </w:t>
      </w:r>
      <w:r>
        <w:t>profile</w:t>
      </w:r>
      <w:r w:rsidR="00AE5413" w:rsidRPr="00AE5413">
        <w:t xml:space="preserve">. </w:t>
      </w:r>
      <w:r>
        <w:t>S druge strane</w:t>
      </w:r>
      <w:r w:rsidR="00AE5413" w:rsidRPr="00AE5413">
        <w:t xml:space="preserve">, skalarni produkt u svakom pojedinačnom slučaju drastično odudara i na sam vrh liste </w:t>
      </w:r>
      <w:r>
        <w:t>stavlja</w:t>
      </w:r>
      <w:r w:rsidR="00AE5413" w:rsidRPr="00AE5413">
        <w:t xml:space="preserve"> isključivo visoko-volumne igrače s iznadprosječnim apsolutnim statistikama i </w:t>
      </w:r>
      <w:r>
        <w:t>velikim</w:t>
      </w:r>
      <w:r w:rsidR="00AE5413" w:rsidRPr="00AE5413">
        <w:t xml:space="preserve"> </w:t>
      </w:r>
      <w:r>
        <w:t>magnitudama</w:t>
      </w:r>
      <w:r w:rsidR="00AE5413" w:rsidRPr="00AE5413">
        <w:t xml:space="preserve"> vektora. Tako kod </w:t>
      </w:r>
      <w:proofErr w:type="spellStart"/>
      <w:r w:rsidR="00AE5413" w:rsidRPr="00AE5413">
        <w:t>Erlinga</w:t>
      </w:r>
      <w:proofErr w:type="spellEnd"/>
      <w:r w:rsidR="00AE5413" w:rsidRPr="00AE5413">
        <w:t xml:space="preserve"> </w:t>
      </w:r>
      <w:proofErr w:type="spellStart"/>
      <w:r w:rsidR="00AE5413" w:rsidRPr="00AE5413">
        <w:t>Haalanda</w:t>
      </w:r>
      <w:proofErr w:type="spellEnd"/>
      <w:r>
        <w:t xml:space="preserve"> </w:t>
      </w:r>
      <w:proofErr w:type="spellStart"/>
      <w:r>
        <w:t>kosinusna</w:t>
      </w:r>
      <w:proofErr w:type="spellEnd"/>
      <w:r>
        <w:t xml:space="preserve"> sličnost, euklidska udaljenost i </w:t>
      </w:r>
      <w:proofErr w:type="spellStart"/>
      <w:r>
        <w:t>soft-kosinusna</w:t>
      </w:r>
      <w:proofErr w:type="spellEnd"/>
      <w:r>
        <w:t xml:space="preserve"> sličnost</w:t>
      </w:r>
      <w:r w:rsidR="00AE5413" w:rsidRPr="00AE5413">
        <w:t xml:space="preserve"> sugeriraju tehnički srodnije napadače</w:t>
      </w:r>
      <w:r>
        <w:t>, a</w:t>
      </w:r>
      <w:r w:rsidR="00AE5413" w:rsidRPr="00AE5413">
        <w:t xml:space="preserve"> skalarni produkt na prvo mjesto </w:t>
      </w:r>
      <w:r>
        <w:t>stavlja</w:t>
      </w:r>
      <w:r w:rsidR="00AE5413" w:rsidRPr="00AE5413">
        <w:t xml:space="preserve"> Harryja </w:t>
      </w:r>
      <w:proofErr w:type="spellStart"/>
      <w:r w:rsidR="00AE5413" w:rsidRPr="00AE5413">
        <w:t>Kanea</w:t>
      </w:r>
      <w:proofErr w:type="spellEnd"/>
      <w:r>
        <w:t>,</w:t>
      </w:r>
      <w:r w:rsidR="00AE5413" w:rsidRPr="00AE5413">
        <w:t xml:space="preserve"> elitnog napadača čija je količina sudjelovanja u igri i ukupni statistički volumen </w:t>
      </w:r>
      <w:r>
        <w:t>znatno</w:t>
      </w:r>
      <w:r w:rsidR="00AE5413" w:rsidRPr="00AE5413">
        <w:t xml:space="preserve"> veći. Isti se </w:t>
      </w:r>
      <w:r>
        <w:t>događa</w:t>
      </w:r>
      <w:r w:rsidR="00AE5413" w:rsidRPr="00AE5413">
        <w:t xml:space="preserve"> i kod ostalih igrača: kod Kevina De </w:t>
      </w:r>
      <w:proofErr w:type="spellStart"/>
      <w:r w:rsidR="00AE5413" w:rsidRPr="00AE5413">
        <w:t>Bruynea</w:t>
      </w:r>
      <w:proofErr w:type="spellEnd"/>
      <w:r w:rsidR="00AE5413" w:rsidRPr="00AE5413">
        <w:t xml:space="preserve"> </w:t>
      </w:r>
      <w:r>
        <w:t>prvi susjed</w:t>
      </w:r>
      <w:r w:rsidR="00AE5413" w:rsidRPr="00AE5413">
        <w:t xml:space="preserve"> je Jeremy Doku (igrač </w:t>
      </w:r>
      <w:r>
        <w:t>velikog</w:t>
      </w:r>
      <w:r w:rsidR="00AE5413" w:rsidRPr="00AE5413">
        <w:t xml:space="preserve"> volumena progresivnih nošenja i driblinga), kod </w:t>
      </w:r>
      <w:proofErr w:type="spellStart"/>
      <w:r w:rsidR="00AE5413" w:rsidRPr="00AE5413">
        <w:t>Achrafa</w:t>
      </w:r>
      <w:proofErr w:type="spellEnd"/>
      <w:r w:rsidR="00AE5413" w:rsidRPr="00AE5413">
        <w:t xml:space="preserve"> </w:t>
      </w:r>
      <w:proofErr w:type="spellStart"/>
      <w:r w:rsidR="00AE5413" w:rsidRPr="00AE5413">
        <w:t>Hakimija</w:t>
      </w:r>
      <w:proofErr w:type="spellEnd"/>
      <w:r w:rsidR="00AE5413" w:rsidRPr="00AE5413">
        <w:t xml:space="preserve"> to je Konrad </w:t>
      </w:r>
      <w:proofErr w:type="spellStart"/>
      <w:r w:rsidR="00AE5413" w:rsidRPr="00AE5413">
        <w:t>Laimer</w:t>
      </w:r>
      <w:proofErr w:type="spellEnd"/>
      <w:r w:rsidR="00AE5413" w:rsidRPr="00AE5413">
        <w:t xml:space="preserve">, dok se kod Curtisa Jonesa na samom vrhu pojavljuju Martin </w:t>
      </w:r>
      <w:proofErr w:type="spellStart"/>
      <w:r w:rsidR="00AE5413" w:rsidRPr="00AE5413">
        <w:t>Ødegaard</w:t>
      </w:r>
      <w:proofErr w:type="spellEnd"/>
      <w:r w:rsidR="00AE5413" w:rsidRPr="00AE5413">
        <w:t xml:space="preserve"> i </w:t>
      </w:r>
      <w:proofErr w:type="spellStart"/>
      <w:r w:rsidR="00AE5413" w:rsidRPr="00AE5413">
        <w:t>Vitinha</w:t>
      </w:r>
      <w:proofErr w:type="spellEnd"/>
      <w:r w:rsidR="00AE5413" w:rsidRPr="00AE5413">
        <w:t>. Ove studije slučaja na živim primjerima savršeno ilustriraju ono što je prethodna analiza pokazala brojčano</w:t>
      </w:r>
      <w:r>
        <w:t xml:space="preserve">, a to je da </w:t>
      </w:r>
      <w:r w:rsidR="00AE5413" w:rsidRPr="00AE5413">
        <w:t xml:space="preserve">skalarni produkt na lokalnoj razini prestaje mjeriti stil igre i postaje detektor volumena i elitnog statusa u </w:t>
      </w:r>
      <w:r>
        <w:t>skupu</w:t>
      </w:r>
      <w:r w:rsidR="00AE5413" w:rsidRPr="00AE5413">
        <w:t xml:space="preserve"> podataka.</w:t>
      </w:r>
    </w:p>
    <w:p w14:paraId="49CD6F46" w14:textId="77777777" w:rsidR="004A334B" w:rsidRDefault="004A334B" w:rsidP="007E55F6">
      <w:pPr>
        <w:jc w:val="both"/>
      </w:pPr>
    </w:p>
    <w:p w14:paraId="04F338A1" w14:textId="4D693517" w:rsidR="004A334B" w:rsidRDefault="004A334B" w:rsidP="004A334B">
      <w:pPr>
        <w:pStyle w:val="Caption"/>
        <w:keepNext/>
        <w:jc w:val="center"/>
      </w:pPr>
      <w:r>
        <w:t xml:space="preserve">Tablica </w:t>
      </w:r>
      <w:fldSimple w:instr=" SEQ Tablica \* ARABIC ">
        <w:r w:rsidR="00E210B3">
          <w:rPr>
            <w:noProof/>
          </w:rPr>
          <w:t>5</w:t>
        </w:r>
      </w:fldSimple>
      <w:r>
        <w:t xml:space="preserve"> Rang Curtis Jonesa </w:t>
      </w:r>
      <w:r w:rsidR="00F66E17">
        <w:t>u listi susjeda</w:t>
      </w:r>
      <w:r>
        <w:t xml:space="preserve"> Kevina </w:t>
      </w:r>
      <w:r w:rsidR="00F66E17">
        <w:t>D</w:t>
      </w:r>
      <w:r>
        <w:t xml:space="preserve">e </w:t>
      </w:r>
      <w:proofErr w:type="spellStart"/>
      <w:r>
        <w:t>Bruyena</w:t>
      </w:r>
      <w:proofErr w:type="spellEnd"/>
      <w:r>
        <w:t xml:space="preserve"> i obrnuto</w:t>
      </w:r>
    </w:p>
    <w:p w14:paraId="2BCC02DA" w14:textId="020D0B7B" w:rsidR="008F3661" w:rsidRDefault="004A334B" w:rsidP="004A334B">
      <w:pPr>
        <w:jc w:val="center"/>
      </w:pPr>
      <w:r>
        <w:rPr>
          <w:noProof/>
        </w:rPr>
        <w:drawing>
          <wp:inline distT="0" distB="0" distL="0" distR="0" wp14:anchorId="438F388D" wp14:editId="25211AC7">
            <wp:extent cx="5756910" cy="620395"/>
            <wp:effectExtent l="0" t="0" r="0" b="8255"/>
            <wp:docPr id="2026998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910" cy="620395"/>
                    </a:xfrm>
                    <a:prstGeom prst="rect">
                      <a:avLst/>
                    </a:prstGeom>
                    <a:noFill/>
                    <a:ln>
                      <a:noFill/>
                    </a:ln>
                  </pic:spPr>
                </pic:pic>
              </a:graphicData>
            </a:graphic>
          </wp:inline>
        </w:drawing>
      </w:r>
    </w:p>
    <w:p w14:paraId="5795A36C" w14:textId="77777777" w:rsidR="004A334B" w:rsidRDefault="004A334B" w:rsidP="004A334B">
      <w:pPr>
        <w:jc w:val="center"/>
      </w:pPr>
    </w:p>
    <w:p w14:paraId="1FA060BF" w14:textId="5FC228CE" w:rsidR="004A334B" w:rsidRDefault="004A334B" w:rsidP="004A334B">
      <w:pPr>
        <w:jc w:val="both"/>
      </w:pPr>
      <w:r>
        <w:t xml:space="preserve">Zanimljivo je pogledati primjere međusobnih rangova sličnosti kod Curtisa Jonesa i Kevina De </w:t>
      </w:r>
      <w:proofErr w:type="spellStart"/>
      <w:r>
        <w:t>Bruynea</w:t>
      </w:r>
      <w:proofErr w:type="spellEnd"/>
      <w:r>
        <w:t xml:space="preserve">. Kao što je već spomenuto, Kevin De </w:t>
      </w:r>
      <w:proofErr w:type="spellStart"/>
      <w:r>
        <w:t>Bruyne</w:t>
      </w:r>
      <w:proofErr w:type="spellEnd"/>
      <w:r>
        <w:t xml:space="preserve"> je elitni kreativni veznjak dok je Curtis Jones progresivni vezni igrač. Iako obojica imaju visoke vrijednosti u segmentu </w:t>
      </w:r>
      <w:r w:rsidR="00F66E17">
        <w:t>progresivnih</w:t>
      </w:r>
      <w:r>
        <w:t xml:space="preserve"> dodavanja </w:t>
      </w:r>
      <w:r w:rsidRPr="004A334B">
        <w:t xml:space="preserve">(eng. </w:t>
      </w:r>
      <w:proofErr w:type="spellStart"/>
      <w:r w:rsidRPr="004A334B">
        <w:t>progressive</w:t>
      </w:r>
      <w:proofErr w:type="spellEnd"/>
      <w:r w:rsidRPr="004A334B">
        <w:t xml:space="preserve"> </w:t>
      </w:r>
      <w:proofErr w:type="spellStart"/>
      <w:r w:rsidRPr="004A334B">
        <w:t>passes</w:t>
      </w:r>
      <w:proofErr w:type="spellEnd"/>
      <w:r w:rsidRPr="004A334B">
        <w:t xml:space="preserve"> – </w:t>
      </w:r>
      <w:proofErr w:type="spellStart"/>
      <w:r w:rsidRPr="004A334B">
        <w:t>PrgP</w:t>
      </w:r>
      <w:proofErr w:type="spellEnd"/>
      <w:r w:rsidRPr="004A334B">
        <w:t>)</w:t>
      </w:r>
      <w:r w:rsidR="00F66E17">
        <w:t xml:space="preserve">, njihovi profili razlikuju se kod statističkih pokazatelja kreacije i stvaranja prilika za suigrače. De </w:t>
      </w:r>
      <w:proofErr w:type="spellStart"/>
      <w:r w:rsidR="00F66E17">
        <w:t>Bruyne</w:t>
      </w:r>
      <w:proofErr w:type="spellEnd"/>
      <w:r w:rsidR="00F66E17">
        <w:t xml:space="preserve"> ima </w:t>
      </w:r>
      <w:proofErr w:type="spellStart"/>
      <w:r w:rsidR="00F66E17">
        <w:t>ekstremo</w:t>
      </w:r>
      <w:proofErr w:type="spellEnd"/>
      <w:r w:rsidR="00F66E17">
        <w:t xml:space="preserve"> </w:t>
      </w:r>
      <w:r w:rsidR="00F66E17">
        <w:lastRenderedPageBreak/>
        <w:t xml:space="preserve">visoke vrijednosti očekivanih asistencija </w:t>
      </w:r>
      <w:r w:rsidR="00F66E17" w:rsidRPr="00F66E17">
        <w:t xml:space="preserve">(eng. </w:t>
      </w:r>
      <w:proofErr w:type="spellStart"/>
      <w:r w:rsidR="00F66E17" w:rsidRPr="00F66E17">
        <w:t>expected</w:t>
      </w:r>
      <w:proofErr w:type="spellEnd"/>
      <w:r w:rsidR="00F66E17" w:rsidRPr="00F66E17">
        <w:t xml:space="preserve"> </w:t>
      </w:r>
      <w:proofErr w:type="spellStart"/>
      <w:r w:rsidR="00F66E17" w:rsidRPr="00F66E17">
        <w:t>assisted</w:t>
      </w:r>
      <w:proofErr w:type="spellEnd"/>
      <w:r w:rsidR="00F66E17" w:rsidRPr="00F66E17">
        <w:t xml:space="preserve"> </w:t>
      </w:r>
      <w:proofErr w:type="spellStart"/>
      <w:r w:rsidR="00F66E17" w:rsidRPr="00F66E17">
        <w:t>goals</w:t>
      </w:r>
      <w:proofErr w:type="spellEnd"/>
      <w:r w:rsidR="00F66E17" w:rsidRPr="00F66E17">
        <w:t xml:space="preserve"> – </w:t>
      </w:r>
      <w:proofErr w:type="spellStart"/>
      <w:r w:rsidR="00F66E17" w:rsidRPr="00F66E17">
        <w:t>xAG</w:t>
      </w:r>
      <w:proofErr w:type="spellEnd"/>
      <w:r w:rsidR="00F66E17" w:rsidRPr="00F66E17">
        <w:t>)</w:t>
      </w:r>
      <w:r w:rsidR="00F66E17">
        <w:t xml:space="preserve">, dok je Jones u tom dijelu znatno skromniji. Postavlja se pitanje razlikuju li mjere ova dva tipa igrača, jednog koji stvara šanse za suigrače od onog koji samo dodavanjima </w:t>
      </w:r>
      <w:proofErr w:type="spellStart"/>
      <w:r w:rsidR="00F66E17">
        <w:t>progresira</w:t>
      </w:r>
      <w:proofErr w:type="spellEnd"/>
      <w:r w:rsidR="00F66E17">
        <w:t xml:space="preserve"> loptu. </w:t>
      </w:r>
    </w:p>
    <w:p w14:paraId="34CF34D0" w14:textId="1835D96B" w:rsidR="00CA660C" w:rsidRDefault="00CA660C" w:rsidP="004A334B">
      <w:pPr>
        <w:jc w:val="both"/>
      </w:pPr>
      <w:r>
        <w:t xml:space="preserve">Rangovi sličnosti Curtisa Jonesa kod Kevina De </w:t>
      </w:r>
      <w:proofErr w:type="spellStart"/>
      <w:r>
        <w:t>Bruynea</w:t>
      </w:r>
      <w:proofErr w:type="spellEnd"/>
      <w:r>
        <w:t xml:space="preserve"> i obrnuto pokazuju izrazite razlike među mjerama. U listi susjeda Kevina De </w:t>
      </w:r>
      <w:proofErr w:type="spellStart"/>
      <w:r>
        <w:t>Bruyena</w:t>
      </w:r>
      <w:proofErr w:type="spellEnd"/>
      <w:r>
        <w:t xml:space="preserve"> </w:t>
      </w:r>
      <w:proofErr w:type="spellStart"/>
      <w:r>
        <w:t>kosinusna</w:t>
      </w:r>
      <w:proofErr w:type="spellEnd"/>
      <w:r>
        <w:t xml:space="preserve"> sličnost smješta Jonesa na relativno blisko 23. mjesto (u skupu od 441 veznjaka), dok ga skalarni produkt stavlja na još bliskije 13. mjesto. S druge strane, euklidska udaljenost i </w:t>
      </w:r>
      <w:proofErr w:type="spellStart"/>
      <w:r>
        <w:t>soft-kosinusna</w:t>
      </w:r>
      <w:proofErr w:type="spellEnd"/>
      <w:r>
        <w:t xml:space="preserve"> sličnost ih radikalno razdvajaju smještajući Jonesa na 119., odnosno 108. mjesto u listi susjeda. Dakle, prve dvije mjere tretiraju ovu dvojicu igrača kao srodne profile, druge dvije prepoznaju razliku  u njihovoj igri.</w:t>
      </w:r>
    </w:p>
    <w:p w14:paraId="6264DB36" w14:textId="08AFE531" w:rsidR="00CA660C" w:rsidRDefault="00CA660C" w:rsidP="004A334B">
      <w:pPr>
        <w:jc w:val="both"/>
      </w:pPr>
      <w:r>
        <w:t xml:space="preserve">Također, u tablici 5 može se primijetiti određena asimetrija među rangova Jonesa kod De </w:t>
      </w:r>
      <w:proofErr w:type="spellStart"/>
      <w:r>
        <w:t>Bruyena</w:t>
      </w:r>
      <w:proofErr w:type="spellEnd"/>
      <w:r>
        <w:t xml:space="preserve"> i obrnuto. Na primjer, kod euklidske udaljenosti Jones je smješten na 119. mjesto u listi De </w:t>
      </w:r>
      <w:proofErr w:type="spellStart"/>
      <w:r>
        <w:t>Bruynea</w:t>
      </w:r>
      <w:proofErr w:type="spellEnd"/>
      <w:r>
        <w:t xml:space="preserve">, dok obrnuti smjer </w:t>
      </w:r>
      <w:r w:rsidR="000E1ED4">
        <w:t xml:space="preserve">smješta De </w:t>
      </w:r>
      <w:proofErr w:type="spellStart"/>
      <w:r w:rsidR="000E1ED4">
        <w:t>Bruynea</w:t>
      </w:r>
      <w:proofErr w:type="spellEnd"/>
      <w:r w:rsidR="000E1ED4">
        <w:t xml:space="preserve"> na znatno više 31. mjesto. </w:t>
      </w:r>
      <w:r w:rsidR="000E1ED4" w:rsidRPr="000E1ED4">
        <w:t>Ova asimetrija izravna je posljedica gustoće samog prostora značajki.</w:t>
      </w:r>
      <w:r w:rsidR="000E1ED4">
        <w:t xml:space="preserve"> De </w:t>
      </w:r>
      <w:proofErr w:type="spellStart"/>
      <w:r w:rsidR="000E1ED4">
        <w:t>Bruy</w:t>
      </w:r>
      <w:r w:rsidR="00D57001">
        <w:t>n</w:t>
      </w:r>
      <w:r w:rsidR="000E1ED4">
        <w:t>e</w:t>
      </w:r>
      <w:proofErr w:type="spellEnd"/>
      <w:r w:rsidR="000E1ED4" w:rsidRPr="000E1ED4">
        <w:t xml:space="preserve"> predstavlja ekstreman vektor smješten u vrlo rijetko naseljenom dijelu prostora</w:t>
      </w:r>
      <w:r w:rsidR="000E1ED4">
        <w:t>.</w:t>
      </w:r>
      <w:r w:rsidR="000E1ED4" w:rsidRPr="000E1ED4">
        <w:t xml:space="preserve"> </w:t>
      </w:r>
      <w:r w:rsidR="000E1ED4">
        <w:t>S</w:t>
      </w:r>
      <w:r w:rsidR="000E1ED4" w:rsidRPr="000E1ED4">
        <w:t xml:space="preserve">toga je iz perspektive </w:t>
      </w:r>
      <w:r w:rsidR="000E1ED4">
        <w:t xml:space="preserve">njegove perspektive </w:t>
      </w:r>
      <w:r w:rsidR="000E1ED4" w:rsidRPr="000E1ED4">
        <w:t xml:space="preserve">Jones </w:t>
      </w:r>
      <w:r w:rsidR="000E1ED4">
        <w:t xml:space="preserve">predstavljen kao </w:t>
      </w:r>
      <w:proofErr w:type="spellStart"/>
      <w:r w:rsidR="000E1ED4" w:rsidRPr="000E1ED4">
        <w:t>outlier</w:t>
      </w:r>
      <w:proofErr w:type="spellEnd"/>
      <w:r w:rsidR="000E1ED4" w:rsidRPr="000E1ED4">
        <w:t xml:space="preserve">. S druge strane, </w:t>
      </w:r>
      <w:r w:rsidR="000E1ED4">
        <w:t>Curtis Jones se nalazi u znatno gušćem susjedstvu veznih igrača</w:t>
      </w:r>
      <w:r w:rsidR="00181E2E">
        <w:t xml:space="preserve">. Iz njegove perspektive De </w:t>
      </w:r>
      <w:proofErr w:type="spellStart"/>
      <w:r w:rsidR="00181E2E">
        <w:t>Bruyneov</w:t>
      </w:r>
      <w:proofErr w:type="spellEnd"/>
      <w:r w:rsidR="00181E2E">
        <w:t xml:space="preserve"> vektor, usprkos većoj magnitudi, prepoznat je kao blizak </w:t>
      </w:r>
      <w:proofErr w:type="spellStart"/>
      <w:r w:rsidR="00181E2E">
        <w:t>Jonesovom</w:t>
      </w:r>
      <w:proofErr w:type="spellEnd"/>
      <w:r w:rsidR="00181E2E">
        <w:t xml:space="preserve"> vektoru</w:t>
      </w:r>
      <w:r w:rsidR="000E1ED4">
        <w:t xml:space="preserve">. </w:t>
      </w:r>
      <w:r w:rsidR="00181E2E">
        <w:t>Ova asimetrija dodatno</w:t>
      </w:r>
      <w:r w:rsidR="000E1ED4" w:rsidRPr="000E1ED4">
        <w:t xml:space="preserve"> potvrđuje da razdvajanje </w:t>
      </w:r>
      <w:r w:rsidR="00181E2E">
        <w:t xml:space="preserve">ove dvojice igrača </w:t>
      </w:r>
      <w:r w:rsidR="000E1ED4" w:rsidRPr="000E1ED4">
        <w:t>nije isključivo stvar nogometne kreacije, već same strukturne gustoće podataka u kojoj se nalaze.</w:t>
      </w:r>
    </w:p>
    <w:p w14:paraId="091CACB3" w14:textId="4E034534" w:rsidR="000E1ED4" w:rsidRDefault="00E210B3" w:rsidP="00E210B3">
      <w:pPr>
        <w:pStyle w:val="Caption"/>
        <w:keepNext/>
        <w:jc w:val="center"/>
      </w:pPr>
      <w:r>
        <w:t xml:space="preserve">Tablica </w:t>
      </w:r>
      <w:fldSimple w:instr=" SEQ Tablica \* ARABIC ">
        <w:r>
          <w:rPr>
            <w:noProof/>
          </w:rPr>
          <w:t>6</w:t>
        </w:r>
      </w:fldSimple>
      <w:r>
        <w:t xml:space="preserve"> </w:t>
      </w:r>
      <w:r w:rsidRPr="00E210B3">
        <w:t xml:space="preserve">Razlaganje kvadrata euklidske udaljenosti između De </w:t>
      </w:r>
      <w:proofErr w:type="spellStart"/>
      <w:r w:rsidRPr="00E210B3">
        <w:t>Bruynea</w:t>
      </w:r>
      <w:proofErr w:type="spellEnd"/>
      <w:r w:rsidRPr="00E210B3">
        <w:t xml:space="preserve"> i Curtisa Jonesa po pojedinim značajkama (standardizirane vrijednosti). Udio pokazuje koliko svaka značajka doprinosi ukupnoj udaljenosti.</w:t>
      </w:r>
      <w:r w:rsidRPr="00E210B3">
        <w:drawing>
          <wp:inline distT="0" distB="0" distL="0" distR="0" wp14:anchorId="2CBA22C1" wp14:editId="7BD420B3">
            <wp:extent cx="3258005" cy="2581635"/>
            <wp:effectExtent l="0" t="0" r="0" b="0"/>
            <wp:docPr id="141020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02439" name=""/>
                    <pic:cNvPicPr/>
                  </pic:nvPicPr>
                  <pic:blipFill>
                    <a:blip r:embed="rId11"/>
                    <a:stretch>
                      <a:fillRect/>
                    </a:stretch>
                  </pic:blipFill>
                  <pic:spPr>
                    <a:xfrm>
                      <a:off x="0" y="0"/>
                      <a:ext cx="3258005" cy="2581635"/>
                    </a:xfrm>
                    <a:prstGeom prst="rect">
                      <a:avLst/>
                    </a:prstGeom>
                  </pic:spPr>
                </pic:pic>
              </a:graphicData>
            </a:graphic>
          </wp:inline>
        </w:drawing>
      </w:r>
    </w:p>
    <w:p w14:paraId="25DC0B9E" w14:textId="77777777" w:rsidR="00E210B3" w:rsidRDefault="00E210B3" w:rsidP="00E210B3"/>
    <w:p w14:paraId="4506B251" w14:textId="77777777" w:rsidR="00E210B3" w:rsidRPr="00E210B3" w:rsidRDefault="00E210B3" w:rsidP="00E210B3"/>
    <w:p w14:paraId="179AB638" w14:textId="77777777" w:rsidR="00E210B3" w:rsidRDefault="00E210B3" w:rsidP="00E210B3">
      <w:pPr>
        <w:jc w:val="center"/>
      </w:pPr>
    </w:p>
    <w:p w14:paraId="1EE2A1C8" w14:textId="77777777" w:rsidR="00E210B3" w:rsidRDefault="00E210B3" w:rsidP="00E210B3"/>
    <w:sectPr w:rsidR="00E210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0A"/>
    <w:rsid w:val="000079A9"/>
    <w:rsid w:val="000166A2"/>
    <w:rsid w:val="000211D5"/>
    <w:rsid w:val="00067B8F"/>
    <w:rsid w:val="0007255A"/>
    <w:rsid w:val="000D476D"/>
    <w:rsid w:val="000E1ED4"/>
    <w:rsid w:val="00181E2E"/>
    <w:rsid w:val="001F483E"/>
    <w:rsid w:val="00232573"/>
    <w:rsid w:val="00257EA9"/>
    <w:rsid w:val="002A1019"/>
    <w:rsid w:val="003116E3"/>
    <w:rsid w:val="003D0B5C"/>
    <w:rsid w:val="003F41C1"/>
    <w:rsid w:val="00415F7B"/>
    <w:rsid w:val="00421858"/>
    <w:rsid w:val="004457DF"/>
    <w:rsid w:val="004A334B"/>
    <w:rsid w:val="004C5D8B"/>
    <w:rsid w:val="00524627"/>
    <w:rsid w:val="0053563E"/>
    <w:rsid w:val="006A3D6D"/>
    <w:rsid w:val="006D1BAA"/>
    <w:rsid w:val="006F30DC"/>
    <w:rsid w:val="0078191B"/>
    <w:rsid w:val="007B5674"/>
    <w:rsid w:val="007E55F6"/>
    <w:rsid w:val="008156B9"/>
    <w:rsid w:val="00823AB1"/>
    <w:rsid w:val="00845C57"/>
    <w:rsid w:val="00854C15"/>
    <w:rsid w:val="00867932"/>
    <w:rsid w:val="008B2B63"/>
    <w:rsid w:val="008F3661"/>
    <w:rsid w:val="00924CB1"/>
    <w:rsid w:val="009B0B3B"/>
    <w:rsid w:val="00A4777A"/>
    <w:rsid w:val="00A624C3"/>
    <w:rsid w:val="00A62647"/>
    <w:rsid w:val="00AE5413"/>
    <w:rsid w:val="00B21E99"/>
    <w:rsid w:val="00B8750A"/>
    <w:rsid w:val="00BD7CA2"/>
    <w:rsid w:val="00C04E2B"/>
    <w:rsid w:val="00C366DA"/>
    <w:rsid w:val="00C40400"/>
    <w:rsid w:val="00C57B05"/>
    <w:rsid w:val="00C63B63"/>
    <w:rsid w:val="00C6591C"/>
    <w:rsid w:val="00CA660C"/>
    <w:rsid w:val="00CE2A87"/>
    <w:rsid w:val="00D02B0D"/>
    <w:rsid w:val="00D21145"/>
    <w:rsid w:val="00D42296"/>
    <w:rsid w:val="00D57001"/>
    <w:rsid w:val="00E210B3"/>
    <w:rsid w:val="00E30CFA"/>
    <w:rsid w:val="00E41CD3"/>
    <w:rsid w:val="00E44F3C"/>
    <w:rsid w:val="00E61DFC"/>
    <w:rsid w:val="00EB2E80"/>
    <w:rsid w:val="00EE7BA1"/>
    <w:rsid w:val="00EF5BE3"/>
    <w:rsid w:val="00F66E17"/>
    <w:rsid w:val="00F90A85"/>
    <w:rsid w:val="00F93FAF"/>
    <w:rsid w:val="00F96843"/>
    <w:rsid w:val="00FA1F08"/>
    <w:rsid w:val="00FC794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C6E4C"/>
  <w15:chartTrackingRefBased/>
  <w15:docId w15:val="{197AEA6A-A88E-483F-8441-98AA214DF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50A"/>
    <w:rPr>
      <w:rFonts w:eastAsiaTheme="majorEastAsia" w:cstheme="majorBidi"/>
      <w:color w:val="272727" w:themeColor="text1" w:themeTint="D8"/>
    </w:rPr>
  </w:style>
  <w:style w:type="paragraph" w:styleId="Title">
    <w:name w:val="Title"/>
    <w:basedOn w:val="Normal"/>
    <w:next w:val="Normal"/>
    <w:link w:val="TitleChar"/>
    <w:uiPriority w:val="10"/>
    <w:qFormat/>
    <w:rsid w:val="00B87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50A"/>
    <w:pPr>
      <w:spacing w:before="160"/>
      <w:jc w:val="center"/>
    </w:pPr>
    <w:rPr>
      <w:i/>
      <w:iCs/>
      <w:color w:val="404040" w:themeColor="text1" w:themeTint="BF"/>
    </w:rPr>
  </w:style>
  <w:style w:type="character" w:customStyle="1" w:styleId="QuoteChar">
    <w:name w:val="Quote Char"/>
    <w:basedOn w:val="DefaultParagraphFont"/>
    <w:link w:val="Quote"/>
    <w:uiPriority w:val="29"/>
    <w:rsid w:val="00B8750A"/>
    <w:rPr>
      <w:i/>
      <w:iCs/>
      <w:color w:val="404040" w:themeColor="text1" w:themeTint="BF"/>
    </w:rPr>
  </w:style>
  <w:style w:type="paragraph" w:styleId="ListParagraph">
    <w:name w:val="List Paragraph"/>
    <w:basedOn w:val="Normal"/>
    <w:uiPriority w:val="34"/>
    <w:qFormat/>
    <w:rsid w:val="00B8750A"/>
    <w:pPr>
      <w:ind w:left="720"/>
      <w:contextualSpacing/>
    </w:pPr>
  </w:style>
  <w:style w:type="character" w:styleId="IntenseEmphasis">
    <w:name w:val="Intense Emphasis"/>
    <w:basedOn w:val="DefaultParagraphFont"/>
    <w:uiPriority w:val="21"/>
    <w:qFormat/>
    <w:rsid w:val="00B8750A"/>
    <w:rPr>
      <w:i/>
      <w:iCs/>
      <w:color w:val="0F4761" w:themeColor="accent1" w:themeShade="BF"/>
    </w:rPr>
  </w:style>
  <w:style w:type="paragraph" w:styleId="IntenseQuote">
    <w:name w:val="Intense Quote"/>
    <w:basedOn w:val="Normal"/>
    <w:next w:val="Normal"/>
    <w:link w:val="IntenseQuoteChar"/>
    <w:uiPriority w:val="30"/>
    <w:qFormat/>
    <w:rsid w:val="00B87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50A"/>
    <w:rPr>
      <w:i/>
      <w:iCs/>
      <w:color w:val="0F4761" w:themeColor="accent1" w:themeShade="BF"/>
    </w:rPr>
  </w:style>
  <w:style w:type="character" w:styleId="IntenseReference">
    <w:name w:val="Intense Reference"/>
    <w:basedOn w:val="DefaultParagraphFont"/>
    <w:uiPriority w:val="32"/>
    <w:qFormat/>
    <w:rsid w:val="00B8750A"/>
    <w:rPr>
      <w:b/>
      <w:bCs/>
      <w:smallCaps/>
      <w:color w:val="0F4761" w:themeColor="accent1" w:themeShade="BF"/>
      <w:spacing w:val="5"/>
    </w:rPr>
  </w:style>
  <w:style w:type="paragraph" w:styleId="NormalWeb">
    <w:name w:val="Normal (Web)"/>
    <w:basedOn w:val="Normal"/>
    <w:uiPriority w:val="99"/>
    <w:semiHidden/>
    <w:unhideWhenUsed/>
    <w:rsid w:val="0007255A"/>
    <w:rPr>
      <w:rFonts w:ascii="Times New Roman" w:hAnsi="Times New Roman" w:cs="Times New Roman"/>
    </w:rPr>
  </w:style>
  <w:style w:type="paragraph" w:styleId="Caption">
    <w:name w:val="caption"/>
    <w:basedOn w:val="Normal"/>
    <w:next w:val="Normal"/>
    <w:uiPriority w:val="35"/>
    <w:unhideWhenUsed/>
    <w:qFormat/>
    <w:rsid w:val="00F90A8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1013</TotalTime>
  <Pages>16</Pages>
  <Words>5103</Words>
  <Characters>29092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Stipe Ćubelić</dc:creator>
  <cp:keywords/>
  <dc:description/>
  <cp:lastModifiedBy>Stipe Ćubelić</cp:lastModifiedBy>
  <cp:revision>14</cp:revision>
  <dcterms:created xsi:type="dcterms:W3CDTF">2026-05-31T18:00:00Z</dcterms:created>
  <dcterms:modified xsi:type="dcterms:W3CDTF">2026-07-02T18:39:00Z</dcterms:modified>
</cp:coreProperties>
</file>