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56"/>
          <w:szCs w:val="56"/>
        </w:rPr>
        <w:t xml:space="preserve">Undervalued Player Finder</w:t>
      </w:r>
    </w:p>
    <w:p>
      <w:pPr>
        <w:spacing w:after="40"/>
        <w:jc w:val="center"/>
      </w:pPr>
      <w:r>
        <w:rPr>
          <w:color w:val="555555"/>
          <w:sz w:val="32"/>
          <w:szCs w:val="32"/>
        </w:rPr>
        <w:t xml:space="preserve">Project Documentation</w:t>
      </w:r>
    </w:p>
    <w:p>
      <w:pPr>
        <w:spacing w:after="400"/>
        <w:jc w:val="center"/>
      </w:pPr>
      <w:r>
        <w:rPr>
          <w:i/>
          <w:iCs/>
          <w:color w:val="777777"/>
        </w:rPr>
        <w:t xml:space="preserve">Market-value prediction for top-5 European league footballers, built to surface players the market may be under- or over-pricing relative to their performance stats.</w:t>
      </w:r>
    </w:p>
    <w:p>
      <w:pPr>
        <w:pStyle w:val="Heading1"/>
        <w:spacing w:after="160" w:before="320"/>
      </w:pPr>
      <w:r>
        <w:t xml:space="preserve">1. Overview</w:t>
      </w:r>
    </w:p>
    <w:p>
      <w:pPr>
        <w:spacing w:after="120"/>
      </w:pPr>
      <w:r>
        <w:t xml:space="preserve">This project builds a model that predicts a football player's market value from their performance statistics, age, position, contract situation, and club strength. The intended use is to spot players whose stats suggest they are worth more (or less) than the market currently values them at.</w:t>
      </w:r>
    </w:p>
    <w:p>
      <w:pPr>
        <w:spacing w:after="120"/>
      </w:pPr>
      <w:r>
        <w:t xml:space="preserve">The project went through several phases: fixing methodological problems in an earlier version of the model (data leakage, bad age data), adding missing features by scraping Transfermarkt, removing an artificial floor on the target variable by scraping ~1,450 additional players, and finally scoping the model to the value range it can actually predict reliably.</w:t>
      </w:r>
    </w:p>
    <w:p>
      <w:pPr>
        <w:spacing w:after="120"/>
      </w:pPr>
      <w:r>
        <w:rPr>
          <w:b/>
          <w:bCs/>
        </w:rPr>
        <w:t xml:space="preserve">Final dataset: </w:t>
      </w:r>
      <w:r>
        <w:t xml:space="preserve">1,813 players (up from an original 378), covering market values from €75k to €220m.</w:t>
      </w:r>
    </w:p>
    <w:p>
      <w:pPr>
        <w:spacing w:after="120"/>
      </w:pPr>
      <w:r>
        <w:rPr>
          <w:b/>
          <w:bCs/>
        </w:rPr>
        <w:t xml:space="preserve">Final model scope: </w:t>
      </w:r>
      <w:r>
        <w:t xml:space="preserve">trained on all 1,813 players, but evaluated and used only for the middle 80% by value (€1.8m–€40m) — see Section 6.</w:t>
      </w:r>
    </w:p>
    <w:p>
      <w:pPr>
        <w:pStyle w:val="Heading1"/>
        <w:spacing w:after="160" w:before="320"/>
      </w:pPr>
      <w:r>
        <w:t xml:space="preserve">2. Data Sources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900"/>
      </w:tblGrid>
      <w:tr>
        <w:trPr>
          <w:tblHeader/>
        </w:trPr>
        <w:tc>
          <w:tcPr>
            <w:tcW w:type="dxa" w:w="3600"/>
            <w:shd w:fill="D9E2F3" w:val="clear"/>
            <w:tcMar>
              <w:top w:type="dxa" w:w="60"/>
              <w:left w:type="dxa" w:w="100"/>
              <w:bottom w:type="dxa" w:w="60"/>
              <w:right w:type="dxa" w:w="100"/>
            </w:tcMar>
          </w:tcPr>
          <w:p>
            <w:pPr>
              <w:jc w:val="left"/>
            </w:pPr>
            <w:r>
              <w:rPr>
                <w:b/>
                <w:bCs/>
              </w:rPr>
              <w:t xml:space="preserve">File</w:t>
            </w:r>
          </w:p>
        </w:tc>
        <w:tc>
          <w:tcPr>
            <w:tcW w:type="dxa" w:w="900"/>
            <w:shd w:fill="D9E2F3" w:val="clear"/>
            <w:tcMar>
              <w:top w:type="dxa" w:w="60"/>
              <w:left w:type="dxa" w:w="100"/>
              <w:bottom w:type="dxa" w:w="60"/>
              <w:right w:type="dxa" w:w="100"/>
            </w:tcMar>
          </w:tcPr>
          <w:p>
            <w:pPr>
              <w:jc w:val="left"/>
            </w:pPr>
            <w:r>
              <w:rPr>
                <w:b/>
                <w:bCs/>
              </w:rPr>
              <w:t xml:space="preserve">Rows</w:t>
            </w:r>
          </w:p>
        </w:tc>
        <w:tc>
          <w:tcPr>
            <w:tcW w:type="dxa" w:w="5900"/>
            <w:shd w:fill="D9E2F3" w:val="clear"/>
            <w:tcMar>
              <w:top w:type="dxa" w:w="60"/>
              <w:left w:type="dxa" w:w="100"/>
              <w:bottom w:type="dxa" w:w="60"/>
              <w:right w:type="dxa" w:w="100"/>
            </w:tcMar>
          </w:tcPr>
          <w:p>
            <w:pPr>
              <w:jc w:val="left"/>
            </w:pPr>
            <w:r>
              <w:rPr>
                <w:b/>
                <w:bCs/>
              </w:rPr>
              <w:t xml:space="preserve">Role</w:t>
            </w:r>
          </w:p>
        </w:tc>
      </w:tr>
      <w:tr>
        <w:tc>
          <w:tcPr>
            <w:tcW w:type="dxa" w:w="3600"/>
            <w:tcMar>
              <w:top w:type="dxa" w:w="60"/>
              <w:left w:type="dxa" w:w="100"/>
              <w:bottom w:type="dxa" w:w="60"/>
              <w:right w:type="dxa" w:w="100"/>
            </w:tcMar>
          </w:tcPr>
          <w:p>
            <w:pPr>
              <w:jc w:val="left"/>
            </w:pPr>
            <w:r>
              <w:rPr>
                <w:b w:val="false"/>
                <w:bCs w:val="false"/>
              </w:rPr>
              <w:t xml:space="preserve">podaci/top5_stats_combined.csv</w:t>
            </w:r>
          </w:p>
        </w:tc>
        <w:tc>
          <w:tcPr>
            <w:tcW w:type="dxa" w:w="900"/>
            <w:tcMar>
              <w:top w:type="dxa" w:w="60"/>
              <w:left w:type="dxa" w:w="100"/>
              <w:bottom w:type="dxa" w:w="60"/>
              <w:right w:type="dxa" w:w="100"/>
            </w:tcMar>
          </w:tcPr>
          <w:p>
            <w:pPr>
              <w:jc w:val="left"/>
            </w:pPr>
            <w:r>
              <w:rPr>
                <w:b w:val="false"/>
                <w:bCs w:val="false"/>
              </w:rPr>
              <w:t xml:space="preserve">1,828</w:t>
            </w:r>
          </w:p>
        </w:tc>
        <w:tc>
          <w:tcPr>
            <w:tcW w:type="dxa" w:w="5900"/>
            <w:tcMar>
              <w:top w:type="dxa" w:w="60"/>
              <w:left w:type="dxa" w:w="100"/>
              <w:bottom w:type="dxa" w:w="60"/>
              <w:right w:type="dxa" w:w="100"/>
            </w:tcMar>
          </w:tcPr>
          <w:p>
            <w:pPr>
              <w:jc w:val="left"/>
            </w:pPr>
            <w:r>
              <w:rPr>
                <w:b w:val="false"/>
                <w:bCs w:val="false"/>
              </w:rPr>
              <w:t xml:space="preserve">Raw per-90 performance stats for top-5-league players (no market value). Source of truth for stats; contains no assists/xA/key-pass data.</w:t>
            </w:r>
          </w:p>
        </w:tc>
      </w:tr>
      <w:tr>
        <w:tc>
          <w:tcPr>
            <w:tcW w:type="dxa" w:w="3600"/>
            <w:tcMar>
              <w:top w:type="dxa" w:w="60"/>
              <w:left w:type="dxa" w:w="100"/>
              <w:bottom w:type="dxa" w:w="60"/>
              <w:right w:type="dxa" w:w="100"/>
            </w:tcMar>
          </w:tcPr>
          <w:p>
            <w:pPr>
              <w:jc w:val="left"/>
            </w:pPr>
            <w:r>
              <w:rPr>
                <w:b w:val="false"/>
                <w:bCs w:val="false"/>
              </w:rPr>
              <w:t xml:space="preserve">podaci/combined_top5_marketvalue.csv</w:t>
            </w:r>
          </w:p>
        </w:tc>
        <w:tc>
          <w:tcPr>
            <w:tcW w:type="dxa" w:w="900"/>
            <w:tcMar>
              <w:top w:type="dxa" w:w="60"/>
              <w:left w:type="dxa" w:w="100"/>
              <w:bottom w:type="dxa" w:w="60"/>
              <w:right w:type="dxa" w:w="100"/>
            </w:tcMar>
          </w:tcPr>
          <w:p>
            <w:pPr>
              <w:jc w:val="left"/>
            </w:pPr>
            <w:r>
              <w:rPr>
                <w:b w:val="false"/>
                <w:bCs w:val="false"/>
              </w:rPr>
              <w:t xml:space="preserve">378</w:t>
            </w:r>
          </w:p>
        </w:tc>
        <w:tc>
          <w:tcPr>
            <w:tcW w:type="dxa" w:w="5900"/>
            <w:tcMar>
              <w:top w:type="dxa" w:w="60"/>
              <w:left w:type="dxa" w:w="100"/>
              <w:bottom w:type="dxa" w:w="60"/>
              <w:right w:type="dxa" w:w="100"/>
            </w:tcMar>
          </w:tcPr>
          <w:p>
            <w:pPr>
              <w:jc w:val="left"/>
            </w:pPr>
            <w:r>
              <w:rPr>
                <w:b w:val="false"/>
                <w:bCs w:val="false"/>
              </w:rPr>
              <w:t xml:space="preserve">Original target list: stats joined with market value, but only for players who appeared on Transfermarkt's top-500-by-value list.</w:t>
            </w:r>
          </w:p>
        </w:tc>
      </w:tr>
      <w:tr>
        <w:tc>
          <w:tcPr>
            <w:tcW w:type="dxa" w:w="3600"/>
            <w:tcMar>
              <w:top w:type="dxa" w:w="60"/>
              <w:left w:type="dxa" w:w="100"/>
              <w:bottom w:type="dxa" w:w="60"/>
              <w:right w:type="dxa" w:w="100"/>
            </w:tcMar>
          </w:tcPr>
          <w:p>
            <w:pPr>
              <w:jc w:val="left"/>
            </w:pPr>
            <w:r>
              <w:rPr>
                <w:b w:val="false"/>
                <w:bCs w:val="false"/>
              </w:rPr>
              <w:t xml:space="preserve">podaci/players_scraped.csv</w:t>
            </w:r>
          </w:p>
        </w:tc>
        <w:tc>
          <w:tcPr>
            <w:tcW w:type="dxa" w:w="900"/>
            <w:tcMar>
              <w:top w:type="dxa" w:w="60"/>
              <w:left w:type="dxa" w:w="100"/>
              <w:bottom w:type="dxa" w:w="60"/>
              <w:right w:type="dxa" w:w="100"/>
            </w:tcMar>
          </w:tcPr>
          <w:p>
            <w:pPr>
              <w:jc w:val="left"/>
            </w:pPr>
            <w:r>
              <w:rPr>
                <w:b w:val="false"/>
                <w:bCs w:val="false"/>
              </w:rPr>
              <w:t xml:space="preserve">378</w:t>
            </w:r>
          </w:p>
        </w:tc>
        <w:tc>
          <w:tcPr>
            <w:tcW w:type="dxa" w:w="5900"/>
            <w:tcMar>
              <w:top w:type="dxa" w:w="60"/>
              <w:left w:type="dxa" w:w="100"/>
              <w:bottom w:type="dxa" w:w="60"/>
              <w:right w:type="dxa" w:w="100"/>
            </w:tcMar>
          </w:tcPr>
          <w:p>
            <w:pPr>
              <w:jc w:val="left"/>
            </w:pPr>
            <w:r>
              <w:rPr>
                <w:b w:val="false"/>
                <w:bCs w:val="false"/>
              </w:rPr>
              <w:t xml:space="preserve">Transfermarkt-scraped Age, Position, Contract expiry and current club for the original 378 players.</w:t>
            </w:r>
          </w:p>
        </w:tc>
      </w:tr>
      <w:tr>
        <w:tc>
          <w:tcPr>
            <w:tcW w:type="dxa" w:w="3600"/>
            <w:tcMar>
              <w:top w:type="dxa" w:w="60"/>
              <w:left w:type="dxa" w:w="100"/>
              <w:bottom w:type="dxa" w:w="60"/>
              <w:right w:type="dxa" w:w="100"/>
            </w:tcMar>
          </w:tcPr>
          <w:p>
            <w:pPr>
              <w:jc w:val="left"/>
            </w:pPr>
            <w:r>
              <w:rPr>
                <w:b w:val="false"/>
                <w:bCs w:val="false"/>
              </w:rPr>
              <w:t xml:space="preserve">podaci/players_scraped_extra.csv</w:t>
            </w:r>
          </w:p>
        </w:tc>
        <w:tc>
          <w:tcPr>
            <w:tcW w:type="dxa" w:w="900"/>
            <w:tcMar>
              <w:top w:type="dxa" w:w="60"/>
              <w:left w:type="dxa" w:w="100"/>
              <w:bottom w:type="dxa" w:w="60"/>
              <w:right w:type="dxa" w:w="100"/>
            </w:tcMar>
          </w:tcPr>
          <w:p>
            <w:pPr>
              <w:jc w:val="left"/>
            </w:pPr>
            <w:r>
              <w:rPr>
                <w:b w:val="false"/>
                <w:bCs w:val="false"/>
              </w:rPr>
              <w:t xml:space="preserve">1,436</w:t>
            </w:r>
          </w:p>
        </w:tc>
        <w:tc>
          <w:tcPr>
            <w:tcW w:type="dxa" w:w="5900"/>
            <w:tcMar>
              <w:top w:type="dxa" w:w="60"/>
              <w:left w:type="dxa" w:w="100"/>
              <w:bottom w:type="dxa" w:w="60"/>
              <w:right w:type="dxa" w:w="100"/>
            </w:tcMar>
          </w:tcPr>
          <w:p>
            <w:pPr>
              <w:jc w:val="left"/>
            </w:pPr>
            <w:r>
              <w:rPr>
                <w:b w:val="false"/>
                <w:bCs w:val="false"/>
              </w:rPr>
              <w:t xml:space="preserve">Same scrape, extended to the ~1,450 players below the original €20m floor.</w:t>
            </w:r>
          </w:p>
        </w:tc>
      </w:tr>
      <w:tr>
        <w:tc>
          <w:tcPr>
            <w:tcW w:type="dxa" w:w="3600"/>
            <w:tcMar>
              <w:top w:type="dxa" w:w="60"/>
              <w:left w:type="dxa" w:w="100"/>
              <w:bottom w:type="dxa" w:w="60"/>
              <w:right w:type="dxa" w:w="100"/>
            </w:tcMar>
          </w:tcPr>
          <w:p>
            <w:pPr>
              <w:jc w:val="left"/>
            </w:pPr>
            <w:r>
              <w:rPr>
                <w:b w:val="false"/>
                <w:bCs w:val="false"/>
              </w:rPr>
              <w:t xml:space="preserve">podaci/clubs_scraped.csv</w:t>
            </w:r>
          </w:p>
        </w:tc>
        <w:tc>
          <w:tcPr>
            <w:tcW w:type="dxa" w:w="900"/>
            <w:tcMar>
              <w:top w:type="dxa" w:w="60"/>
              <w:left w:type="dxa" w:w="100"/>
              <w:bottom w:type="dxa" w:w="60"/>
              <w:right w:type="dxa" w:w="100"/>
            </w:tcMar>
          </w:tcPr>
          <w:p>
            <w:pPr>
              <w:jc w:val="left"/>
            </w:pPr>
            <w:r>
              <w:rPr>
                <w:b w:val="false"/>
                <w:bCs w:val="false"/>
              </w:rPr>
              <w:t xml:space="preserve">250</w:t>
            </w:r>
          </w:p>
        </w:tc>
        <w:tc>
          <w:tcPr>
            <w:tcW w:type="dxa" w:w="5900"/>
            <w:tcMar>
              <w:top w:type="dxa" w:w="60"/>
              <w:left w:type="dxa" w:w="100"/>
              <w:bottom w:type="dxa" w:w="60"/>
              <w:right w:type="dxa" w:w="100"/>
            </w:tcMar>
          </w:tcPr>
          <w:p>
            <w:pPr>
              <w:jc w:val="left"/>
            </w:pPr>
            <w:r>
              <w:rPr>
                <w:b w:val="false"/>
                <w:bCs w:val="false"/>
              </w:rPr>
              <w:t xml:space="preserve">Squad total market value per club (the CLUB_STRENGTH feature).</w:t>
            </w:r>
          </w:p>
        </w:tc>
      </w:tr>
      <w:tr>
        <w:tc>
          <w:tcPr>
            <w:tcW w:type="dxa" w:w="3600"/>
            <w:tcMar>
              <w:top w:type="dxa" w:w="60"/>
              <w:left w:type="dxa" w:w="100"/>
              <w:bottom w:type="dxa" w:w="60"/>
              <w:right w:type="dxa" w:w="100"/>
            </w:tcMar>
          </w:tcPr>
          <w:p>
            <w:pPr>
              <w:jc w:val="left"/>
            </w:pPr>
            <w:r>
              <w:rPr>
                <w:b w:val="false"/>
                <w:bCs w:val="false"/>
              </w:rPr>
              <w:t xml:space="preserve">podaci/league_clubs.csv</w:t>
            </w:r>
          </w:p>
        </w:tc>
        <w:tc>
          <w:tcPr>
            <w:tcW w:type="dxa" w:w="900"/>
            <w:tcMar>
              <w:top w:type="dxa" w:w="60"/>
              <w:left w:type="dxa" w:w="100"/>
              <w:bottom w:type="dxa" w:w="60"/>
              <w:right w:type="dxa" w:w="100"/>
            </w:tcMar>
          </w:tcPr>
          <w:p>
            <w:pPr>
              <w:jc w:val="left"/>
            </w:pPr>
            <w:r>
              <w:rPr>
                <w:b w:val="false"/>
                <w:bCs w:val="false"/>
              </w:rPr>
              <w:t xml:space="preserve">—</w:t>
            </w:r>
          </w:p>
        </w:tc>
        <w:tc>
          <w:tcPr>
            <w:tcW w:type="dxa" w:w="5900"/>
            <w:tcMar>
              <w:top w:type="dxa" w:w="60"/>
              <w:left w:type="dxa" w:w="100"/>
              <w:bottom w:type="dxa" w:w="60"/>
              <w:right w:type="dxa" w:w="100"/>
            </w:tcMar>
          </w:tcPr>
          <w:p>
            <w:pPr>
              <w:jc w:val="left"/>
            </w:pPr>
            <w:r>
              <w:rPr>
                <w:b w:val="false"/>
                <w:bCs w:val="false"/>
              </w:rPr>
              <w:t xml:space="preserve">Cache of which clubs play in each top-5 league per season; used to disambiguate player-name matches.</w:t>
            </w:r>
          </w:p>
        </w:tc>
      </w:tr>
      <w:tr>
        <w:tc>
          <w:tcPr>
            <w:tcW w:type="dxa" w:w="3600"/>
            <w:tcMar>
              <w:top w:type="dxa" w:w="60"/>
              <w:left w:type="dxa" w:w="100"/>
              <w:bottom w:type="dxa" w:w="60"/>
              <w:right w:type="dxa" w:w="100"/>
            </w:tcMar>
          </w:tcPr>
          <w:p>
            <w:pPr>
              <w:jc w:val="left"/>
            </w:pPr>
            <w:r>
              <w:rPr>
                <w:b w:val="false"/>
                <w:bCs w:val="false"/>
              </w:rPr>
              <w:t xml:space="preserve">podaci/combined_top5_marketvalue_enriched.csv</w:t>
            </w:r>
          </w:p>
        </w:tc>
        <w:tc>
          <w:tcPr>
            <w:tcW w:type="dxa" w:w="900"/>
            <w:tcMar>
              <w:top w:type="dxa" w:w="60"/>
              <w:left w:type="dxa" w:w="100"/>
              <w:bottom w:type="dxa" w:w="60"/>
              <w:right w:type="dxa" w:w="100"/>
            </w:tcMar>
          </w:tcPr>
          <w:p>
            <w:pPr>
              <w:jc w:val="left"/>
            </w:pPr>
            <w:r>
              <w:rPr>
                <w:b w:val="false"/>
                <w:bCs w:val="false"/>
              </w:rPr>
              <w:t xml:space="preserve">1,813</w:t>
            </w:r>
          </w:p>
        </w:tc>
        <w:tc>
          <w:tcPr>
            <w:tcW w:type="dxa" w:w="5900"/>
            <w:tcMar>
              <w:top w:type="dxa" w:w="60"/>
              <w:left w:type="dxa" w:w="100"/>
              <w:bottom w:type="dxa" w:w="60"/>
              <w:right w:type="dxa" w:w="100"/>
            </w:tcMar>
          </w:tcPr>
          <w:p>
            <w:pPr>
              <w:jc w:val="left"/>
            </w:pPr>
            <w:r>
              <w:rPr>
                <w:b w:val="false"/>
                <w:bCs w:val="false"/>
              </w:rPr>
              <w:t xml:space="preserve">Final merged dataset used by main.py.</w:t>
            </w:r>
          </w:p>
        </w:tc>
      </w:tr>
    </w:tbl>
    <w:p>
      <w:pPr>
        <w:pStyle w:val="Heading1"/>
        <w:spacing w:after="160" w:before="320"/>
      </w:pPr>
      <w:r>
        <w:t xml:space="preserve">3. Problems Found and Fixed</w:t>
      </w:r>
    </w:p>
    <w:p>
      <w:pPr>
        <w:pStyle w:val="Heading2"/>
        <w:spacing w:after="120" w:before="240"/>
      </w:pPr>
      <w:r>
        <w:t xml:space="preserve">3.1 Evaluation leakage (pre-existing)</w:t>
      </w:r>
    </w:p>
    <w:p>
      <w:pPr>
        <w:spacing w:after="120"/>
      </w:pPr>
      <w:r>
        <w:t xml:space="preserve">The original model tuned hyperparameters and used early stopping against data it later reported results on, and used a stale test-set-informed iteration count during cross-validation. This made the reported accuracy look better than it really was.</w:t>
      </w:r>
    </w:p>
    <w:p>
      <w:pPr>
        <w:spacing w:after="120"/>
      </w:pPr>
      <w:r>
        <w:rPr>
          <w:b/>
          <w:bCs/>
        </w:rPr>
        <w:t xml:space="preserve">Fix: </w:t>
      </w:r>
      <w:r>
        <w:t xml:space="preserve">switched to scikit-learn's cross_val_predict with a 5-fold KFold split, so every player's prediction comes from a model trained only on the other folds. All metrics in this document are out-of-fold.</w:t>
      </w:r>
    </w:p>
    <w:p>
      <w:pPr>
        <w:pStyle w:val="Heading2"/>
        <w:spacing w:after="120" w:before="240"/>
      </w:pPr>
      <w:r>
        <w:t xml:space="preserve">3.2 Bad age data (pre-existing)</w:t>
      </w:r>
    </w:p>
    <w:p>
      <w:pPr>
        <w:spacing w:after="120"/>
      </w:pPr>
      <w:r>
        <w:t xml:space="preserve">The original Age column had scraping errors (e.g. Alexander Isak listed as 18, Ousmane Dembélé as 17).</w:t>
      </w:r>
    </w:p>
    <w:p>
      <w:pPr>
        <w:spacing w:after="120"/>
      </w:pPr>
      <w:r>
        <w:rPr>
          <w:b/>
          <w:bCs/>
        </w:rPr>
        <w:t xml:space="preserve">Fix: </w:t>
      </w:r>
      <w:r>
        <w:t xml:space="preserve">Age is now sourced from a fresh Transfermarkt scrape instead of the original data.</w:t>
      </w:r>
    </w:p>
    <w:p>
      <w:pPr>
        <w:pStyle w:val="Heading2"/>
        <w:spacing w:after="120" w:before="240"/>
      </w:pPr>
      <w:r>
        <w:t xml:space="preserve">3.3 Name-matching bug: wrong player selected (Kenan Yıldız)</w:t>
      </w:r>
    </w:p>
    <w:p>
      <w:pPr>
        <w:spacing w:after="120"/>
      </w:pPr>
      <w:r>
        <w:t xml:space="preserve">Python's unicodedata.normalize("NFKD", ...) does not decompose several letters, including the Turkish dotless ı. The accent-stripping helper silently dropped it, which let a retired, unrelated player with a coincidentally ASCII-spelled name outscore the real Kenan Yıldız on name similarity — even though the real player's market value matched our data exactly and the wrong one had none at all.</w:t>
      </w:r>
    </w:p>
    <w:p>
      <w:pPr>
        <w:spacing w:after="120"/>
      </w:pPr>
      <w:r>
        <w:rPr>
          <w:b/>
          <w:bCs/>
        </w:rPr>
        <w:t xml:space="preserve">Fix: </w:t>
      </w:r>
      <w:r>
        <w:t xml:space="preserve">added explicit character mappings (ı→i, ø→o, đ→d, etc.) before NFKD normalization, and rewrote the matching logic to require agreement on market value first, with name similarity as a secondary check. A full revalidation pass across all 378 players confirmed this was the only affected row.</w:t>
      </w:r>
    </w:p>
    <w:p>
      <w:pPr>
        <w:pStyle w:val="Heading2"/>
        <w:spacing w:after="120" w:before="240"/>
      </w:pPr>
      <w:r>
        <w:t xml:space="preserve">3.4 Market value parsing bugs</w:t>
      </w:r>
    </w:p>
    <w:p>
      <w:pPr>
        <w:pStyle w:val="ListParagraph"/>
        <w:numPr>
          <w:ilvl w:val="0"/>
          <w:numId w:val="1"/>
        </w:numPr>
        <w:spacing w:after="60"/>
      </w:pPr>
      <w:r>
        <w:t xml:space="preserve">"bn" (billion) suffix was not recognized, so a club's €1.33bn squad value parsed as €1.33m (a 1000x error). Found while scraping club strength for Arsenal, Real Madrid, Bayern Munich, etc.</w:t>
      </w:r>
    </w:p>
    <w:p>
      <w:pPr>
        <w:pStyle w:val="ListParagraph"/>
        <w:numPr>
          <w:ilvl w:val="0"/>
          <w:numId w:val="1"/>
        </w:numPr>
        <w:spacing w:after="60"/>
      </w:pPr>
      <w:r>
        <w:t xml:space="preserve">"k"/"Th." (thousand) suffix was not recognized in one code path, so player values like €800k parsed as €800m. Found in the first batch of the below-€20m player scrape (bench players are often valued in the low hundreds of thousands).</w:t>
      </w:r>
    </w:p>
    <w:p>
      <w:pPr>
        <w:spacing w:after="120"/>
      </w:pPr>
      <w:r>
        <w:rPr>
          <w:b/>
          <w:bCs/>
        </w:rPr>
        <w:t xml:space="preserve">Fix: </w:t>
      </w:r>
      <w:r>
        <w:t xml:space="preserve">parse_market_value() now handles bn / m / k / Th. suffixes explicitly. Affected batches were re-scraped after the fix.</w:t>
      </w:r>
    </w:p>
    <w:p>
      <w:pPr>
        <w:pStyle w:val="Heading2"/>
        <w:spacing w:after="120" w:before="240"/>
      </w:pPr>
      <w:r>
        <w:t xml:space="preserve">3.5 Transfermarkt search failing on special characters</w:t>
      </w:r>
    </w:p>
    <w:p>
      <w:pPr>
        <w:spacing w:after="120"/>
      </w:pPr>
      <w:r>
        <w:t xml:space="preserve">Search queries containing "&amp;", "/", or parenthetical disambiguators (e.g. "Brighton &amp; Hove Albion", "FK Bodø/Glimt", "Al-Nasr SC (UAE)") returned no results.</w:t>
      </w:r>
    </w:p>
    <w:p>
      <w:pPr>
        <w:spacing w:after="120"/>
      </w:pPr>
      <w:r>
        <w:rPr>
          <w:b/>
          <w:bCs/>
        </w:rPr>
        <w:t xml:space="preserve">Fix: </w:t>
      </w:r>
      <w:r>
        <w:t xml:space="preserve">added a fallback that strips parentheses, replaces "&amp;"/"/" with words or spaces, and retries — and, for a few cases, also retries without a short all-caps club prefix like "FK".</w:t>
      </w:r>
    </w:p>
    <w:p>
      <w:pPr>
        <w:pStyle w:val="Heading2"/>
        <w:spacing w:after="120" w:before="240"/>
      </w:pPr>
      <w:r>
        <w:t xml:space="preserve">3.6 Overly strict confidence check for non-top-5-league clubs</w:t>
      </w:r>
    </w:p>
    <w:p>
      <w:pPr>
        <w:spacing w:after="120"/>
      </w:pPr>
      <w:r>
        <w:t xml:space="preserve">The club-matching confidence rule only trusted a match if the club played in one of the five target leagues. This wrongly flagged ~150 clubs as needing manual review even when the matched name was an exact string match — because many players had since transferred to Saudi, Turkish, Portuguese, Dutch, Belgian, or MLS clubs, or their club had been relegated to the Championship.</w:t>
      </w:r>
    </w:p>
    <w:p>
      <w:pPr>
        <w:spacing w:after="120"/>
      </w:pPr>
      <w:r>
        <w:rPr>
          <w:b/>
          <w:bCs/>
        </w:rPr>
        <w:t xml:space="preserve">Fix: </w:t>
      </w:r>
      <w:r>
        <w:t xml:space="preserve">a near-exact name match (≥97% similarity) is now trusted on its own; league membership is only used to break ties among lower-similarity candidates.</w:t>
      </w:r>
    </w:p>
    <w:p>
      <w:pPr>
        <w:pStyle w:val="Heading1"/>
        <w:spacing w:after="160" w:before="320"/>
      </w:pPr>
      <w:r>
        <w:t xml:space="preserve">4. Feature Engineering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800"/>
      </w:tblGrid>
      <w:tr>
        <w:trPr>
          <w:tblHeader/>
        </w:trPr>
        <w:tc>
          <w:tcPr>
            <w:tcW w:type="dxa" w:w="2900"/>
            <w:shd w:fill="D9E2F3" w:val="clear"/>
            <w:tcMar>
              <w:top w:type="dxa" w:w="60"/>
              <w:left w:type="dxa" w:w="100"/>
              <w:bottom w:type="dxa" w:w="60"/>
              <w:right w:type="dxa" w:w="100"/>
            </w:tcMar>
          </w:tcPr>
          <w:p>
            <w:pPr>
              <w:jc w:val="left"/>
            </w:pPr>
            <w:r>
              <w:rPr>
                <w:b/>
                <w:bCs/>
              </w:rPr>
              <w:t xml:space="preserve">Feature</w:t>
            </w:r>
          </w:p>
        </w:tc>
        <w:tc>
          <w:tcPr>
            <w:tcW w:type="dxa" w:w="2700"/>
            <w:shd w:fill="D9E2F3" w:val="clear"/>
            <w:tcMar>
              <w:top w:type="dxa" w:w="60"/>
              <w:left w:type="dxa" w:w="100"/>
              <w:bottom w:type="dxa" w:w="60"/>
              <w:right w:type="dxa" w:w="100"/>
            </w:tcMar>
          </w:tcPr>
          <w:p>
            <w:pPr>
              <w:jc w:val="left"/>
            </w:pPr>
            <w:r>
              <w:rPr>
                <w:b/>
                <w:bCs/>
              </w:rPr>
              <w:t xml:space="preserve">Source</w:t>
            </w:r>
          </w:p>
        </w:tc>
        <w:tc>
          <w:tcPr>
            <w:tcW w:type="dxa" w:w="4800"/>
            <w:shd w:fill="D9E2F3" w:val="clear"/>
            <w:tcMar>
              <w:top w:type="dxa" w:w="60"/>
              <w:left w:type="dxa" w:w="100"/>
              <w:bottom w:type="dxa" w:w="60"/>
              <w:right w:type="dxa" w:w="100"/>
            </w:tcMar>
          </w:tcPr>
          <w:p>
            <w:pPr>
              <w:jc w:val="left"/>
            </w:pPr>
            <w:r>
              <w:rPr>
                <w:b/>
                <w:bCs/>
              </w:rPr>
              <w:t xml:space="preserve">Notes</w:t>
            </w:r>
          </w:p>
        </w:tc>
      </w:tr>
      <w:tr>
        <w:tc>
          <w:tcPr>
            <w:tcW w:type="dxa" w:w="2900"/>
            <w:tcMar>
              <w:top w:type="dxa" w:w="60"/>
              <w:left w:type="dxa" w:w="100"/>
              <w:bottom w:type="dxa" w:w="60"/>
              <w:right w:type="dxa" w:w="100"/>
            </w:tcMar>
          </w:tcPr>
          <w:p>
            <w:pPr>
              <w:jc w:val="left"/>
            </w:pPr>
            <w:r>
              <w:rPr>
                <w:b w:val="false"/>
                <w:bCs w:val="false"/>
              </w:rPr>
              <w:t xml:space="preserve">Position (GK/CB/FB/DM/CM/AM/W/ST)</w:t>
            </w:r>
          </w:p>
        </w:tc>
        <w:tc>
          <w:tcPr>
            <w:tcW w:type="dxa" w:w="2700"/>
            <w:tcMar>
              <w:top w:type="dxa" w:w="60"/>
              <w:left w:type="dxa" w:w="100"/>
              <w:bottom w:type="dxa" w:w="60"/>
              <w:right w:type="dxa" w:w="100"/>
            </w:tcMar>
          </w:tcPr>
          <w:p>
            <w:pPr>
              <w:jc w:val="left"/>
            </w:pPr>
            <w:r>
              <w:rPr>
                <w:b w:val="false"/>
                <w:bCs w:val="false"/>
              </w:rPr>
              <w:t xml:space="preserve">Transfermarkt scrape</w:t>
            </w:r>
          </w:p>
        </w:tc>
        <w:tc>
          <w:tcPr>
            <w:tcW w:type="dxa" w:w="4800"/>
            <w:tcMar>
              <w:top w:type="dxa" w:w="60"/>
              <w:left w:type="dxa" w:w="100"/>
              <w:bottom w:type="dxa" w:w="60"/>
              <w:right w:type="dxa" w:w="100"/>
            </w:tcMar>
          </w:tcPr>
          <w:p>
            <w:pPr>
              <w:jc w:val="left"/>
            </w:pPr>
            <w:r>
              <w:rPr>
                <w:b w:val="false"/>
                <w:bCs w:val="false"/>
              </w:rPr>
              <w:t xml:space="preserve">Stats mean different things per position; previously missing entirely.</w:t>
            </w:r>
          </w:p>
        </w:tc>
      </w:tr>
      <w:tr>
        <w:tc>
          <w:tcPr>
            <w:tcW w:type="dxa" w:w="2900"/>
            <w:tcMar>
              <w:top w:type="dxa" w:w="60"/>
              <w:left w:type="dxa" w:w="100"/>
              <w:bottom w:type="dxa" w:w="60"/>
              <w:right w:type="dxa" w:w="100"/>
            </w:tcMar>
          </w:tcPr>
          <w:p>
            <w:pPr>
              <w:jc w:val="left"/>
            </w:pPr>
            <w:r>
              <w:rPr>
                <w:b w:val="false"/>
                <w:bCs w:val="false"/>
              </w:rPr>
              <w:t xml:space="preserve">Contract years left</w:t>
            </w:r>
          </w:p>
        </w:tc>
        <w:tc>
          <w:tcPr>
            <w:tcW w:type="dxa" w:w="2700"/>
            <w:tcMar>
              <w:top w:type="dxa" w:w="60"/>
              <w:left w:type="dxa" w:w="100"/>
              <w:bottom w:type="dxa" w:w="60"/>
              <w:right w:type="dxa" w:w="100"/>
            </w:tcMar>
          </w:tcPr>
          <w:p>
            <w:pPr>
              <w:jc w:val="left"/>
            </w:pPr>
            <w:r>
              <w:rPr>
                <w:b w:val="false"/>
                <w:bCs w:val="false"/>
              </w:rPr>
              <w:t xml:space="preserve">Transfermarkt scrape</w:t>
            </w:r>
          </w:p>
        </w:tc>
        <w:tc>
          <w:tcPr>
            <w:tcW w:type="dxa" w:w="4800"/>
            <w:tcMar>
              <w:top w:type="dxa" w:w="60"/>
              <w:left w:type="dxa" w:w="100"/>
              <w:bottom w:type="dxa" w:w="60"/>
              <w:right w:type="dxa" w:w="100"/>
            </w:tcMar>
          </w:tcPr>
          <w:p>
            <w:pPr>
              <w:jc w:val="left"/>
            </w:pPr>
            <w:r>
              <w:rPr>
                <w:b w:val="false"/>
                <w:bCs w:val="false"/>
              </w:rPr>
              <w:t xml:space="preserve">Computed as contract-expiry year minus season year. 103 of 1,813 players have no listed expiry date and get the column median.</w:t>
            </w:r>
          </w:p>
        </w:tc>
      </w:tr>
      <w:tr>
        <w:tc>
          <w:tcPr>
            <w:tcW w:type="dxa" w:w="2900"/>
            <w:tcMar>
              <w:top w:type="dxa" w:w="60"/>
              <w:left w:type="dxa" w:w="100"/>
              <w:bottom w:type="dxa" w:w="60"/>
              <w:right w:type="dxa" w:w="100"/>
            </w:tcMar>
          </w:tcPr>
          <w:p>
            <w:pPr>
              <w:jc w:val="left"/>
            </w:pPr>
            <w:r>
              <w:rPr>
                <w:b w:val="false"/>
                <w:bCs w:val="false"/>
              </w:rPr>
              <w:t xml:space="preserve">Club strength</w:t>
            </w:r>
          </w:p>
        </w:tc>
        <w:tc>
          <w:tcPr>
            <w:tcW w:type="dxa" w:w="2700"/>
            <w:tcMar>
              <w:top w:type="dxa" w:w="60"/>
              <w:left w:type="dxa" w:w="100"/>
              <w:bottom w:type="dxa" w:w="60"/>
              <w:right w:type="dxa" w:w="100"/>
            </w:tcMar>
          </w:tcPr>
          <w:p>
            <w:pPr>
              <w:jc w:val="left"/>
            </w:pPr>
            <w:r>
              <w:rPr>
                <w:b w:val="false"/>
                <w:bCs w:val="false"/>
              </w:rPr>
              <w:t xml:space="preserve">Transfermarkt scrape (250 clubs)</w:t>
            </w:r>
          </w:p>
        </w:tc>
        <w:tc>
          <w:tcPr>
            <w:tcW w:type="dxa" w:w="4800"/>
            <w:tcMar>
              <w:top w:type="dxa" w:w="60"/>
              <w:left w:type="dxa" w:w="100"/>
              <w:bottom w:type="dxa" w:w="60"/>
              <w:right w:type="dxa" w:w="100"/>
            </w:tcMar>
          </w:tcPr>
          <w:p>
            <w:pPr>
              <w:jc w:val="left"/>
            </w:pPr>
            <w:r>
              <w:rPr>
                <w:b w:val="false"/>
                <w:bCs w:val="false"/>
              </w:rPr>
              <w:t xml:space="preserve">Total squad market value of the player's current club, log-transformed. "Without club" (23 free agents) is set to 0, not imputed.</w:t>
            </w:r>
          </w:p>
        </w:tc>
      </w:tr>
      <w:tr>
        <w:tc>
          <w:tcPr>
            <w:tcW w:type="dxa" w:w="2900"/>
            <w:tcMar>
              <w:top w:type="dxa" w:w="60"/>
              <w:left w:type="dxa" w:w="100"/>
              <w:bottom w:type="dxa" w:w="60"/>
              <w:right w:type="dxa" w:w="100"/>
            </w:tcMar>
          </w:tcPr>
          <w:p>
            <w:pPr>
              <w:jc w:val="left"/>
            </w:pPr>
            <w:r>
              <w:rPr>
                <w:b w:val="false"/>
                <w:bCs w:val="false"/>
              </w:rPr>
              <w:t xml:space="preserve">League (one-hot)</w:t>
            </w:r>
          </w:p>
        </w:tc>
        <w:tc>
          <w:tcPr>
            <w:tcW w:type="dxa" w:w="2700"/>
            <w:tcMar>
              <w:top w:type="dxa" w:w="60"/>
              <w:left w:type="dxa" w:w="100"/>
              <w:bottom w:type="dxa" w:w="60"/>
              <w:right w:type="dxa" w:w="100"/>
            </w:tcMar>
          </w:tcPr>
          <w:p>
            <w:pPr>
              <w:jc w:val="left"/>
            </w:pPr>
            <w:r>
              <w:rPr>
                <w:b w:val="false"/>
                <w:bCs w:val="false"/>
              </w:rPr>
              <w:t xml:space="preserve">Original data</w:t>
            </w:r>
          </w:p>
        </w:tc>
        <w:tc>
          <w:tcPr>
            <w:tcW w:type="dxa" w:w="4800"/>
            <w:tcMar>
              <w:top w:type="dxa" w:w="60"/>
              <w:left w:type="dxa" w:w="100"/>
              <w:bottom w:type="dxa" w:w="60"/>
              <w:right w:type="dxa" w:w="100"/>
            </w:tcMar>
          </w:tcPr>
          <w:p>
            <w:pPr>
              <w:jc w:val="left"/>
            </w:pPr>
            <w:r>
              <w:rPr>
                <w:b w:val="false"/>
                <w:bCs w:val="false"/>
              </w:rPr>
              <w:t xml:space="preserve">Multi-league transfer strings collapsed into a single "Multi-league" category.</w:t>
            </w:r>
          </w:p>
        </w:tc>
      </w:tr>
      <w:tr>
        <w:tc>
          <w:tcPr>
            <w:tcW w:type="dxa" w:w="2900"/>
            <w:tcMar>
              <w:top w:type="dxa" w:w="60"/>
              <w:left w:type="dxa" w:w="100"/>
              <w:bottom w:type="dxa" w:w="60"/>
              <w:right w:type="dxa" w:w="100"/>
            </w:tcMar>
          </w:tcPr>
          <w:p>
            <w:pPr>
              <w:jc w:val="left"/>
            </w:pPr>
            <w:r>
              <w:rPr>
                <w:b w:val="false"/>
                <w:bCs w:val="false"/>
              </w:rPr>
              <w:t xml:space="preserve">Age (spline)</w:t>
            </w:r>
          </w:p>
        </w:tc>
        <w:tc>
          <w:tcPr>
            <w:tcW w:type="dxa" w:w="2700"/>
            <w:tcMar>
              <w:top w:type="dxa" w:w="60"/>
              <w:left w:type="dxa" w:w="100"/>
              <w:bottom w:type="dxa" w:w="60"/>
              <w:right w:type="dxa" w:w="100"/>
            </w:tcMar>
          </w:tcPr>
          <w:p>
            <w:pPr>
              <w:jc w:val="left"/>
            </w:pPr>
            <w:r>
              <w:rPr>
                <w:b w:val="false"/>
                <w:bCs w:val="false"/>
              </w:rPr>
              <w:t xml:space="preserve">Transfermarkt scrape</w:t>
            </w:r>
          </w:p>
        </w:tc>
        <w:tc>
          <w:tcPr>
            <w:tcW w:type="dxa" w:w="4800"/>
            <w:tcMar>
              <w:top w:type="dxa" w:w="60"/>
              <w:left w:type="dxa" w:w="100"/>
              <w:bottom w:type="dxa" w:w="60"/>
              <w:right w:type="dxa" w:w="100"/>
            </w:tcMar>
          </w:tcPr>
          <w:p>
            <w:pPr>
              <w:jc w:val="left"/>
            </w:pPr>
            <w:r>
              <w:rPr>
                <w:b w:val="false"/>
                <w:bCs w:val="false"/>
              </w:rPr>
              <w:t xml:space="preserve">Given a natural cubic spline instead of a linear term, since value rises into the mid-20s and falls after.</w:t>
            </w:r>
          </w:p>
        </w:tc>
      </w:tr>
    </w:tbl>
    <w:p>
      <w:pPr>
        <w:pStyle w:val="Heading2"/>
        <w:spacing w:after="120" w:before="240"/>
      </w:pPr>
      <w:r>
        <w:t xml:space="preserve">4.1 Feature tried and rejected</w:t>
      </w:r>
    </w:p>
    <w:p>
      <w:pPr>
        <w:spacing w:after="120"/>
      </w:pPr>
      <w:r>
        <w:t xml:space="preserve">A RECENTLY_TRANSFERRED flag (current club in a different top-5 league than the stats' league) was added to capture a real data quirk affecting ~40 of the original 378 players. It did not move cross-validated R², so it was removed again — confirmed by re-running the pipeline and matching the pre-flag baseline numbers exactly.</w:t>
      </w:r>
    </w:p>
    <w:p>
      <w:pPr>
        <w:pStyle w:val="Heading1"/>
        <w:spacing w:after="160" w:before="320"/>
      </w:pPr>
      <w:r>
        <w:t xml:space="preserve">5. Removing the €20m Floor</w:t>
      </w:r>
    </w:p>
    <w:p>
      <w:pPr>
        <w:spacing w:after="120"/>
      </w:pPr>
      <w:r>
        <w:t xml:space="preserve">The original 378-player dataset only contained players from Transfermarkt's top-500-by-value list, so every player was worth €20m or more. A model trained only on that population cannot say anything useful about cheaper players — which matters for an undervalued-player finder, since cheaper players are exactly where market inefficiencies are more likely to be found.</w:t>
      </w:r>
    </w:p>
    <w:p>
      <w:pPr>
        <w:pStyle w:val="Heading2"/>
        <w:spacing w:after="120" w:before="240"/>
      </w:pPr>
      <w:r>
        <w:t xml:space="preserve">5.1 Scraping the remaining players</w:t>
      </w:r>
    </w:p>
    <w:p>
      <w:pPr>
        <w:pStyle w:val="ListParagraph"/>
        <w:numPr>
          <w:ilvl w:val="0"/>
          <w:numId w:val="1"/>
        </w:numPr>
        <w:spacing w:after="60"/>
      </w:pPr>
      <w:r>
        <w:t xml:space="preserve">~1,450 players from top5_stats_combined.csv had stats but no market value. These were scraped in 5 batches of ~290 players each.</w:t>
      </w:r>
    </w:p>
    <w:p>
      <w:pPr>
        <w:pStyle w:val="ListParagraph"/>
        <w:numPr>
          <w:ilvl w:val="0"/>
          <w:numId w:val="1"/>
        </w:numPr>
        <w:spacing w:after="60"/>
      </w:pPr>
      <w:r>
        <w:t xml:space="preserve">Matching logic: a candidate is accepted if its club plays in the player's stats-league (checked against a cached per-league, per-season club list), or if it is the only near-exact name match with a listed market value.</w:t>
      </w:r>
    </w:p>
    <w:p>
      <w:pPr>
        <w:pStyle w:val="ListParagraph"/>
        <w:numPr>
          <w:ilvl w:val="0"/>
          <w:numId w:val="1"/>
        </w:numPr>
        <w:spacing w:after="60"/>
      </w:pPr>
      <w:r>
        <w:t xml:space="preserve">1,381 of 1,450 matched confidently; the rest were flagged NEEDS_REVIEW with the best-guess candidate shown, rather than guessed.</w:t>
      </w:r>
    </w:p>
    <w:p>
      <w:pPr>
        <w:pStyle w:val="Heading2"/>
        <w:spacing w:after="120" w:before="240"/>
      </w:pPr>
      <w:r>
        <w:t xml:space="preserve">5.2 Manual review pass</w:t>
      </w:r>
    </w:p>
    <w:p>
      <w:pPr>
        <w:spacing w:after="120"/>
      </w:pPr>
      <w:r>
        <w:t xml:space="preserve">The ~57 NEEDS_REVIEW players were reviewed manually. For each one either a corrected Transfermarkt profile link was supplied, or the player was dropped (retired, no market value, or unidentifiable).</w:t>
      </w:r>
    </w:p>
    <w:p>
      <w:pPr>
        <w:pStyle w:val="ListParagraph"/>
        <w:numPr>
          <w:ilvl w:val="0"/>
          <w:numId w:val="1"/>
        </w:numPr>
        <w:spacing w:after="60"/>
      </w:pPr>
      <w:r>
        <w:t xml:space="preserve">These links were fetched directly and cross-checked: the script re-derives the canonical club name and re-confirms the page actually matches the target player's name, flagging anything below a 50% name-similarity threshold instead of trusting the link blindly.</w:t>
      </w:r>
    </w:p>
    <w:p>
      <w:pPr>
        <w:pStyle w:val="ListParagraph"/>
        <w:numPr>
          <w:ilvl w:val="0"/>
          <w:numId w:val="1"/>
        </w:numPr>
        <w:spacing w:after="60"/>
      </w:pPr>
      <w:r>
        <w:t xml:space="preserve">This caught one incorrect link (a corrected "Aarón Martín" link that actually pointed to a different player, Abdel Abqar) which was fixed after being flagged.</w:t>
      </w:r>
    </w:p>
    <w:p>
      <w:pPr>
        <w:pStyle w:val="ListParagraph"/>
        <w:numPr>
          <w:ilvl w:val="0"/>
          <w:numId w:val="1"/>
        </w:numPr>
        <w:spacing w:after="60"/>
      </w:pPr>
      <w:r>
        <w:t xml:space="preserve">One case ("Oso" → Rômulo) was a real nickname that failed the automatic similarity check and was confirmed manually.</w:t>
      </w:r>
    </w:p>
    <w:p>
      <w:pPr>
        <w:pStyle w:val="ListParagraph"/>
        <w:numPr>
          <w:ilvl w:val="0"/>
          <w:numId w:val="1"/>
        </w:numPr>
        <w:spacing w:after="60"/>
      </w:pPr>
      <w:r>
        <w:t xml:space="preserve">One player (Facundo Garcés) has no market value listed on Transfermarkt at all and was excluded — there is nothing to predict for a player with no target value, so this was not treated as an imputable gap.</w:t>
      </w:r>
    </w:p>
    <w:p>
      <w:pPr>
        <w:pStyle w:val="Heading2"/>
        <w:spacing w:after="120" w:before="240"/>
      </w:pPr>
      <w:r>
        <w:t xml:space="preserve">5.3 Result</w:t>
      </w:r>
    </w:p>
    <w:p>
      <w:pPr>
        <w:spacing w:after="120"/>
      </w:pPr>
      <w:r>
        <w:t xml:space="preserve">1,435 additional players were merged in, bringing the dataset to 1,813 players spanning €75k–€220m (median €9.0m). Club strength coverage was extended from 71 to 250 clubs to cover the clubs these new players introduced.</w:t>
      </w:r>
    </w:p>
    <w:p>
      <w:pPr>
        <w:pStyle w:val="Heading1"/>
        <w:spacing w:after="160" w:before="320"/>
      </w:pPr>
      <w:r>
        <w:t xml:space="preserve">6. Modeling Approach</w:t>
      </w:r>
    </w:p>
    <w:p>
      <w:pPr>
        <w:pStyle w:val="Heading2"/>
        <w:spacing w:after="120" w:before="240"/>
      </w:pPr>
      <w:r>
        <w:t xml:space="preserve">6.1 Models</w:t>
      </w:r>
    </w:p>
    <w:p>
      <w:pPr>
        <w:pStyle w:val="ListParagraph"/>
        <w:numPr>
          <w:ilvl w:val="0"/>
          <w:numId w:val="1"/>
        </w:numPr>
        <w:spacing w:after="60"/>
      </w:pPr>
      <w:r>
        <w:t xml:space="preserve">Ridge regression with a cubic spline on Age, one-hot-encoded League/Position, and standardized features. RidgeCV picks the regularization strength via its own internal cross-validation, so no tuning leaks into the reported evaluation.</w:t>
      </w:r>
    </w:p>
    <w:p>
      <w:pPr>
        <w:pStyle w:val="ListParagraph"/>
        <w:numPr>
          <w:ilvl w:val="0"/>
          <w:numId w:val="1"/>
        </w:numPr>
        <w:spacing w:after="60"/>
      </w:pPr>
      <w:r>
        <w:t xml:space="preserve">XGBoost with fixed, deliberately un-tuned hyperparameters, kept purely as a benchmark.</w:t>
      </w:r>
    </w:p>
    <w:p>
      <w:pPr>
        <w:pStyle w:val="ListParagraph"/>
        <w:numPr>
          <w:ilvl w:val="0"/>
          <w:numId w:val="1"/>
        </w:numPr>
        <w:spacing w:after="60"/>
      </w:pPr>
      <w:r>
        <w:t xml:space="preserve">The target (market value) is log-transformed (log1p) before fitting, since it is heavily right-skewed — this makes the model's errors approximate percentage errors rather than raw euro errors.</w:t>
      </w:r>
    </w:p>
    <w:p>
      <w:pPr>
        <w:pStyle w:val="Heading2"/>
        <w:spacing w:after="120" w:before="240"/>
      </w:pPr>
      <w:r>
        <w:t xml:space="preserve">6.2 Evaluation</w:t>
      </w:r>
    </w:p>
    <w:p>
      <w:pPr>
        <w:spacing w:after="120"/>
      </w:pPr>
      <w:r>
        <w:t xml:space="preserve">All results use 5-fold cross_val_predict: every player's prediction comes from a model that never saw that player during training. Metrics reported: mean absolute error (euros), R² (log scale), median percent error, and the share of players within ±25% / ±50% of their actual value.</w:t>
      </w:r>
    </w:p>
    <w:p>
      <w:pPr>
        <w:pStyle w:val="Heading2"/>
        <w:spacing w:after="120" w:before="240"/>
      </w:pPr>
      <w:r>
        <w:t xml:space="preserve">6.3 Scoping to the middle 80% by value</w:t>
      </w:r>
    </w:p>
    <w:p>
      <w:pPr>
        <w:spacing w:after="120"/>
      </w:pPr>
      <w:r>
        <w:t xml:space="preserve">Errors concentrate at both ends of the value range, for different reasons: the cheapest fringe players have noisy, idiosyncratic values (squad-depth role, loan status) that per-90 stats can't explain, while the priciest superstars carry a reputation/hype premium over statistically similar peers that isn't in this feature set at all (see Section 7.4).</w:t>
      </w:r>
    </w:p>
    <w:p>
      <w:pPr>
        <w:spacing w:after="120"/>
      </w:pPr>
      <w:r>
        <w:t xml:space="preserve">main.py now drops the bottom and top 10% by value before evaluating (keeping roughly €1.8m–€40m, 1,393 of 1,813 players). This is a scoping decision documented in code, not a data-quality fix — the full 1,813-player dataset stays in the CSV so this choice can be revisited.</w:t>
      </w:r>
    </w:p>
    <w:p>
      <w:pPr>
        <w:spacing w:after="120"/>
      </w:pPr>
      <w:r>
        <w:rPr>
          <w:b/>
          <w:bCs/>
        </w:rPr>
        <w:t xml:space="preserve">Measured effect: </w:t>
      </w:r>
      <w:r>
        <w:t xml:space="preserve">mean percent error dropped from ~50–54% to ~39–42%, median percent error from ~31–34% to ~30%, and the within-±50% share rose from ~68–73% to ~72–75%. R² drops (less remaining variance to explain) but this is expected and not a sign of a worse fit.</w:t>
      </w:r>
    </w:p>
    <w:p>
      <w:pPr>
        <w:pStyle w:val="Heading1"/>
        <w:spacing w:after="160" w:before="320"/>
      </w:pPr>
      <w:r>
        <w:t xml:space="preserve">7. Results</w:t>
      </w:r>
    </w:p>
    <w:p>
      <w:pPr>
        <w:pStyle w:val="Heading2"/>
        <w:spacing w:after="120" w:before="240"/>
      </w:pPr>
      <w:r>
        <w:t xml:space="preserve">7.1 Final performance (middle 80% by value, n=1,393)</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200"/>
      </w:tblGrid>
      <w:tr>
        <w:trPr>
          <w:tblHeader/>
        </w:trPr>
        <w:tc>
          <w:tcPr>
            <w:tcW w:type="dxa" w:w="3600"/>
            <w:shd w:fill="D9E2F3" w:val="clear"/>
            <w:tcMar>
              <w:top w:type="dxa" w:w="60"/>
              <w:left w:type="dxa" w:w="100"/>
              <w:bottom w:type="dxa" w:w="60"/>
              <w:right w:type="dxa" w:w="100"/>
            </w:tcMar>
          </w:tcPr>
          <w:p>
            <w:pPr>
              <w:jc w:val="left"/>
            </w:pPr>
            <w:r>
              <w:rPr>
                <w:b/>
                <w:bCs/>
              </w:rPr>
              <w:t xml:space="preserve">Metric</w:t>
            </w:r>
          </w:p>
        </w:tc>
        <w:tc>
          <w:tcPr>
            <w:tcW w:type="dxa" w:w="3600"/>
            <w:shd w:fill="D9E2F3" w:val="clear"/>
            <w:tcMar>
              <w:top w:type="dxa" w:w="60"/>
              <w:left w:type="dxa" w:w="100"/>
              <w:bottom w:type="dxa" w:w="60"/>
              <w:right w:type="dxa" w:w="100"/>
            </w:tcMar>
          </w:tcPr>
          <w:p>
            <w:pPr>
              <w:jc w:val="left"/>
            </w:pPr>
            <w:r>
              <w:rPr>
                <w:b/>
                <w:bCs/>
              </w:rPr>
              <w:t xml:space="preserve">Ridge + age spline</w:t>
            </w:r>
          </w:p>
        </w:tc>
        <w:tc>
          <w:tcPr>
            <w:tcW w:type="dxa" w:w="3200"/>
            <w:shd w:fill="D9E2F3" w:val="clear"/>
            <w:tcMar>
              <w:top w:type="dxa" w:w="60"/>
              <w:left w:type="dxa" w:w="100"/>
              <w:bottom w:type="dxa" w:w="60"/>
              <w:right w:type="dxa" w:w="100"/>
            </w:tcMar>
          </w:tcPr>
          <w:p>
            <w:pPr>
              <w:jc w:val="left"/>
            </w:pPr>
            <w:r>
              <w:rPr>
                <w:b/>
                <w:bCs/>
              </w:rPr>
              <w:t xml:space="preserve">XGBoost</w:t>
            </w:r>
          </w:p>
        </w:tc>
      </w:tr>
      <w:tr>
        <w:tc>
          <w:tcPr>
            <w:tcW w:type="dxa" w:w="3600"/>
            <w:tcMar>
              <w:top w:type="dxa" w:w="60"/>
              <w:left w:type="dxa" w:w="100"/>
              <w:bottom w:type="dxa" w:w="60"/>
              <w:right w:type="dxa" w:w="100"/>
            </w:tcMar>
          </w:tcPr>
          <w:p>
            <w:pPr>
              <w:jc w:val="left"/>
            </w:pPr>
            <w:r>
              <w:rPr>
                <w:b w:val="false"/>
                <w:bCs w:val="false"/>
              </w:rPr>
              <w:t xml:space="preserve">MAE (euros)</w:t>
            </w:r>
          </w:p>
        </w:tc>
        <w:tc>
          <w:tcPr>
            <w:tcW w:type="dxa" w:w="3600"/>
            <w:tcMar>
              <w:top w:type="dxa" w:w="60"/>
              <w:left w:type="dxa" w:w="100"/>
              <w:bottom w:type="dxa" w:w="60"/>
              <w:right w:type="dxa" w:w="100"/>
            </w:tcMar>
          </w:tcPr>
          <w:p>
            <w:pPr>
              <w:jc w:val="left"/>
            </w:pPr>
            <w:r>
              <w:rPr>
                <w:b w:val="false"/>
                <w:bCs w:val="false"/>
              </w:rPr>
              <w:t xml:space="preserve">€3.98m</w:t>
            </w:r>
          </w:p>
        </w:tc>
        <w:tc>
          <w:tcPr>
            <w:tcW w:type="dxa" w:w="3200"/>
            <w:tcMar>
              <w:top w:type="dxa" w:w="60"/>
              <w:left w:type="dxa" w:w="100"/>
              <w:bottom w:type="dxa" w:w="60"/>
              <w:right w:type="dxa" w:w="100"/>
            </w:tcMar>
          </w:tcPr>
          <w:p>
            <w:pPr>
              <w:jc w:val="left"/>
            </w:pPr>
            <w:r>
              <w:rPr>
                <w:b w:val="false"/>
                <w:bCs w:val="false"/>
              </w:rPr>
              <w:t xml:space="preserve">€3.86m</w:t>
            </w:r>
          </w:p>
        </w:tc>
      </w:tr>
      <w:tr>
        <w:tc>
          <w:tcPr>
            <w:tcW w:type="dxa" w:w="3600"/>
            <w:tcMar>
              <w:top w:type="dxa" w:w="60"/>
              <w:left w:type="dxa" w:w="100"/>
              <w:bottom w:type="dxa" w:w="60"/>
              <w:right w:type="dxa" w:w="100"/>
            </w:tcMar>
          </w:tcPr>
          <w:p>
            <w:pPr>
              <w:jc w:val="left"/>
            </w:pPr>
            <w:r>
              <w:rPr>
                <w:b w:val="false"/>
                <w:bCs w:val="false"/>
              </w:rPr>
              <w:t xml:space="preserve">R² (log scale)</w:t>
            </w:r>
          </w:p>
        </w:tc>
        <w:tc>
          <w:tcPr>
            <w:tcW w:type="dxa" w:w="3600"/>
            <w:tcMar>
              <w:top w:type="dxa" w:w="60"/>
              <w:left w:type="dxa" w:w="100"/>
              <w:bottom w:type="dxa" w:w="60"/>
              <w:right w:type="dxa" w:w="100"/>
            </w:tcMar>
          </w:tcPr>
          <w:p>
            <w:pPr>
              <w:jc w:val="left"/>
            </w:pPr>
            <w:r>
              <w:rPr>
                <w:b w:val="false"/>
                <w:bCs w:val="false"/>
              </w:rPr>
              <w:t xml:space="preserve">0.675</w:t>
            </w:r>
          </w:p>
        </w:tc>
        <w:tc>
          <w:tcPr>
            <w:tcW w:type="dxa" w:w="3200"/>
            <w:tcMar>
              <w:top w:type="dxa" w:w="60"/>
              <w:left w:type="dxa" w:w="100"/>
              <w:bottom w:type="dxa" w:w="60"/>
              <w:right w:type="dxa" w:w="100"/>
            </w:tcMar>
          </w:tcPr>
          <w:p>
            <w:pPr>
              <w:jc w:val="left"/>
            </w:pPr>
            <w:r>
              <w:rPr>
                <w:b w:val="false"/>
                <w:bCs w:val="false"/>
              </w:rPr>
              <w:t xml:space="preserve">0.712</w:t>
            </w:r>
          </w:p>
        </w:tc>
      </w:tr>
      <w:tr>
        <w:tc>
          <w:tcPr>
            <w:tcW w:type="dxa" w:w="3600"/>
            <w:tcMar>
              <w:top w:type="dxa" w:w="60"/>
              <w:left w:type="dxa" w:w="100"/>
              <w:bottom w:type="dxa" w:w="60"/>
              <w:right w:type="dxa" w:w="100"/>
            </w:tcMar>
          </w:tcPr>
          <w:p>
            <w:pPr>
              <w:jc w:val="left"/>
            </w:pPr>
            <w:r>
              <w:rPr>
                <w:b w:val="false"/>
                <w:bCs w:val="false"/>
              </w:rPr>
              <w:t xml:space="preserve">Median % error</w:t>
            </w:r>
          </w:p>
        </w:tc>
        <w:tc>
          <w:tcPr>
            <w:tcW w:type="dxa" w:w="3600"/>
            <w:tcMar>
              <w:top w:type="dxa" w:w="60"/>
              <w:left w:type="dxa" w:w="100"/>
              <w:bottom w:type="dxa" w:w="60"/>
              <w:right w:type="dxa" w:w="100"/>
            </w:tcMar>
          </w:tcPr>
          <w:p>
            <w:pPr>
              <w:jc w:val="left"/>
            </w:pPr>
            <w:r>
              <w:rPr>
                <w:b w:val="false"/>
                <w:bCs w:val="false"/>
              </w:rPr>
              <w:t xml:space="preserve">30.5%</w:t>
            </w:r>
          </w:p>
        </w:tc>
        <w:tc>
          <w:tcPr>
            <w:tcW w:type="dxa" w:w="3200"/>
            <w:tcMar>
              <w:top w:type="dxa" w:w="60"/>
              <w:left w:type="dxa" w:w="100"/>
              <w:bottom w:type="dxa" w:w="60"/>
              <w:right w:type="dxa" w:w="100"/>
            </w:tcMar>
          </w:tcPr>
          <w:p>
            <w:pPr>
              <w:jc w:val="left"/>
            </w:pPr>
            <w:r>
              <w:rPr>
                <w:b w:val="false"/>
                <w:bCs w:val="false"/>
              </w:rPr>
              <w:t xml:space="preserve">29.6%</w:t>
            </w:r>
          </w:p>
        </w:tc>
      </w:tr>
      <w:tr>
        <w:tc>
          <w:tcPr>
            <w:tcW w:type="dxa" w:w="3600"/>
            <w:tcMar>
              <w:top w:type="dxa" w:w="60"/>
              <w:left w:type="dxa" w:w="100"/>
              <w:bottom w:type="dxa" w:w="60"/>
              <w:right w:type="dxa" w:w="100"/>
            </w:tcMar>
          </w:tcPr>
          <w:p>
            <w:pPr>
              <w:jc w:val="left"/>
            </w:pPr>
            <w:r>
              <w:rPr>
                <w:b w:val="false"/>
                <w:bCs w:val="false"/>
              </w:rPr>
              <w:t xml:space="preserve">Mean % error</w:t>
            </w:r>
          </w:p>
        </w:tc>
        <w:tc>
          <w:tcPr>
            <w:tcW w:type="dxa" w:w="3600"/>
            <w:tcMar>
              <w:top w:type="dxa" w:w="60"/>
              <w:left w:type="dxa" w:w="100"/>
              <w:bottom w:type="dxa" w:w="60"/>
              <w:right w:type="dxa" w:w="100"/>
            </w:tcMar>
          </w:tcPr>
          <w:p>
            <w:pPr>
              <w:jc w:val="left"/>
            </w:pPr>
            <w:r>
              <w:rPr>
                <w:b w:val="false"/>
                <w:bCs w:val="false"/>
              </w:rPr>
              <w:t xml:space="preserve">42.2%</w:t>
            </w:r>
          </w:p>
        </w:tc>
        <w:tc>
          <w:tcPr>
            <w:tcW w:type="dxa" w:w="3200"/>
            <w:tcMar>
              <w:top w:type="dxa" w:w="60"/>
              <w:left w:type="dxa" w:w="100"/>
              <w:bottom w:type="dxa" w:w="60"/>
              <w:right w:type="dxa" w:w="100"/>
            </w:tcMar>
          </w:tcPr>
          <w:p>
            <w:pPr>
              <w:jc w:val="left"/>
            </w:pPr>
            <w:r>
              <w:rPr>
                <w:b w:val="false"/>
                <w:bCs w:val="false"/>
              </w:rPr>
              <w:t xml:space="preserve">39.3%</w:t>
            </w:r>
          </w:p>
        </w:tc>
      </w:tr>
      <w:tr>
        <w:tc>
          <w:tcPr>
            <w:tcW w:type="dxa" w:w="3600"/>
            <w:tcMar>
              <w:top w:type="dxa" w:w="60"/>
              <w:left w:type="dxa" w:w="100"/>
              <w:bottom w:type="dxa" w:w="60"/>
              <w:right w:type="dxa" w:w="100"/>
            </w:tcMar>
          </w:tcPr>
          <w:p>
            <w:pPr>
              <w:jc w:val="left"/>
            </w:pPr>
            <w:r>
              <w:rPr>
                <w:b w:val="false"/>
                <w:bCs w:val="false"/>
              </w:rPr>
              <w:t xml:space="preserve">Within ±25%</w:t>
            </w:r>
          </w:p>
        </w:tc>
        <w:tc>
          <w:tcPr>
            <w:tcW w:type="dxa" w:w="3600"/>
            <w:tcMar>
              <w:top w:type="dxa" w:w="60"/>
              <w:left w:type="dxa" w:w="100"/>
              <w:bottom w:type="dxa" w:w="60"/>
              <w:right w:type="dxa" w:w="100"/>
            </w:tcMar>
          </w:tcPr>
          <w:p>
            <w:pPr>
              <w:jc w:val="left"/>
            </w:pPr>
            <w:r>
              <w:rPr>
                <w:b w:val="false"/>
                <w:bCs w:val="false"/>
              </w:rPr>
              <w:t xml:space="preserve">41.3%</w:t>
            </w:r>
          </w:p>
        </w:tc>
        <w:tc>
          <w:tcPr>
            <w:tcW w:type="dxa" w:w="3200"/>
            <w:tcMar>
              <w:top w:type="dxa" w:w="60"/>
              <w:left w:type="dxa" w:w="100"/>
              <w:bottom w:type="dxa" w:w="60"/>
              <w:right w:type="dxa" w:w="100"/>
            </w:tcMar>
          </w:tcPr>
          <w:p>
            <w:pPr>
              <w:jc w:val="left"/>
            </w:pPr>
            <w:r>
              <w:rPr>
                <w:b w:val="false"/>
                <w:bCs w:val="false"/>
              </w:rPr>
              <w:t xml:space="preserve">41.9%</w:t>
            </w:r>
          </w:p>
        </w:tc>
      </w:tr>
      <w:tr>
        <w:tc>
          <w:tcPr>
            <w:tcW w:type="dxa" w:w="3600"/>
            <w:tcMar>
              <w:top w:type="dxa" w:w="60"/>
              <w:left w:type="dxa" w:w="100"/>
              <w:bottom w:type="dxa" w:w="60"/>
              <w:right w:type="dxa" w:w="100"/>
            </w:tcMar>
          </w:tcPr>
          <w:p>
            <w:pPr>
              <w:jc w:val="left"/>
            </w:pPr>
            <w:r>
              <w:rPr>
                <w:b w:val="false"/>
                <w:bCs w:val="false"/>
              </w:rPr>
              <w:t xml:space="preserve">Within ±50%</w:t>
            </w:r>
          </w:p>
        </w:tc>
        <w:tc>
          <w:tcPr>
            <w:tcW w:type="dxa" w:w="3600"/>
            <w:tcMar>
              <w:top w:type="dxa" w:w="60"/>
              <w:left w:type="dxa" w:w="100"/>
              <w:bottom w:type="dxa" w:w="60"/>
              <w:right w:type="dxa" w:w="100"/>
            </w:tcMar>
          </w:tcPr>
          <w:p>
            <w:pPr>
              <w:jc w:val="left"/>
            </w:pPr>
            <w:r>
              <w:rPr>
                <w:b w:val="false"/>
                <w:bCs w:val="false"/>
              </w:rPr>
              <w:t xml:space="preserve">71.9%</w:t>
            </w:r>
          </w:p>
        </w:tc>
        <w:tc>
          <w:tcPr>
            <w:tcW w:type="dxa" w:w="3200"/>
            <w:tcMar>
              <w:top w:type="dxa" w:w="60"/>
              <w:left w:type="dxa" w:w="100"/>
              <w:bottom w:type="dxa" w:w="60"/>
              <w:right w:type="dxa" w:w="100"/>
            </w:tcMar>
          </w:tcPr>
          <w:p>
            <w:pPr>
              <w:jc w:val="left"/>
            </w:pPr>
            <w:r>
              <w:rPr>
                <w:b w:val="false"/>
                <w:bCs w:val="false"/>
              </w:rPr>
              <w:t xml:space="preserve">75.2%</w:t>
            </w:r>
          </w:p>
        </w:tc>
      </w:tr>
    </w:tbl>
    <w:p>
      <w:pPr>
        <w:pStyle w:val="Heading2"/>
        <w:spacing w:after="120" w:before="240"/>
      </w:pPr>
      <w:r>
        <w:t xml:space="preserve">7.2 Performance by value tier (full 1,813-player set)</w:t>
      </w:r>
    </w:p>
    <w:p>
      <w:pPr>
        <w:spacing w:after="120"/>
      </w:pPr>
      <w:r>
        <w:t xml:space="preserve">For reference, before scoping to the middle 80% — shows how error scales with player value.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3000"/>
      </w:tblGrid>
      <w:tr>
        <w:trPr>
          <w:tblHeader/>
        </w:trPr>
        <w:tc>
          <w:tcPr>
            <w:tcW w:type="dxa" w:w="2800"/>
            <w:shd w:fill="D9E2F3" w:val="clear"/>
            <w:tcMar>
              <w:top w:type="dxa" w:w="60"/>
              <w:left w:type="dxa" w:w="100"/>
              <w:bottom w:type="dxa" w:w="60"/>
              <w:right w:type="dxa" w:w="100"/>
            </w:tcMar>
          </w:tcPr>
          <w:p>
            <w:pPr>
              <w:jc w:val="left"/>
            </w:pPr>
            <w:r>
              <w:rPr>
                <w:b/>
                <w:bCs/>
              </w:rPr>
              <w:t xml:space="preserve">Tier</w:t>
            </w:r>
          </w:p>
        </w:tc>
        <w:tc>
          <w:tcPr>
            <w:tcW w:type="dxa" w:w="1800"/>
            <w:shd w:fill="D9E2F3" w:val="clear"/>
            <w:tcMar>
              <w:top w:type="dxa" w:w="60"/>
              <w:left w:type="dxa" w:w="100"/>
              <w:bottom w:type="dxa" w:w="60"/>
              <w:right w:type="dxa" w:w="100"/>
            </w:tcMar>
          </w:tcPr>
          <w:p>
            <w:pPr>
              <w:jc w:val="left"/>
            </w:pPr>
            <w:r>
              <w:rPr>
                <w:b/>
                <w:bCs/>
              </w:rPr>
              <w:t xml:space="preserve">n</w:t>
            </w:r>
          </w:p>
        </w:tc>
        <w:tc>
          <w:tcPr>
            <w:tcW w:type="dxa" w:w="2800"/>
            <w:shd w:fill="D9E2F3" w:val="clear"/>
            <w:tcMar>
              <w:top w:type="dxa" w:w="60"/>
              <w:left w:type="dxa" w:w="100"/>
              <w:bottom w:type="dxa" w:w="60"/>
              <w:right w:type="dxa" w:w="100"/>
            </w:tcMar>
          </w:tcPr>
          <w:p>
            <w:pPr>
              <w:jc w:val="left"/>
            </w:pPr>
            <w:r>
              <w:rPr>
                <w:b/>
                <w:bCs/>
              </w:rPr>
              <w:t xml:space="preserve">Ridge median %</w:t>
            </w:r>
          </w:p>
        </w:tc>
        <w:tc>
          <w:tcPr>
            <w:tcW w:type="dxa" w:w="3000"/>
            <w:shd w:fill="D9E2F3" w:val="clear"/>
            <w:tcMar>
              <w:top w:type="dxa" w:w="60"/>
              <w:left w:type="dxa" w:w="100"/>
              <w:bottom w:type="dxa" w:w="60"/>
              <w:right w:type="dxa" w:w="100"/>
            </w:tcMar>
          </w:tcPr>
          <w:p>
            <w:pPr>
              <w:jc w:val="left"/>
            </w:pPr>
            <w:r>
              <w:rPr>
                <w:b/>
                <w:bCs/>
              </w:rPr>
              <w:t xml:space="preserve">XGBoost median %</w:t>
            </w:r>
          </w:p>
        </w:tc>
      </w:tr>
      <w:tr>
        <w:tc>
          <w:tcPr>
            <w:tcW w:type="dxa" w:w="2800"/>
            <w:tcMar>
              <w:top w:type="dxa" w:w="60"/>
              <w:left w:type="dxa" w:w="100"/>
              <w:bottom w:type="dxa" w:w="60"/>
              <w:right w:type="dxa" w:w="100"/>
            </w:tcMar>
          </w:tcPr>
          <w:p>
            <w:pPr>
              <w:jc w:val="left"/>
            </w:pPr>
            <w:r>
              <w:rPr>
                <w:b w:val="false"/>
                <w:bCs w:val="false"/>
              </w:rPr>
              <w:t xml:space="preserve">&lt; €20m</w:t>
            </w:r>
          </w:p>
        </w:tc>
        <w:tc>
          <w:tcPr>
            <w:tcW w:type="dxa" w:w="1800"/>
            <w:tcMar>
              <w:top w:type="dxa" w:w="60"/>
              <w:left w:type="dxa" w:w="100"/>
              <w:bottom w:type="dxa" w:w="60"/>
              <w:right w:type="dxa" w:w="100"/>
            </w:tcMar>
          </w:tcPr>
          <w:p>
            <w:pPr>
              <w:jc w:val="left"/>
            </w:pPr>
            <w:r>
              <w:rPr>
                <w:b w:val="false"/>
                <w:bCs w:val="false"/>
              </w:rPr>
              <w:t xml:space="preserve">1,274</w:t>
            </w:r>
          </w:p>
        </w:tc>
        <w:tc>
          <w:tcPr>
            <w:tcW w:type="dxa" w:w="2800"/>
            <w:tcMar>
              <w:top w:type="dxa" w:w="60"/>
              <w:left w:type="dxa" w:w="100"/>
              <w:bottom w:type="dxa" w:w="60"/>
              <w:right w:type="dxa" w:w="100"/>
            </w:tcMar>
          </w:tcPr>
          <w:p>
            <w:pPr>
              <w:jc w:val="left"/>
            </w:pPr>
            <w:r>
              <w:rPr>
                <w:b w:val="false"/>
                <w:bCs w:val="false"/>
              </w:rPr>
              <w:t xml:space="preserve">36.9%</w:t>
            </w:r>
          </w:p>
        </w:tc>
        <w:tc>
          <w:tcPr>
            <w:tcW w:type="dxa" w:w="3000"/>
            <w:tcMar>
              <w:top w:type="dxa" w:w="60"/>
              <w:left w:type="dxa" w:w="100"/>
              <w:bottom w:type="dxa" w:w="60"/>
              <w:right w:type="dxa" w:w="100"/>
            </w:tcMar>
          </w:tcPr>
          <w:p>
            <w:pPr>
              <w:jc w:val="left"/>
            </w:pPr>
            <w:r>
              <w:rPr>
                <w:b w:val="false"/>
                <w:bCs w:val="false"/>
              </w:rPr>
              <w:t xml:space="preserve">35.1%</w:t>
            </w:r>
          </w:p>
        </w:tc>
      </w:tr>
      <w:tr>
        <w:tc>
          <w:tcPr>
            <w:tcW w:type="dxa" w:w="2800"/>
            <w:tcMar>
              <w:top w:type="dxa" w:w="60"/>
              <w:left w:type="dxa" w:w="100"/>
              <w:bottom w:type="dxa" w:w="60"/>
              <w:right w:type="dxa" w:w="100"/>
            </w:tcMar>
          </w:tcPr>
          <w:p>
            <w:pPr>
              <w:jc w:val="left"/>
            </w:pPr>
            <w:r>
              <w:rPr>
                <w:b w:val="false"/>
                <w:bCs w:val="false"/>
              </w:rPr>
              <w:t xml:space="preserve">≥ €20m</w:t>
            </w:r>
          </w:p>
        </w:tc>
        <w:tc>
          <w:tcPr>
            <w:tcW w:type="dxa" w:w="1800"/>
            <w:tcMar>
              <w:top w:type="dxa" w:w="60"/>
              <w:left w:type="dxa" w:w="100"/>
              <w:bottom w:type="dxa" w:w="60"/>
              <w:right w:type="dxa" w:w="100"/>
            </w:tcMar>
          </w:tcPr>
          <w:p>
            <w:pPr>
              <w:jc w:val="left"/>
            </w:pPr>
            <w:r>
              <w:rPr>
                <w:b w:val="false"/>
                <w:bCs w:val="false"/>
              </w:rPr>
              <w:t xml:space="preserve">537</w:t>
            </w:r>
          </w:p>
        </w:tc>
        <w:tc>
          <w:tcPr>
            <w:tcW w:type="dxa" w:w="2800"/>
            <w:tcMar>
              <w:top w:type="dxa" w:w="60"/>
              <w:left w:type="dxa" w:w="100"/>
              <w:bottom w:type="dxa" w:w="60"/>
              <w:right w:type="dxa" w:w="100"/>
            </w:tcMar>
          </w:tcPr>
          <w:p>
            <w:pPr>
              <w:jc w:val="left"/>
            </w:pPr>
            <w:r>
              <w:rPr>
                <w:b w:val="false"/>
                <w:bCs w:val="false"/>
              </w:rPr>
              <w:t xml:space="preserve">28.6%</w:t>
            </w:r>
          </w:p>
        </w:tc>
        <w:tc>
          <w:tcPr>
            <w:tcW w:type="dxa" w:w="3000"/>
            <w:tcMar>
              <w:top w:type="dxa" w:w="60"/>
              <w:left w:type="dxa" w:w="100"/>
              <w:bottom w:type="dxa" w:w="60"/>
              <w:right w:type="dxa" w:w="100"/>
            </w:tcMar>
          </w:tcPr>
          <w:p>
            <w:pPr>
              <w:jc w:val="left"/>
            </w:pPr>
            <w:r>
              <w:rPr>
                <w:b w:val="false"/>
                <w:bCs w:val="false"/>
              </w:rPr>
              <w:t xml:space="preserve">27.1%</w:t>
            </w:r>
          </w:p>
        </w:tc>
      </w:tr>
    </w:tbl>
    <w:p>
      <w:pPr>
        <w:pStyle w:val="Heading2"/>
        <w:spacing w:after="120" w:before="240"/>
      </w:pPr>
      <w:r>
        <w:t xml:space="preserve">7.3 Performance by position (full 1,813-player set, XGBoost)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800"/>
        <w:gridCol w:w="1800"/>
        <w:gridCol w:w="1800"/>
        <w:gridCol w:w="1500"/>
      </w:tblGrid>
      <w:tr>
        <w:trPr>
          <w:tblHeader/>
        </w:trPr>
        <w:tc>
          <w:tcPr>
            <w:tcW w:type="dxa" w:w="2600"/>
            <w:shd w:fill="D9E2F3" w:val="clear"/>
            <w:tcMar>
              <w:top w:type="dxa" w:w="60"/>
              <w:left w:type="dxa" w:w="100"/>
              <w:bottom w:type="dxa" w:w="60"/>
              <w:right w:type="dxa" w:w="100"/>
            </w:tcMar>
          </w:tcPr>
          <w:p>
            <w:pPr>
              <w:jc w:val="left"/>
            </w:pPr>
            <w:r>
              <w:rPr>
                <w:b/>
                <w:bCs/>
              </w:rPr>
              <w:t xml:space="preserve">Position</w:t>
            </w:r>
          </w:p>
        </w:tc>
        <w:tc>
          <w:tcPr>
            <w:tcW w:type="dxa" w:w="900"/>
            <w:shd w:fill="D9E2F3" w:val="clear"/>
            <w:tcMar>
              <w:top w:type="dxa" w:w="60"/>
              <w:left w:type="dxa" w:w="100"/>
              <w:bottom w:type="dxa" w:w="60"/>
              <w:right w:type="dxa" w:w="100"/>
            </w:tcMar>
          </w:tcPr>
          <w:p>
            <w:pPr>
              <w:jc w:val="left"/>
            </w:pPr>
            <w:r>
              <w:rPr>
                <w:b/>
                <w:bCs/>
              </w:rPr>
              <w:t xml:space="preserve">n</w:t>
            </w:r>
          </w:p>
        </w:tc>
        <w:tc>
          <w:tcPr>
            <w:tcW w:type="dxa" w:w="1800"/>
            <w:shd w:fill="D9E2F3" w:val="clear"/>
            <w:tcMar>
              <w:top w:type="dxa" w:w="60"/>
              <w:left w:type="dxa" w:w="100"/>
              <w:bottom w:type="dxa" w:w="60"/>
              <w:right w:type="dxa" w:w="100"/>
            </w:tcMar>
          </w:tcPr>
          <w:p>
            <w:pPr>
              <w:jc w:val="left"/>
            </w:pPr>
            <w:r>
              <w:rPr>
                <w:b/>
                <w:bCs/>
              </w:rPr>
              <w:t xml:space="preserve">Median value</w:t>
            </w:r>
          </w:p>
        </w:tc>
        <w:tc>
          <w:tcPr>
            <w:tcW w:type="dxa" w:w="1800"/>
            <w:shd w:fill="D9E2F3" w:val="clear"/>
            <w:tcMar>
              <w:top w:type="dxa" w:w="60"/>
              <w:left w:type="dxa" w:w="100"/>
              <w:bottom w:type="dxa" w:w="60"/>
              <w:right w:type="dxa" w:w="100"/>
            </w:tcMar>
          </w:tcPr>
          <w:p>
            <w:pPr>
              <w:jc w:val="left"/>
            </w:pPr>
            <w:r>
              <w:rPr>
                <w:b/>
                <w:bCs/>
              </w:rPr>
              <w:t xml:space="preserve">MAE (euros)</w:t>
            </w:r>
          </w:p>
        </w:tc>
        <w:tc>
          <w:tcPr>
            <w:tcW w:type="dxa" w:w="1800"/>
            <w:shd w:fill="D9E2F3" w:val="clear"/>
            <w:tcMar>
              <w:top w:type="dxa" w:w="60"/>
              <w:left w:type="dxa" w:w="100"/>
              <w:bottom w:type="dxa" w:w="60"/>
              <w:right w:type="dxa" w:w="100"/>
            </w:tcMar>
          </w:tcPr>
          <w:p>
            <w:pPr>
              <w:jc w:val="left"/>
            </w:pPr>
            <w:r>
              <w:rPr>
                <w:b/>
                <w:bCs/>
              </w:rPr>
              <w:t xml:space="preserve">Median % error</w:t>
            </w:r>
          </w:p>
        </w:tc>
        <w:tc>
          <w:tcPr>
            <w:tcW w:type="dxa" w:w="1500"/>
            <w:shd w:fill="D9E2F3" w:val="clear"/>
            <w:tcMar>
              <w:top w:type="dxa" w:w="60"/>
              <w:left w:type="dxa" w:w="100"/>
              <w:bottom w:type="dxa" w:w="60"/>
              <w:right w:type="dxa" w:w="100"/>
            </w:tcMar>
          </w:tcPr>
          <w:p>
            <w:pPr>
              <w:jc w:val="left"/>
            </w:pPr>
            <w:r>
              <w:rPr>
                <w:b/>
                <w:bCs/>
              </w:rPr>
              <w:t xml:space="preserve">Within ±25%</w:t>
            </w:r>
          </w:p>
        </w:tc>
      </w:tr>
      <w:tr>
        <w:tc>
          <w:tcPr>
            <w:tcW w:type="dxa" w:w="2600"/>
            <w:tcMar>
              <w:top w:type="dxa" w:w="60"/>
              <w:left w:type="dxa" w:w="100"/>
              <w:bottom w:type="dxa" w:w="60"/>
              <w:right w:type="dxa" w:w="100"/>
            </w:tcMar>
          </w:tcPr>
          <w:p>
            <w:pPr>
              <w:jc w:val="left"/>
            </w:pPr>
            <w:r>
              <w:rPr>
                <w:b w:val="false"/>
                <w:bCs w:val="false"/>
              </w:rPr>
              <w:t xml:space="preserve">FB (Full-back)</w:t>
            </w:r>
          </w:p>
        </w:tc>
        <w:tc>
          <w:tcPr>
            <w:tcW w:type="dxa" w:w="900"/>
            <w:tcMar>
              <w:top w:type="dxa" w:w="60"/>
              <w:left w:type="dxa" w:w="100"/>
              <w:bottom w:type="dxa" w:w="60"/>
              <w:right w:type="dxa" w:w="100"/>
            </w:tcMar>
          </w:tcPr>
          <w:p>
            <w:pPr>
              <w:jc w:val="left"/>
            </w:pPr>
            <w:r>
              <w:rPr>
                <w:b w:val="false"/>
                <w:bCs w:val="false"/>
              </w:rPr>
              <w:t xml:space="preserve">323</w:t>
            </w:r>
          </w:p>
        </w:tc>
        <w:tc>
          <w:tcPr>
            <w:tcW w:type="dxa" w:w="1800"/>
            <w:tcMar>
              <w:top w:type="dxa" w:w="60"/>
              <w:left w:type="dxa" w:w="100"/>
              <w:bottom w:type="dxa" w:w="60"/>
              <w:right w:type="dxa" w:w="100"/>
            </w:tcMar>
          </w:tcPr>
          <w:p>
            <w:pPr>
              <w:jc w:val="left"/>
            </w:pPr>
            <w:r>
              <w:rPr>
                <w:b w:val="false"/>
                <w:bCs w:val="false"/>
              </w:rPr>
              <w:t xml:space="preserve">€6.0m</w:t>
            </w:r>
          </w:p>
        </w:tc>
        <w:tc>
          <w:tcPr>
            <w:tcW w:type="dxa" w:w="1800"/>
            <w:tcMar>
              <w:top w:type="dxa" w:w="60"/>
              <w:left w:type="dxa" w:w="100"/>
              <w:bottom w:type="dxa" w:w="60"/>
              <w:right w:type="dxa" w:w="100"/>
            </w:tcMar>
          </w:tcPr>
          <w:p>
            <w:pPr>
              <w:jc w:val="left"/>
            </w:pPr>
            <w:r>
              <w:rPr>
                <w:b w:val="false"/>
                <w:bCs w:val="false"/>
              </w:rPr>
              <w:t xml:space="preserve">€3.44m</w:t>
            </w:r>
          </w:p>
        </w:tc>
        <w:tc>
          <w:tcPr>
            <w:tcW w:type="dxa" w:w="1800"/>
            <w:tcMar>
              <w:top w:type="dxa" w:w="60"/>
              <w:left w:type="dxa" w:w="100"/>
              <w:bottom w:type="dxa" w:w="60"/>
              <w:right w:type="dxa" w:w="100"/>
            </w:tcMar>
          </w:tcPr>
          <w:p>
            <w:pPr>
              <w:jc w:val="left"/>
            </w:pPr>
            <w:r>
              <w:rPr>
                <w:b w:val="false"/>
                <w:bCs w:val="false"/>
              </w:rPr>
              <w:t xml:space="preserve">28.1%</w:t>
            </w:r>
          </w:p>
        </w:tc>
        <w:tc>
          <w:tcPr>
            <w:tcW w:type="dxa" w:w="1500"/>
            <w:tcMar>
              <w:top w:type="dxa" w:w="60"/>
              <w:left w:type="dxa" w:w="100"/>
              <w:bottom w:type="dxa" w:w="60"/>
              <w:right w:type="dxa" w:w="100"/>
            </w:tcMar>
          </w:tcPr>
          <w:p>
            <w:pPr>
              <w:jc w:val="left"/>
            </w:pPr>
            <w:r>
              <w:rPr>
                <w:b w:val="false"/>
                <w:bCs w:val="false"/>
              </w:rPr>
              <w:t xml:space="preserve">46.1%</w:t>
            </w:r>
          </w:p>
        </w:tc>
      </w:tr>
      <w:tr>
        <w:tc>
          <w:tcPr>
            <w:tcW w:type="dxa" w:w="2600"/>
            <w:tcMar>
              <w:top w:type="dxa" w:w="60"/>
              <w:left w:type="dxa" w:w="100"/>
              <w:bottom w:type="dxa" w:w="60"/>
              <w:right w:type="dxa" w:w="100"/>
            </w:tcMar>
          </w:tcPr>
          <w:p>
            <w:pPr>
              <w:jc w:val="left"/>
            </w:pPr>
            <w:r>
              <w:rPr>
                <w:b w:val="false"/>
                <w:bCs w:val="false"/>
              </w:rPr>
              <w:t xml:space="preserve">AM (Attacking mid)</w:t>
            </w:r>
          </w:p>
        </w:tc>
        <w:tc>
          <w:tcPr>
            <w:tcW w:type="dxa" w:w="900"/>
            <w:tcMar>
              <w:top w:type="dxa" w:w="60"/>
              <w:left w:type="dxa" w:w="100"/>
              <w:bottom w:type="dxa" w:w="60"/>
              <w:right w:type="dxa" w:w="100"/>
            </w:tcMar>
          </w:tcPr>
          <w:p>
            <w:pPr>
              <w:jc w:val="left"/>
            </w:pPr>
            <w:r>
              <w:rPr>
                <w:b w:val="false"/>
                <w:bCs w:val="false"/>
              </w:rPr>
              <w:t xml:space="preserve">110</w:t>
            </w:r>
          </w:p>
        </w:tc>
        <w:tc>
          <w:tcPr>
            <w:tcW w:type="dxa" w:w="1800"/>
            <w:tcMar>
              <w:top w:type="dxa" w:w="60"/>
              <w:left w:type="dxa" w:w="100"/>
              <w:bottom w:type="dxa" w:w="60"/>
              <w:right w:type="dxa" w:w="100"/>
            </w:tcMar>
          </w:tcPr>
          <w:p>
            <w:pPr>
              <w:jc w:val="left"/>
            </w:pPr>
            <w:r>
              <w:rPr>
                <w:b w:val="false"/>
                <w:bCs w:val="false"/>
              </w:rPr>
              <w:t xml:space="preserve">€15.0m</w:t>
            </w:r>
          </w:p>
        </w:tc>
        <w:tc>
          <w:tcPr>
            <w:tcW w:type="dxa" w:w="1800"/>
            <w:tcMar>
              <w:top w:type="dxa" w:w="60"/>
              <w:left w:type="dxa" w:w="100"/>
              <w:bottom w:type="dxa" w:w="60"/>
              <w:right w:type="dxa" w:w="100"/>
            </w:tcMar>
          </w:tcPr>
          <w:p>
            <w:pPr>
              <w:jc w:val="left"/>
            </w:pPr>
            <w:r>
              <w:rPr>
                <w:b w:val="false"/>
                <w:bCs w:val="false"/>
              </w:rPr>
              <w:t xml:space="preserve">€8.17m</w:t>
            </w:r>
          </w:p>
        </w:tc>
        <w:tc>
          <w:tcPr>
            <w:tcW w:type="dxa" w:w="1800"/>
            <w:tcMar>
              <w:top w:type="dxa" w:w="60"/>
              <w:left w:type="dxa" w:w="100"/>
              <w:bottom w:type="dxa" w:w="60"/>
              <w:right w:type="dxa" w:w="100"/>
            </w:tcMar>
          </w:tcPr>
          <w:p>
            <w:pPr>
              <w:jc w:val="left"/>
            </w:pPr>
            <w:r>
              <w:rPr>
                <w:b w:val="false"/>
                <w:bCs w:val="false"/>
              </w:rPr>
              <w:t xml:space="preserve">28.5%</w:t>
            </w:r>
          </w:p>
        </w:tc>
        <w:tc>
          <w:tcPr>
            <w:tcW w:type="dxa" w:w="1500"/>
            <w:tcMar>
              <w:top w:type="dxa" w:w="60"/>
              <w:left w:type="dxa" w:w="100"/>
              <w:bottom w:type="dxa" w:w="60"/>
              <w:right w:type="dxa" w:w="100"/>
            </w:tcMar>
          </w:tcPr>
          <w:p>
            <w:pPr>
              <w:jc w:val="left"/>
            </w:pPr>
            <w:r>
              <w:rPr>
                <w:b w:val="false"/>
                <w:bCs w:val="false"/>
              </w:rPr>
              <w:t xml:space="preserve">42.7%</w:t>
            </w:r>
          </w:p>
        </w:tc>
      </w:tr>
      <w:tr>
        <w:tc>
          <w:tcPr>
            <w:tcW w:type="dxa" w:w="2600"/>
            <w:tcMar>
              <w:top w:type="dxa" w:w="60"/>
              <w:left w:type="dxa" w:w="100"/>
              <w:bottom w:type="dxa" w:w="60"/>
              <w:right w:type="dxa" w:w="100"/>
            </w:tcMar>
          </w:tcPr>
          <w:p>
            <w:pPr>
              <w:jc w:val="left"/>
            </w:pPr>
            <w:r>
              <w:rPr>
                <w:b w:val="false"/>
                <w:bCs w:val="false"/>
              </w:rPr>
              <w:t xml:space="preserve">CM (Central mid)</w:t>
            </w:r>
          </w:p>
        </w:tc>
        <w:tc>
          <w:tcPr>
            <w:tcW w:type="dxa" w:w="900"/>
            <w:tcMar>
              <w:top w:type="dxa" w:w="60"/>
              <w:left w:type="dxa" w:w="100"/>
              <w:bottom w:type="dxa" w:w="60"/>
              <w:right w:type="dxa" w:w="100"/>
            </w:tcMar>
          </w:tcPr>
          <w:p>
            <w:pPr>
              <w:jc w:val="left"/>
            </w:pPr>
            <w:r>
              <w:rPr>
                <w:b w:val="false"/>
                <w:bCs w:val="false"/>
              </w:rPr>
              <w:t xml:space="preserve">276</w:t>
            </w:r>
          </w:p>
        </w:tc>
        <w:tc>
          <w:tcPr>
            <w:tcW w:type="dxa" w:w="1800"/>
            <w:tcMar>
              <w:top w:type="dxa" w:w="60"/>
              <w:left w:type="dxa" w:w="100"/>
              <w:bottom w:type="dxa" w:w="60"/>
              <w:right w:type="dxa" w:w="100"/>
            </w:tcMar>
          </w:tcPr>
          <w:p>
            <w:pPr>
              <w:jc w:val="left"/>
            </w:pPr>
            <w:r>
              <w:rPr>
                <w:b w:val="false"/>
                <w:bCs w:val="false"/>
              </w:rPr>
              <w:t xml:space="preserve">€8.3m</w:t>
            </w:r>
          </w:p>
        </w:tc>
        <w:tc>
          <w:tcPr>
            <w:tcW w:type="dxa" w:w="1800"/>
            <w:tcMar>
              <w:top w:type="dxa" w:w="60"/>
              <w:left w:type="dxa" w:w="100"/>
              <w:bottom w:type="dxa" w:w="60"/>
              <w:right w:type="dxa" w:w="100"/>
            </w:tcMar>
          </w:tcPr>
          <w:p>
            <w:pPr>
              <w:jc w:val="left"/>
            </w:pPr>
            <w:r>
              <w:rPr>
                <w:b w:val="false"/>
                <w:bCs w:val="false"/>
              </w:rPr>
              <w:t xml:space="preserve">€5.48m</w:t>
            </w:r>
          </w:p>
        </w:tc>
        <w:tc>
          <w:tcPr>
            <w:tcW w:type="dxa" w:w="1800"/>
            <w:tcMar>
              <w:top w:type="dxa" w:w="60"/>
              <w:left w:type="dxa" w:w="100"/>
              <w:bottom w:type="dxa" w:w="60"/>
              <w:right w:type="dxa" w:w="100"/>
            </w:tcMar>
          </w:tcPr>
          <w:p>
            <w:pPr>
              <w:jc w:val="left"/>
            </w:pPr>
            <w:r>
              <w:rPr>
                <w:b w:val="false"/>
                <w:bCs w:val="false"/>
              </w:rPr>
              <w:t xml:space="preserve">29.1%</w:t>
            </w:r>
          </w:p>
        </w:tc>
        <w:tc>
          <w:tcPr>
            <w:tcW w:type="dxa" w:w="1500"/>
            <w:tcMar>
              <w:top w:type="dxa" w:w="60"/>
              <w:left w:type="dxa" w:w="100"/>
              <w:bottom w:type="dxa" w:w="60"/>
              <w:right w:type="dxa" w:w="100"/>
            </w:tcMar>
          </w:tcPr>
          <w:p>
            <w:pPr>
              <w:jc w:val="left"/>
            </w:pPr>
            <w:r>
              <w:rPr>
                <w:b w:val="false"/>
                <w:bCs w:val="false"/>
              </w:rPr>
              <w:t xml:space="preserve">44.2%</w:t>
            </w:r>
          </w:p>
        </w:tc>
      </w:tr>
      <w:tr>
        <w:tc>
          <w:tcPr>
            <w:tcW w:type="dxa" w:w="2600"/>
            <w:tcMar>
              <w:top w:type="dxa" w:w="60"/>
              <w:left w:type="dxa" w:w="100"/>
              <w:bottom w:type="dxa" w:w="60"/>
              <w:right w:type="dxa" w:w="100"/>
            </w:tcMar>
          </w:tcPr>
          <w:p>
            <w:pPr>
              <w:jc w:val="left"/>
            </w:pPr>
            <w:r>
              <w:rPr>
                <w:b w:val="false"/>
                <w:bCs w:val="false"/>
              </w:rPr>
              <w:t xml:space="preserve">CB (Centre-back)</w:t>
            </w:r>
          </w:p>
        </w:tc>
        <w:tc>
          <w:tcPr>
            <w:tcW w:type="dxa" w:w="900"/>
            <w:tcMar>
              <w:top w:type="dxa" w:w="60"/>
              <w:left w:type="dxa" w:w="100"/>
              <w:bottom w:type="dxa" w:w="60"/>
              <w:right w:type="dxa" w:w="100"/>
            </w:tcMar>
          </w:tcPr>
          <w:p>
            <w:pPr>
              <w:jc w:val="left"/>
            </w:pPr>
            <w:r>
              <w:rPr>
                <w:b w:val="false"/>
                <w:bCs w:val="false"/>
              </w:rPr>
              <w:t xml:space="preserve">394</w:t>
            </w:r>
          </w:p>
        </w:tc>
        <w:tc>
          <w:tcPr>
            <w:tcW w:type="dxa" w:w="1800"/>
            <w:tcMar>
              <w:top w:type="dxa" w:w="60"/>
              <w:left w:type="dxa" w:w="100"/>
              <w:bottom w:type="dxa" w:w="60"/>
              <w:right w:type="dxa" w:w="100"/>
            </w:tcMar>
          </w:tcPr>
          <w:p>
            <w:pPr>
              <w:jc w:val="left"/>
            </w:pPr>
            <w:r>
              <w:rPr>
                <w:b w:val="false"/>
                <w:bCs w:val="false"/>
              </w:rPr>
              <w:t xml:space="preserve">€9.0m</w:t>
            </w:r>
          </w:p>
        </w:tc>
        <w:tc>
          <w:tcPr>
            <w:tcW w:type="dxa" w:w="1800"/>
            <w:tcMar>
              <w:top w:type="dxa" w:w="60"/>
              <w:left w:type="dxa" w:w="100"/>
              <w:bottom w:type="dxa" w:w="60"/>
              <w:right w:type="dxa" w:w="100"/>
            </w:tcMar>
          </w:tcPr>
          <w:p>
            <w:pPr>
              <w:jc w:val="left"/>
            </w:pPr>
            <w:r>
              <w:rPr>
                <w:b w:val="false"/>
                <w:bCs w:val="false"/>
              </w:rPr>
              <w:t xml:space="preserve">€4.83m</w:t>
            </w:r>
          </w:p>
        </w:tc>
        <w:tc>
          <w:tcPr>
            <w:tcW w:type="dxa" w:w="1800"/>
            <w:tcMar>
              <w:top w:type="dxa" w:w="60"/>
              <w:left w:type="dxa" w:w="100"/>
              <w:bottom w:type="dxa" w:w="60"/>
              <w:right w:type="dxa" w:w="100"/>
            </w:tcMar>
          </w:tcPr>
          <w:p>
            <w:pPr>
              <w:jc w:val="left"/>
            </w:pPr>
            <w:r>
              <w:rPr>
                <w:b w:val="false"/>
                <w:bCs w:val="false"/>
              </w:rPr>
              <w:t xml:space="preserve">31.6%</w:t>
            </w:r>
          </w:p>
        </w:tc>
        <w:tc>
          <w:tcPr>
            <w:tcW w:type="dxa" w:w="1500"/>
            <w:tcMar>
              <w:top w:type="dxa" w:w="60"/>
              <w:left w:type="dxa" w:w="100"/>
              <w:bottom w:type="dxa" w:w="60"/>
              <w:right w:type="dxa" w:w="100"/>
            </w:tcMar>
          </w:tcPr>
          <w:p>
            <w:pPr>
              <w:jc w:val="left"/>
            </w:pPr>
            <w:r>
              <w:rPr>
                <w:b w:val="false"/>
                <w:bCs w:val="false"/>
              </w:rPr>
              <w:t xml:space="preserve">43.7%</w:t>
            </w:r>
          </w:p>
        </w:tc>
      </w:tr>
      <w:tr>
        <w:tc>
          <w:tcPr>
            <w:tcW w:type="dxa" w:w="2600"/>
            <w:tcMar>
              <w:top w:type="dxa" w:w="60"/>
              <w:left w:type="dxa" w:w="100"/>
              <w:bottom w:type="dxa" w:w="60"/>
              <w:right w:type="dxa" w:w="100"/>
            </w:tcMar>
          </w:tcPr>
          <w:p>
            <w:pPr>
              <w:jc w:val="left"/>
            </w:pPr>
            <w:r>
              <w:rPr>
                <w:b w:val="false"/>
                <w:bCs w:val="false"/>
              </w:rPr>
              <w:t xml:space="preserve">DM (Defensive mid)</w:t>
            </w:r>
          </w:p>
        </w:tc>
        <w:tc>
          <w:tcPr>
            <w:tcW w:type="dxa" w:w="900"/>
            <w:tcMar>
              <w:top w:type="dxa" w:w="60"/>
              <w:left w:type="dxa" w:w="100"/>
              <w:bottom w:type="dxa" w:w="60"/>
              <w:right w:type="dxa" w:w="100"/>
            </w:tcMar>
          </w:tcPr>
          <w:p>
            <w:pPr>
              <w:jc w:val="left"/>
            </w:pPr>
            <w:r>
              <w:rPr>
                <w:b w:val="false"/>
                <w:bCs w:val="false"/>
              </w:rPr>
              <w:t xml:space="preserve">160</w:t>
            </w:r>
          </w:p>
        </w:tc>
        <w:tc>
          <w:tcPr>
            <w:tcW w:type="dxa" w:w="1800"/>
            <w:tcMar>
              <w:top w:type="dxa" w:w="60"/>
              <w:left w:type="dxa" w:w="100"/>
              <w:bottom w:type="dxa" w:w="60"/>
              <w:right w:type="dxa" w:w="100"/>
            </w:tcMar>
          </w:tcPr>
          <w:p>
            <w:pPr>
              <w:jc w:val="left"/>
            </w:pPr>
            <w:r>
              <w:rPr>
                <w:b w:val="false"/>
                <w:bCs w:val="false"/>
              </w:rPr>
              <w:t xml:space="preserve">€8.0m</w:t>
            </w:r>
          </w:p>
        </w:tc>
        <w:tc>
          <w:tcPr>
            <w:tcW w:type="dxa" w:w="1800"/>
            <w:tcMar>
              <w:top w:type="dxa" w:w="60"/>
              <w:left w:type="dxa" w:w="100"/>
              <w:bottom w:type="dxa" w:w="60"/>
              <w:right w:type="dxa" w:w="100"/>
            </w:tcMar>
          </w:tcPr>
          <w:p>
            <w:pPr>
              <w:jc w:val="left"/>
            </w:pPr>
            <w:r>
              <w:rPr>
                <w:b w:val="false"/>
                <w:bCs w:val="false"/>
              </w:rPr>
              <w:t xml:space="preserve">€5.30m</w:t>
            </w:r>
          </w:p>
        </w:tc>
        <w:tc>
          <w:tcPr>
            <w:tcW w:type="dxa" w:w="1800"/>
            <w:tcMar>
              <w:top w:type="dxa" w:w="60"/>
              <w:left w:type="dxa" w:w="100"/>
              <w:bottom w:type="dxa" w:w="60"/>
              <w:right w:type="dxa" w:w="100"/>
            </w:tcMar>
          </w:tcPr>
          <w:p>
            <w:pPr>
              <w:jc w:val="left"/>
            </w:pPr>
            <w:r>
              <w:rPr>
                <w:b w:val="false"/>
                <w:bCs w:val="false"/>
              </w:rPr>
              <w:t xml:space="preserve">32.1%</w:t>
            </w:r>
          </w:p>
        </w:tc>
        <w:tc>
          <w:tcPr>
            <w:tcW w:type="dxa" w:w="1500"/>
            <w:tcMar>
              <w:top w:type="dxa" w:w="60"/>
              <w:left w:type="dxa" w:w="100"/>
              <w:bottom w:type="dxa" w:w="60"/>
              <w:right w:type="dxa" w:w="100"/>
            </w:tcMar>
          </w:tcPr>
          <w:p>
            <w:pPr>
              <w:jc w:val="left"/>
            </w:pPr>
            <w:r>
              <w:rPr>
                <w:b w:val="false"/>
                <w:bCs w:val="false"/>
              </w:rPr>
              <w:t xml:space="preserve">38.1%</w:t>
            </w:r>
          </w:p>
        </w:tc>
      </w:tr>
      <w:tr>
        <w:tc>
          <w:tcPr>
            <w:tcW w:type="dxa" w:w="2600"/>
            <w:tcMar>
              <w:top w:type="dxa" w:w="60"/>
              <w:left w:type="dxa" w:w="100"/>
              <w:bottom w:type="dxa" w:w="60"/>
              <w:right w:type="dxa" w:w="100"/>
            </w:tcMar>
          </w:tcPr>
          <w:p>
            <w:pPr>
              <w:jc w:val="left"/>
            </w:pPr>
            <w:r>
              <w:rPr>
                <w:b w:val="false"/>
                <w:bCs w:val="false"/>
              </w:rPr>
              <w:t xml:space="preserve">W (Winger)</w:t>
            </w:r>
          </w:p>
        </w:tc>
        <w:tc>
          <w:tcPr>
            <w:tcW w:type="dxa" w:w="900"/>
            <w:tcMar>
              <w:top w:type="dxa" w:w="60"/>
              <w:left w:type="dxa" w:w="100"/>
              <w:bottom w:type="dxa" w:w="60"/>
              <w:right w:type="dxa" w:w="100"/>
            </w:tcMar>
          </w:tcPr>
          <w:p>
            <w:pPr>
              <w:jc w:val="left"/>
            </w:pPr>
            <w:r>
              <w:rPr>
                <w:b w:val="false"/>
                <w:bCs w:val="false"/>
              </w:rPr>
              <w:t xml:space="preserve">298</w:t>
            </w:r>
          </w:p>
        </w:tc>
        <w:tc>
          <w:tcPr>
            <w:tcW w:type="dxa" w:w="1800"/>
            <w:tcMar>
              <w:top w:type="dxa" w:w="60"/>
              <w:left w:type="dxa" w:w="100"/>
              <w:bottom w:type="dxa" w:w="60"/>
              <w:right w:type="dxa" w:w="100"/>
            </w:tcMar>
          </w:tcPr>
          <w:p>
            <w:pPr>
              <w:jc w:val="left"/>
            </w:pPr>
            <w:r>
              <w:rPr>
                <w:b w:val="false"/>
                <w:bCs w:val="false"/>
              </w:rPr>
              <w:t xml:space="preserve">€10.0m</w:t>
            </w:r>
          </w:p>
        </w:tc>
        <w:tc>
          <w:tcPr>
            <w:tcW w:type="dxa" w:w="1800"/>
            <w:tcMar>
              <w:top w:type="dxa" w:w="60"/>
              <w:left w:type="dxa" w:w="100"/>
              <w:bottom w:type="dxa" w:w="60"/>
              <w:right w:type="dxa" w:w="100"/>
            </w:tcMar>
          </w:tcPr>
          <w:p>
            <w:pPr>
              <w:jc w:val="left"/>
            </w:pPr>
            <w:r>
              <w:rPr>
                <w:b w:val="false"/>
                <w:bCs w:val="false"/>
              </w:rPr>
              <w:t xml:space="preserve">€6.54m</w:t>
            </w:r>
          </w:p>
        </w:tc>
        <w:tc>
          <w:tcPr>
            <w:tcW w:type="dxa" w:w="1800"/>
            <w:tcMar>
              <w:top w:type="dxa" w:w="60"/>
              <w:left w:type="dxa" w:w="100"/>
              <w:bottom w:type="dxa" w:w="60"/>
              <w:right w:type="dxa" w:w="100"/>
            </w:tcMar>
          </w:tcPr>
          <w:p>
            <w:pPr>
              <w:jc w:val="left"/>
            </w:pPr>
            <w:r>
              <w:rPr>
                <w:b w:val="false"/>
                <w:bCs w:val="false"/>
              </w:rPr>
              <w:t xml:space="preserve">33.2%</w:t>
            </w:r>
          </w:p>
        </w:tc>
        <w:tc>
          <w:tcPr>
            <w:tcW w:type="dxa" w:w="1500"/>
            <w:tcMar>
              <w:top w:type="dxa" w:w="60"/>
              <w:left w:type="dxa" w:w="100"/>
              <w:bottom w:type="dxa" w:w="60"/>
              <w:right w:type="dxa" w:w="100"/>
            </w:tcMar>
          </w:tcPr>
          <w:p>
            <w:pPr>
              <w:jc w:val="left"/>
            </w:pPr>
            <w:r>
              <w:rPr>
                <w:b w:val="false"/>
                <w:bCs w:val="false"/>
              </w:rPr>
              <w:t xml:space="preserve">39.6%</w:t>
            </w:r>
          </w:p>
        </w:tc>
      </w:tr>
      <w:tr>
        <w:tc>
          <w:tcPr>
            <w:tcW w:type="dxa" w:w="2600"/>
            <w:tcMar>
              <w:top w:type="dxa" w:w="60"/>
              <w:left w:type="dxa" w:w="100"/>
              <w:bottom w:type="dxa" w:w="60"/>
              <w:right w:type="dxa" w:w="100"/>
            </w:tcMar>
          </w:tcPr>
          <w:p>
            <w:pPr>
              <w:jc w:val="left"/>
            </w:pPr>
            <w:r>
              <w:rPr>
                <w:b w:val="false"/>
                <w:bCs w:val="false"/>
              </w:rPr>
              <w:t xml:space="preserve">ST (Striker)</w:t>
            </w:r>
          </w:p>
        </w:tc>
        <w:tc>
          <w:tcPr>
            <w:tcW w:type="dxa" w:w="900"/>
            <w:tcMar>
              <w:top w:type="dxa" w:w="60"/>
              <w:left w:type="dxa" w:w="100"/>
              <w:bottom w:type="dxa" w:w="60"/>
              <w:right w:type="dxa" w:w="100"/>
            </w:tcMar>
          </w:tcPr>
          <w:p>
            <w:pPr>
              <w:jc w:val="left"/>
            </w:pPr>
            <w:r>
              <w:rPr>
                <w:b w:val="false"/>
                <w:bCs w:val="false"/>
              </w:rPr>
              <w:t xml:space="preserve">252</w:t>
            </w:r>
          </w:p>
        </w:tc>
        <w:tc>
          <w:tcPr>
            <w:tcW w:type="dxa" w:w="1800"/>
            <w:tcMar>
              <w:top w:type="dxa" w:w="60"/>
              <w:left w:type="dxa" w:w="100"/>
              <w:bottom w:type="dxa" w:w="60"/>
              <w:right w:type="dxa" w:w="100"/>
            </w:tcMar>
          </w:tcPr>
          <w:p>
            <w:pPr>
              <w:jc w:val="left"/>
            </w:pPr>
            <w:r>
              <w:rPr>
                <w:b w:val="false"/>
                <w:bCs w:val="false"/>
              </w:rPr>
              <w:t xml:space="preserve">€8.5m</w:t>
            </w:r>
          </w:p>
        </w:tc>
        <w:tc>
          <w:tcPr>
            <w:tcW w:type="dxa" w:w="1800"/>
            <w:tcMar>
              <w:top w:type="dxa" w:w="60"/>
              <w:left w:type="dxa" w:w="100"/>
              <w:bottom w:type="dxa" w:w="60"/>
              <w:right w:type="dxa" w:w="100"/>
            </w:tcMar>
          </w:tcPr>
          <w:p>
            <w:pPr>
              <w:jc w:val="left"/>
            </w:pPr>
            <w:r>
              <w:rPr>
                <w:b w:val="false"/>
                <w:bCs w:val="false"/>
              </w:rPr>
              <w:t xml:space="preserve">€6.89m</w:t>
            </w:r>
          </w:p>
        </w:tc>
        <w:tc>
          <w:tcPr>
            <w:tcW w:type="dxa" w:w="1800"/>
            <w:tcMar>
              <w:top w:type="dxa" w:w="60"/>
              <w:left w:type="dxa" w:w="100"/>
              <w:bottom w:type="dxa" w:w="60"/>
              <w:right w:type="dxa" w:w="100"/>
            </w:tcMar>
          </w:tcPr>
          <w:p>
            <w:pPr>
              <w:jc w:val="left"/>
            </w:pPr>
            <w:r>
              <w:rPr>
                <w:b w:val="false"/>
                <w:bCs w:val="false"/>
              </w:rPr>
              <w:t xml:space="preserve">35.7%</w:t>
            </w:r>
          </w:p>
        </w:tc>
        <w:tc>
          <w:tcPr>
            <w:tcW w:type="dxa" w:w="1500"/>
            <w:tcMar>
              <w:top w:type="dxa" w:w="60"/>
              <w:left w:type="dxa" w:w="100"/>
              <w:bottom w:type="dxa" w:w="60"/>
              <w:right w:type="dxa" w:w="100"/>
            </w:tcMar>
          </w:tcPr>
          <w:p>
            <w:pPr>
              <w:jc w:val="left"/>
            </w:pPr>
            <w:r>
              <w:rPr>
                <w:b w:val="false"/>
                <w:bCs w:val="false"/>
              </w:rPr>
              <w:t xml:space="preserve">37.7%</w:t>
            </w:r>
          </w:p>
        </w:tc>
      </w:tr>
    </w:tbl>
    <w:p>
      <w:pPr>
        <w:spacing w:after="120"/>
      </w:pPr>
      <w:r>
        <w:t xml:space="preserve">No goalkeepers appear anywhere: the underlying stats file only contains outfield-player columns (tackles, carries, shots), so this dataset cannot say anything about keepers.</w:t>
      </w:r>
    </w:p>
    <w:p>
      <w:pPr>
        <w:spacing w:after="120"/>
      </w:pPr>
      <w:r>
        <w:t xml:space="preserve">Defenders and central midfielders are predicted noticeably better than wingers and strikers. This tracks with what's missing from the data — there is no assists / expected-assists / key-passes data anywhere in the source files, which is exactly the signal that separates a good winger or striker's value from a merely-average one with similar shot volume.</w:t>
      </w:r>
    </w:p>
    <w:p>
      <w:pPr>
        <w:pStyle w:val="Heading2"/>
        <w:spacing w:after="120" w:before="240"/>
      </w:pPr>
      <w:r>
        <w:t xml:space="preserve">7.4 The superstar under-prediction problem</w:t>
      </w:r>
    </w:p>
    <w:p>
      <w:pPr>
        <w:spacing w:after="120"/>
      </w:pPr>
      <w:r>
        <w:t xml:space="preserve">Looking at the 20 highest-value players in the full dataset (all above the model's €40m scope), every single one is under-predicted, most by 25–60%: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600"/>
        <w:gridCol w:w="1600"/>
      </w:tblGrid>
      <w:tr>
        <w:trPr>
          <w:tblHeader/>
        </w:trPr>
        <w:tc>
          <w:tcPr>
            <w:tcW w:type="dxa" w:w="3200"/>
            <w:shd w:fill="D9E2F3" w:val="clear"/>
            <w:tcMar>
              <w:top w:type="dxa" w:w="60"/>
              <w:left w:type="dxa" w:w="100"/>
              <w:bottom w:type="dxa" w:w="60"/>
              <w:right w:type="dxa" w:w="100"/>
            </w:tcMar>
          </w:tcPr>
          <w:p>
            <w:pPr>
              <w:jc w:val="left"/>
            </w:pPr>
            <w:r>
              <w:rPr>
                <w:b/>
                <w:bCs/>
              </w:rPr>
              <w:t xml:space="preserve">Player</w:t>
            </w:r>
          </w:p>
        </w:tc>
        <w:tc>
          <w:tcPr>
            <w:tcW w:type="dxa" w:w="2100"/>
            <w:shd w:fill="D9E2F3" w:val="clear"/>
            <w:tcMar>
              <w:top w:type="dxa" w:w="60"/>
              <w:left w:type="dxa" w:w="100"/>
              <w:bottom w:type="dxa" w:w="60"/>
              <w:right w:type="dxa" w:w="100"/>
            </w:tcMar>
          </w:tcPr>
          <w:p>
            <w:pPr>
              <w:jc w:val="left"/>
            </w:pPr>
            <w:r>
              <w:rPr>
                <w:b/>
                <w:bCs/>
              </w:rPr>
              <w:t xml:space="preserve">Actual (€m)</w:t>
            </w:r>
          </w:p>
        </w:tc>
        <w:tc>
          <w:tcPr>
            <w:tcW w:type="dxa" w:w="2600"/>
            <w:shd w:fill="D9E2F3" w:val="clear"/>
            <w:tcMar>
              <w:top w:type="dxa" w:w="60"/>
              <w:left w:type="dxa" w:w="100"/>
              <w:bottom w:type="dxa" w:w="60"/>
              <w:right w:type="dxa" w:w="100"/>
            </w:tcMar>
          </w:tcPr>
          <w:p>
            <w:pPr>
              <w:jc w:val="left"/>
            </w:pPr>
            <w:r>
              <w:rPr>
                <w:b/>
                <w:bCs/>
              </w:rPr>
              <w:t xml:space="preserve">XGBoost pred. (€m)</w:t>
            </w:r>
          </w:p>
        </w:tc>
        <w:tc>
          <w:tcPr>
            <w:tcW w:type="dxa" w:w="1600"/>
            <w:shd w:fill="D9E2F3" w:val="clear"/>
            <w:tcMar>
              <w:top w:type="dxa" w:w="60"/>
              <w:left w:type="dxa" w:w="100"/>
              <w:bottom w:type="dxa" w:w="60"/>
              <w:right w:type="dxa" w:w="100"/>
            </w:tcMar>
          </w:tcPr>
          <w:p>
            <w:pPr>
              <w:jc w:val="left"/>
            </w:pPr>
            <w:r>
              <w:rPr>
                <w:b/>
                <w:bCs/>
              </w:rPr>
              <w:t xml:space="preserve">Error</w:t>
            </w:r>
          </w:p>
        </w:tc>
      </w:tr>
      <w:tr>
        <w:tc>
          <w:tcPr>
            <w:tcW w:type="dxa" w:w="3200"/>
            <w:tcMar>
              <w:top w:type="dxa" w:w="60"/>
              <w:left w:type="dxa" w:w="100"/>
              <w:bottom w:type="dxa" w:w="60"/>
              <w:right w:type="dxa" w:w="100"/>
            </w:tcMar>
          </w:tcPr>
          <w:p>
            <w:pPr>
              <w:jc w:val="left"/>
            </w:pPr>
            <w:r>
              <w:rPr>
                <w:b w:val="false"/>
                <w:bCs w:val="false"/>
              </w:rPr>
              <w:t xml:space="preserve">Lamine Yamal</w:t>
            </w:r>
          </w:p>
        </w:tc>
        <w:tc>
          <w:tcPr>
            <w:tcW w:type="dxa" w:w="2100"/>
            <w:tcMar>
              <w:top w:type="dxa" w:w="60"/>
              <w:left w:type="dxa" w:w="100"/>
              <w:bottom w:type="dxa" w:w="60"/>
              <w:right w:type="dxa" w:w="100"/>
            </w:tcMar>
          </w:tcPr>
          <w:p>
            <w:pPr>
              <w:jc w:val="left"/>
            </w:pPr>
            <w:r>
              <w:rPr>
                <w:b w:val="false"/>
                <w:bCs w:val="false"/>
              </w:rPr>
              <w:t xml:space="preserve">220.0</w:t>
            </w:r>
          </w:p>
        </w:tc>
        <w:tc>
          <w:tcPr>
            <w:tcW w:type="dxa" w:w="2600"/>
            <w:tcMar>
              <w:top w:type="dxa" w:w="60"/>
              <w:left w:type="dxa" w:w="100"/>
              <w:bottom w:type="dxa" w:w="60"/>
              <w:right w:type="dxa" w:w="100"/>
            </w:tcMar>
          </w:tcPr>
          <w:p>
            <w:pPr>
              <w:jc w:val="left"/>
            </w:pPr>
            <w:r>
              <w:rPr>
                <w:b w:val="false"/>
                <w:bCs w:val="false"/>
              </w:rPr>
              <w:t xml:space="preserve">134.3</w:t>
            </w:r>
          </w:p>
        </w:tc>
        <w:tc>
          <w:tcPr>
            <w:tcW w:type="dxa" w:w="1600"/>
            <w:tcMar>
              <w:top w:type="dxa" w:w="60"/>
              <w:left w:type="dxa" w:w="100"/>
              <w:bottom w:type="dxa" w:w="60"/>
              <w:right w:type="dxa" w:w="100"/>
            </w:tcMar>
          </w:tcPr>
          <w:p>
            <w:pPr>
              <w:jc w:val="left"/>
            </w:pPr>
            <w:r>
              <w:rPr>
                <w:b w:val="false"/>
                <w:bCs w:val="false"/>
              </w:rPr>
              <w:t xml:space="preserve">-39.0%</w:t>
            </w:r>
          </w:p>
        </w:tc>
      </w:tr>
      <w:tr>
        <w:tc>
          <w:tcPr>
            <w:tcW w:type="dxa" w:w="3200"/>
            <w:tcMar>
              <w:top w:type="dxa" w:w="60"/>
              <w:left w:type="dxa" w:w="100"/>
              <w:bottom w:type="dxa" w:w="60"/>
              <w:right w:type="dxa" w:w="100"/>
            </w:tcMar>
          </w:tcPr>
          <w:p>
            <w:pPr>
              <w:jc w:val="left"/>
            </w:pPr>
            <w:r>
              <w:rPr>
                <w:b w:val="false"/>
                <w:bCs w:val="false"/>
              </w:rPr>
              <w:t xml:space="preserve">Erling Haaland</w:t>
            </w:r>
          </w:p>
        </w:tc>
        <w:tc>
          <w:tcPr>
            <w:tcW w:type="dxa" w:w="2100"/>
            <w:tcMar>
              <w:top w:type="dxa" w:w="60"/>
              <w:left w:type="dxa" w:w="100"/>
              <w:bottom w:type="dxa" w:w="60"/>
              <w:right w:type="dxa" w:w="100"/>
            </w:tcMar>
          </w:tcPr>
          <w:p>
            <w:pPr>
              <w:jc w:val="left"/>
            </w:pPr>
            <w:r>
              <w:rPr>
                <w:b w:val="false"/>
                <w:bCs w:val="false"/>
              </w:rPr>
              <w:t xml:space="preserve">220.0</w:t>
            </w:r>
          </w:p>
        </w:tc>
        <w:tc>
          <w:tcPr>
            <w:tcW w:type="dxa" w:w="2600"/>
            <w:tcMar>
              <w:top w:type="dxa" w:w="60"/>
              <w:left w:type="dxa" w:w="100"/>
              <w:bottom w:type="dxa" w:w="60"/>
              <w:right w:type="dxa" w:w="100"/>
            </w:tcMar>
          </w:tcPr>
          <w:p>
            <w:pPr>
              <w:jc w:val="left"/>
            </w:pPr>
            <w:r>
              <w:rPr>
                <w:b w:val="false"/>
                <w:bCs w:val="false"/>
              </w:rPr>
              <w:t xml:space="preserve">95.2</w:t>
            </w:r>
          </w:p>
        </w:tc>
        <w:tc>
          <w:tcPr>
            <w:tcW w:type="dxa" w:w="1600"/>
            <w:tcMar>
              <w:top w:type="dxa" w:w="60"/>
              <w:left w:type="dxa" w:w="100"/>
              <w:bottom w:type="dxa" w:w="60"/>
              <w:right w:type="dxa" w:w="100"/>
            </w:tcMar>
          </w:tcPr>
          <w:p>
            <w:pPr>
              <w:jc w:val="left"/>
            </w:pPr>
            <w:r>
              <w:rPr>
                <w:b w:val="false"/>
                <w:bCs w:val="false"/>
              </w:rPr>
              <w:t xml:space="preserve">-56.7%</w:t>
            </w:r>
          </w:p>
        </w:tc>
      </w:tr>
      <w:tr>
        <w:tc>
          <w:tcPr>
            <w:tcW w:type="dxa" w:w="3200"/>
            <w:tcMar>
              <w:top w:type="dxa" w:w="60"/>
              <w:left w:type="dxa" w:w="100"/>
              <w:bottom w:type="dxa" w:w="60"/>
              <w:right w:type="dxa" w:w="100"/>
            </w:tcMar>
          </w:tcPr>
          <w:p>
            <w:pPr>
              <w:jc w:val="left"/>
            </w:pPr>
            <w:r>
              <w:rPr>
                <w:b w:val="false"/>
                <w:bCs w:val="false"/>
              </w:rPr>
              <w:t xml:space="preserve">Kylian Mbappé</w:t>
            </w:r>
          </w:p>
        </w:tc>
        <w:tc>
          <w:tcPr>
            <w:tcW w:type="dxa" w:w="2100"/>
            <w:tcMar>
              <w:top w:type="dxa" w:w="60"/>
              <w:left w:type="dxa" w:w="100"/>
              <w:bottom w:type="dxa" w:w="60"/>
              <w:right w:type="dxa" w:w="100"/>
            </w:tcMar>
          </w:tcPr>
          <w:p>
            <w:pPr>
              <w:jc w:val="left"/>
            </w:pPr>
            <w:r>
              <w:rPr>
                <w:b w:val="false"/>
                <w:bCs w:val="false"/>
              </w:rPr>
              <w:t xml:space="preserve">200.0</w:t>
            </w:r>
          </w:p>
        </w:tc>
        <w:tc>
          <w:tcPr>
            <w:tcW w:type="dxa" w:w="2600"/>
            <w:tcMar>
              <w:top w:type="dxa" w:w="60"/>
              <w:left w:type="dxa" w:w="100"/>
              <w:bottom w:type="dxa" w:w="60"/>
              <w:right w:type="dxa" w:w="100"/>
            </w:tcMar>
          </w:tcPr>
          <w:p>
            <w:pPr>
              <w:jc w:val="left"/>
            </w:pPr>
            <w:r>
              <w:rPr>
                <w:b w:val="false"/>
                <w:bCs w:val="false"/>
              </w:rPr>
              <w:t xml:space="preserve">110.7</w:t>
            </w:r>
          </w:p>
        </w:tc>
        <w:tc>
          <w:tcPr>
            <w:tcW w:type="dxa" w:w="1600"/>
            <w:tcMar>
              <w:top w:type="dxa" w:w="60"/>
              <w:left w:type="dxa" w:w="100"/>
              <w:bottom w:type="dxa" w:w="60"/>
              <w:right w:type="dxa" w:w="100"/>
            </w:tcMar>
          </w:tcPr>
          <w:p>
            <w:pPr>
              <w:jc w:val="left"/>
            </w:pPr>
            <w:r>
              <w:rPr>
                <w:b w:val="false"/>
                <w:bCs w:val="false"/>
              </w:rPr>
              <w:t xml:space="preserve">-44.6%</w:t>
            </w:r>
          </w:p>
        </w:tc>
      </w:tr>
      <w:tr>
        <w:tc>
          <w:tcPr>
            <w:tcW w:type="dxa" w:w="3200"/>
            <w:tcMar>
              <w:top w:type="dxa" w:w="60"/>
              <w:left w:type="dxa" w:w="100"/>
              <w:bottom w:type="dxa" w:w="60"/>
              <w:right w:type="dxa" w:w="100"/>
            </w:tcMar>
          </w:tcPr>
          <w:p>
            <w:pPr>
              <w:jc w:val="left"/>
            </w:pPr>
            <w:r>
              <w:rPr>
                <w:b w:val="false"/>
                <w:bCs w:val="false"/>
              </w:rPr>
              <w:t xml:space="preserve">Jude Bellingham</w:t>
            </w:r>
          </w:p>
        </w:tc>
        <w:tc>
          <w:tcPr>
            <w:tcW w:type="dxa" w:w="2100"/>
            <w:tcMar>
              <w:top w:type="dxa" w:w="60"/>
              <w:left w:type="dxa" w:w="100"/>
              <w:bottom w:type="dxa" w:w="60"/>
              <w:right w:type="dxa" w:w="100"/>
            </w:tcMar>
          </w:tcPr>
          <w:p>
            <w:pPr>
              <w:jc w:val="left"/>
            </w:pPr>
            <w:r>
              <w:rPr>
                <w:b w:val="false"/>
                <w:bCs w:val="false"/>
              </w:rPr>
              <w:t xml:space="preserve">160.0</w:t>
            </w:r>
          </w:p>
        </w:tc>
        <w:tc>
          <w:tcPr>
            <w:tcW w:type="dxa" w:w="2600"/>
            <w:tcMar>
              <w:top w:type="dxa" w:w="60"/>
              <w:left w:type="dxa" w:w="100"/>
              <w:bottom w:type="dxa" w:w="60"/>
              <w:right w:type="dxa" w:w="100"/>
            </w:tcMar>
          </w:tcPr>
          <w:p>
            <w:pPr>
              <w:jc w:val="left"/>
            </w:pPr>
            <w:r>
              <w:rPr>
                <w:b w:val="false"/>
                <w:bCs w:val="false"/>
              </w:rPr>
              <w:t xml:space="preserve">73.0</w:t>
            </w:r>
          </w:p>
        </w:tc>
        <w:tc>
          <w:tcPr>
            <w:tcW w:type="dxa" w:w="1600"/>
            <w:tcMar>
              <w:top w:type="dxa" w:w="60"/>
              <w:left w:type="dxa" w:w="100"/>
              <w:bottom w:type="dxa" w:w="60"/>
              <w:right w:type="dxa" w:w="100"/>
            </w:tcMar>
          </w:tcPr>
          <w:p>
            <w:pPr>
              <w:jc w:val="left"/>
            </w:pPr>
            <w:r>
              <w:rPr>
                <w:b w:val="false"/>
                <w:bCs w:val="false"/>
              </w:rPr>
              <w:t xml:space="preserve">-54.4%</w:t>
            </w:r>
          </w:p>
        </w:tc>
      </w:tr>
      <w:tr>
        <w:tc>
          <w:tcPr>
            <w:tcW w:type="dxa" w:w="3200"/>
            <w:tcMar>
              <w:top w:type="dxa" w:w="60"/>
              <w:left w:type="dxa" w:w="100"/>
              <w:bottom w:type="dxa" w:w="60"/>
              <w:right w:type="dxa" w:w="100"/>
            </w:tcMar>
          </w:tcPr>
          <w:p>
            <w:pPr>
              <w:jc w:val="left"/>
            </w:pPr>
            <w:r>
              <w:rPr>
                <w:b w:val="false"/>
                <w:bCs w:val="false"/>
              </w:rPr>
              <w:t xml:space="preserve">Alexander Isak</w:t>
            </w:r>
          </w:p>
        </w:tc>
        <w:tc>
          <w:tcPr>
            <w:tcW w:type="dxa" w:w="2100"/>
            <w:tcMar>
              <w:top w:type="dxa" w:w="60"/>
              <w:left w:type="dxa" w:w="100"/>
              <w:bottom w:type="dxa" w:w="60"/>
              <w:right w:type="dxa" w:w="100"/>
            </w:tcMar>
          </w:tcPr>
          <w:p>
            <w:pPr>
              <w:jc w:val="left"/>
            </w:pPr>
            <w:r>
              <w:rPr>
                <w:b w:val="false"/>
                <w:bCs w:val="false"/>
              </w:rPr>
              <w:t xml:space="preserve">100.0</w:t>
            </w:r>
          </w:p>
        </w:tc>
        <w:tc>
          <w:tcPr>
            <w:tcW w:type="dxa" w:w="2600"/>
            <w:tcMar>
              <w:top w:type="dxa" w:w="60"/>
              <w:left w:type="dxa" w:w="100"/>
              <w:bottom w:type="dxa" w:w="60"/>
              <w:right w:type="dxa" w:w="100"/>
            </w:tcMar>
          </w:tcPr>
          <w:p>
            <w:pPr>
              <w:jc w:val="left"/>
            </w:pPr>
            <w:r>
              <w:rPr>
                <w:b w:val="false"/>
                <w:bCs w:val="false"/>
              </w:rPr>
              <w:t xml:space="preserve">38.7</w:t>
            </w:r>
          </w:p>
        </w:tc>
        <w:tc>
          <w:tcPr>
            <w:tcW w:type="dxa" w:w="1600"/>
            <w:tcMar>
              <w:top w:type="dxa" w:w="60"/>
              <w:left w:type="dxa" w:w="100"/>
              <w:bottom w:type="dxa" w:w="60"/>
              <w:right w:type="dxa" w:w="100"/>
            </w:tcMar>
          </w:tcPr>
          <w:p>
            <w:pPr>
              <w:jc w:val="left"/>
            </w:pPr>
            <w:r>
              <w:rPr>
                <w:b w:val="false"/>
                <w:bCs w:val="false"/>
              </w:rPr>
              <w:t xml:space="preserve">-61.3%</w:t>
            </w:r>
          </w:p>
        </w:tc>
      </w:tr>
    </w:tbl>
    <w:p>
      <w:pPr>
        <w:spacing w:after="120"/>
      </w:pPr>
      <w:r>
        <w:t xml:space="preserve">(Full top-20 table available in project chat history.) This is a ceiling effect, not a training-population problem: excluding these players from training entirely (tested for both a €90m and a €50m cutoff) changed the resulting error metrics by less than noise — removing 1.5–6% of the rows doesn't meaningfully change what the model learns from the rest. The real cause is that pure stat lines don't explain why one exceptional player commands a premium over another statistically similar one; reputation, hype, and potential aren't in this feature set, and there's no mechanism forcing predictions to exceed what the model has already seen in training.</w:t>
      </w:r>
    </w:p>
    <w:p>
      <w:pPr>
        <w:pStyle w:val="Heading2"/>
        <w:spacing w:after="120" w:before="240"/>
      </w:pPr>
      <w:r>
        <w:t xml:space="preserve">7.5 Most undervalued players (model — market, middle-80% scope)</w:t>
      </w:r>
    </w:p>
    <w:p>
      <w:pPr>
        <w:spacing w:after="120"/>
      </w:pPr>
      <w:r>
        <w:t xml:space="preserve">Ranked by how far XGBoost's prediction exceeds the actual value: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900"/>
        <w:gridCol w:w="2000"/>
        <w:gridCol w:w="1500"/>
      </w:tblGrid>
      <w:tr>
        <w:trPr>
          <w:tblHeader/>
        </w:trPr>
        <w:tc>
          <w:tcPr>
            <w:tcW w:type="dxa" w:w="3000"/>
            <w:shd w:fill="D9E2F3" w:val="clear"/>
            <w:tcMar>
              <w:top w:type="dxa" w:w="60"/>
              <w:left w:type="dxa" w:w="100"/>
              <w:bottom w:type="dxa" w:w="60"/>
              <w:right w:type="dxa" w:w="100"/>
            </w:tcMar>
          </w:tcPr>
          <w:p>
            <w:pPr>
              <w:jc w:val="left"/>
            </w:pPr>
            <w:r>
              <w:rPr>
                <w:b/>
                <w:bCs/>
              </w:rPr>
              <w:t xml:space="preserve">Player</w:t>
            </w:r>
          </w:p>
        </w:tc>
        <w:tc>
          <w:tcPr>
            <w:tcW w:type="dxa" w:w="900"/>
            <w:shd w:fill="D9E2F3" w:val="clear"/>
            <w:tcMar>
              <w:top w:type="dxa" w:w="60"/>
              <w:left w:type="dxa" w:w="100"/>
              <w:bottom w:type="dxa" w:w="60"/>
              <w:right w:type="dxa" w:w="100"/>
            </w:tcMar>
          </w:tcPr>
          <w:p>
            <w:pPr>
              <w:jc w:val="left"/>
            </w:pPr>
            <w:r>
              <w:rPr>
                <w:b/>
                <w:bCs/>
              </w:rPr>
              <w:t xml:space="preserve">Pos</w:t>
            </w:r>
          </w:p>
        </w:tc>
        <w:tc>
          <w:tcPr>
            <w:tcW w:type="dxa" w:w="900"/>
            <w:shd w:fill="D9E2F3" w:val="clear"/>
            <w:tcMar>
              <w:top w:type="dxa" w:w="60"/>
              <w:left w:type="dxa" w:w="100"/>
              <w:bottom w:type="dxa" w:w="60"/>
              <w:right w:type="dxa" w:w="100"/>
            </w:tcMar>
          </w:tcPr>
          <w:p>
            <w:pPr>
              <w:jc w:val="left"/>
            </w:pPr>
            <w:r>
              <w:rPr>
                <w:b/>
                <w:bCs/>
              </w:rPr>
              <w:t xml:space="preserve">Age</w:t>
            </w:r>
          </w:p>
        </w:tc>
        <w:tc>
          <w:tcPr>
            <w:tcW w:type="dxa" w:w="1900"/>
            <w:shd w:fill="D9E2F3" w:val="clear"/>
            <w:tcMar>
              <w:top w:type="dxa" w:w="60"/>
              <w:left w:type="dxa" w:w="100"/>
              <w:bottom w:type="dxa" w:w="60"/>
              <w:right w:type="dxa" w:w="100"/>
            </w:tcMar>
          </w:tcPr>
          <w:p>
            <w:pPr>
              <w:jc w:val="left"/>
            </w:pPr>
            <w:r>
              <w:rPr>
                <w:b/>
                <w:bCs/>
              </w:rPr>
              <w:t xml:space="preserve">Actual (€m)</w:t>
            </w:r>
          </w:p>
        </w:tc>
        <w:tc>
          <w:tcPr>
            <w:tcW w:type="dxa" w:w="2000"/>
            <w:shd w:fill="D9E2F3" w:val="clear"/>
            <w:tcMar>
              <w:top w:type="dxa" w:w="60"/>
              <w:left w:type="dxa" w:w="100"/>
              <w:bottom w:type="dxa" w:w="60"/>
              <w:right w:type="dxa" w:w="100"/>
            </w:tcMar>
          </w:tcPr>
          <w:p>
            <w:pPr>
              <w:jc w:val="left"/>
            </w:pPr>
            <w:r>
              <w:rPr>
                <w:b/>
                <w:bCs/>
              </w:rPr>
              <w:t xml:space="preserve">XGB pred. (€m)</w:t>
            </w:r>
          </w:p>
        </w:tc>
        <w:tc>
          <w:tcPr>
            <w:tcW w:type="dxa" w:w="1500"/>
            <w:shd w:fill="D9E2F3" w:val="clear"/>
            <w:tcMar>
              <w:top w:type="dxa" w:w="60"/>
              <w:left w:type="dxa" w:w="100"/>
              <w:bottom w:type="dxa" w:w="60"/>
              <w:right w:type="dxa" w:w="100"/>
            </w:tcMar>
          </w:tcPr>
          <w:p>
            <w:pPr>
              <w:jc w:val="left"/>
            </w:pPr>
            <w:r>
              <w:rPr>
                <w:b/>
                <w:bCs/>
              </w:rPr>
              <w:t xml:space="preserve">Upside</w:t>
            </w:r>
          </w:p>
        </w:tc>
      </w:tr>
      <w:tr>
        <w:tc>
          <w:tcPr>
            <w:tcW w:type="dxa" w:w="3000"/>
            <w:tcMar>
              <w:top w:type="dxa" w:w="60"/>
              <w:left w:type="dxa" w:w="100"/>
              <w:bottom w:type="dxa" w:w="60"/>
              <w:right w:type="dxa" w:w="100"/>
            </w:tcMar>
          </w:tcPr>
          <w:p>
            <w:pPr>
              <w:jc w:val="left"/>
            </w:pPr>
            <w:r>
              <w:rPr>
                <w:b w:val="false"/>
                <w:bCs w:val="false"/>
              </w:rPr>
              <w:t xml:space="preserve">André Silva</w:t>
            </w:r>
          </w:p>
        </w:tc>
        <w:tc>
          <w:tcPr>
            <w:tcW w:type="dxa" w:w="900"/>
            <w:tcMar>
              <w:top w:type="dxa" w:w="60"/>
              <w:left w:type="dxa" w:w="100"/>
              <w:bottom w:type="dxa" w:w="60"/>
              <w:right w:type="dxa" w:w="100"/>
            </w:tcMar>
          </w:tcPr>
          <w:p>
            <w:pPr>
              <w:jc w:val="left"/>
            </w:pPr>
            <w:r>
              <w:rPr>
                <w:b w:val="false"/>
                <w:bCs w:val="false"/>
              </w:rPr>
              <w:t xml:space="preserve">ST</w:t>
            </w:r>
          </w:p>
        </w:tc>
        <w:tc>
          <w:tcPr>
            <w:tcW w:type="dxa" w:w="900"/>
            <w:tcMar>
              <w:top w:type="dxa" w:w="60"/>
              <w:left w:type="dxa" w:w="100"/>
              <w:bottom w:type="dxa" w:w="60"/>
              <w:right w:type="dxa" w:w="100"/>
            </w:tcMar>
          </w:tcPr>
          <w:p>
            <w:pPr>
              <w:jc w:val="left"/>
            </w:pPr>
            <w:r>
              <w:rPr>
                <w:b w:val="false"/>
                <w:bCs w:val="false"/>
              </w:rPr>
              <w:t xml:space="preserve">30</w:t>
            </w:r>
          </w:p>
        </w:tc>
        <w:tc>
          <w:tcPr>
            <w:tcW w:type="dxa" w:w="1900"/>
            <w:tcMar>
              <w:top w:type="dxa" w:w="60"/>
              <w:left w:type="dxa" w:w="100"/>
              <w:bottom w:type="dxa" w:w="60"/>
              <w:right w:type="dxa" w:w="100"/>
            </w:tcMar>
          </w:tcPr>
          <w:p>
            <w:pPr>
              <w:jc w:val="left"/>
            </w:pPr>
            <w:r>
              <w:rPr>
                <w:b w:val="false"/>
                <w:bCs w:val="false"/>
              </w:rPr>
              <w:t xml:space="preserve">3.0</w:t>
            </w:r>
          </w:p>
        </w:tc>
        <w:tc>
          <w:tcPr>
            <w:tcW w:type="dxa" w:w="2000"/>
            <w:tcMar>
              <w:top w:type="dxa" w:w="60"/>
              <w:left w:type="dxa" w:w="100"/>
              <w:bottom w:type="dxa" w:w="60"/>
              <w:right w:type="dxa" w:w="100"/>
            </w:tcMar>
          </w:tcPr>
          <w:p>
            <w:pPr>
              <w:jc w:val="left"/>
            </w:pPr>
            <w:r>
              <w:rPr>
                <w:b w:val="false"/>
                <w:bCs w:val="false"/>
              </w:rPr>
              <w:t xml:space="preserve">16.0</w:t>
            </w:r>
          </w:p>
        </w:tc>
        <w:tc>
          <w:tcPr>
            <w:tcW w:type="dxa" w:w="1500"/>
            <w:tcMar>
              <w:top w:type="dxa" w:w="60"/>
              <w:left w:type="dxa" w:w="100"/>
              <w:bottom w:type="dxa" w:w="60"/>
              <w:right w:type="dxa" w:w="100"/>
            </w:tcMar>
          </w:tcPr>
          <w:p>
            <w:pPr>
              <w:jc w:val="left"/>
            </w:pPr>
            <w:r>
              <w:rPr>
                <w:b w:val="false"/>
                <w:bCs w:val="false"/>
              </w:rPr>
              <w:t xml:space="preserve">+432%</w:t>
            </w:r>
          </w:p>
        </w:tc>
      </w:tr>
      <w:tr>
        <w:tc>
          <w:tcPr>
            <w:tcW w:type="dxa" w:w="3000"/>
            <w:tcMar>
              <w:top w:type="dxa" w:w="60"/>
              <w:left w:type="dxa" w:w="100"/>
              <w:bottom w:type="dxa" w:w="60"/>
              <w:right w:type="dxa" w:w="100"/>
            </w:tcMar>
          </w:tcPr>
          <w:p>
            <w:pPr>
              <w:jc w:val="left"/>
            </w:pPr>
            <w:r>
              <w:rPr>
                <w:b w:val="false"/>
                <w:bCs w:val="false"/>
              </w:rPr>
              <w:t xml:space="preserve">Filippo Terracciano</w:t>
            </w:r>
          </w:p>
        </w:tc>
        <w:tc>
          <w:tcPr>
            <w:tcW w:type="dxa" w:w="900"/>
            <w:tcMar>
              <w:top w:type="dxa" w:w="60"/>
              <w:left w:type="dxa" w:w="100"/>
              <w:bottom w:type="dxa" w:w="60"/>
              <w:right w:type="dxa" w:w="100"/>
            </w:tcMar>
          </w:tcPr>
          <w:p>
            <w:pPr>
              <w:jc w:val="left"/>
            </w:pPr>
            <w:r>
              <w:rPr>
                <w:b w:val="false"/>
                <w:bCs w:val="false"/>
              </w:rPr>
              <w:t xml:space="preserve">CB</w:t>
            </w:r>
          </w:p>
        </w:tc>
        <w:tc>
          <w:tcPr>
            <w:tcW w:type="dxa" w:w="900"/>
            <w:tcMar>
              <w:top w:type="dxa" w:w="60"/>
              <w:left w:type="dxa" w:w="100"/>
              <w:bottom w:type="dxa" w:w="60"/>
              <w:right w:type="dxa" w:w="100"/>
            </w:tcMar>
          </w:tcPr>
          <w:p>
            <w:pPr>
              <w:jc w:val="left"/>
            </w:pPr>
            <w:r>
              <w:rPr>
                <w:b w:val="false"/>
                <w:bCs w:val="false"/>
              </w:rPr>
              <w:t xml:space="preserve">23</w:t>
            </w:r>
          </w:p>
        </w:tc>
        <w:tc>
          <w:tcPr>
            <w:tcW w:type="dxa" w:w="1900"/>
            <w:tcMar>
              <w:top w:type="dxa" w:w="60"/>
              <w:left w:type="dxa" w:w="100"/>
              <w:bottom w:type="dxa" w:w="60"/>
              <w:right w:type="dxa" w:w="100"/>
            </w:tcMar>
          </w:tcPr>
          <w:p>
            <w:pPr>
              <w:jc w:val="left"/>
            </w:pPr>
            <w:r>
              <w:rPr>
                <w:b w:val="false"/>
                <w:bCs w:val="false"/>
              </w:rPr>
              <w:t xml:space="preserve">4.5</w:t>
            </w:r>
          </w:p>
        </w:tc>
        <w:tc>
          <w:tcPr>
            <w:tcW w:type="dxa" w:w="2000"/>
            <w:tcMar>
              <w:top w:type="dxa" w:w="60"/>
              <w:left w:type="dxa" w:w="100"/>
              <w:bottom w:type="dxa" w:w="60"/>
              <w:right w:type="dxa" w:w="100"/>
            </w:tcMar>
          </w:tcPr>
          <w:p>
            <w:pPr>
              <w:jc w:val="left"/>
            </w:pPr>
            <w:r>
              <w:rPr>
                <w:b w:val="false"/>
                <w:bCs w:val="false"/>
              </w:rPr>
              <w:t xml:space="preserve">23.0</w:t>
            </w:r>
          </w:p>
        </w:tc>
        <w:tc>
          <w:tcPr>
            <w:tcW w:type="dxa" w:w="1500"/>
            <w:tcMar>
              <w:top w:type="dxa" w:w="60"/>
              <w:left w:type="dxa" w:w="100"/>
              <w:bottom w:type="dxa" w:w="60"/>
              <w:right w:type="dxa" w:w="100"/>
            </w:tcMar>
          </w:tcPr>
          <w:p>
            <w:pPr>
              <w:jc w:val="left"/>
            </w:pPr>
            <w:r>
              <w:rPr>
                <w:b w:val="false"/>
                <w:bCs w:val="false"/>
              </w:rPr>
              <w:t xml:space="preserve">+411%</w:t>
            </w:r>
          </w:p>
        </w:tc>
      </w:tr>
      <w:tr>
        <w:tc>
          <w:tcPr>
            <w:tcW w:type="dxa" w:w="3000"/>
            <w:tcMar>
              <w:top w:type="dxa" w:w="60"/>
              <w:left w:type="dxa" w:w="100"/>
              <w:bottom w:type="dxa" w:w="60"/>
              <w:right w:type="dxa" w:w="100"/>
            </w:tcMar>
          </w:tcPr>
          <w:p>
            <w:pPr>
              <w:jc w:val="left"/>
            </w:pPr>
            <w:r>
              <w:rPr>
                <w:b w:val="false"/>
                <w:bCs w:val="false"/>
              </w:rPr>
              <w:t xml:space="preserve">Ivan Smolcic</w:t>
            </w:r>
          </w:p>
        </w:tc>
        <w:tc>
          <w:tcPr>
            <w:tcW w:type="dxa" w:w="900"/>
            <w:tcMar>
              <w:top w:type="dxa" w:w="60"/>
              <w:left w:type="dxa" w:w="100"/>
              <w:bottom w:type="dxa" w:w="60"/>
              <w:right w:type="dxa" w:w="100"/>
            </w:tcMar>
          </w:tcPr>
          <w:p>
            <w:pPr>
              <w:jc w:val="left"/>
            </w:pPr>
            <w:r>
              <w:rPr>
                <w:b w:val="false"/>
                <w:bCs w:val="false"/>
              </w:rPr>
              <w:t xml:space="preserve">FB</w:t>
            </w:r>
          </w:p>
        </w:tc>
        <w:tc>
          <w:tcPr>
            <w:tcW w:type="dxa" w:w="900"/>
            <w:tcMar>
              <w:top w:type="dxa" w:w="60"/>
              <w:left w:type="dxa" w:w="100"/>
              <w:bottom w:type="dxa" w:w="60"/>
              <w:right w:type="dxa" w:w="100"/>
            </w:tcMar>
          </w:tcPr>
          <w:p>
            <w:pPr>
              <w:jc w:val="left"/>
            </w:pPr>
            <w:r>
              <w:rPr>
                <w:b w:val="false"/>
                <w:bCs w:val="false"/>
              </w:rPr>
              <w:t xml:space="preserve">26</w:t>
            </w:r>
          </w:p>
        </w:tc>
        <w:tc>
          <w:tcPr>
            <w:tcW w:type="dxa" w:w="1900"/>
            <w:tcMar>
              <w:top w:type="dxa" w:w="60"/>
              <w:left w:type="dxa" w:w="100"/>
              <w:bottom w:type="dxa" w:w="60"/>
              <w:right w:type="dxa" w:w="100"/>
            </w:tcMar>
          </w:tcPr>
          <w:p>
            <w:pPr>
              <w:jc w:val="left"/>
            </w:pPr>
            <w:r>
              <w:rPr>
                <w:b w:val="false"/>
                <w:bCs w:val="false"/>
              </w:rPr>
              <w:t xml:space="preserve">3.5</w:t>
            </w:r>
          </w:p>
        </w:tc>
        <w:tc>
          <w:tcPr>
            <w:tcW w:type="dxa" w:w="2000"/>
            <w:tcMar>
              <w:top w:type="dxa" w:w="60"/>
              <w:left w:type="dxa" w:w="100"/>
              <w:bottom w:type="dxa" w:w="60"/>
              <w:right w:type="dxa" w:w="100"/>
            </w:tcMar>
          </w:tcPr>
          <w:p>
            <w:pPr>
              <w:jc w:val="left"/>
            </w:pPr>
            <w:r>
              <w:rPr>
                <w:b w:val="false"/>
                <w:bCs w:val="false"/>
              </w:rPr>
              <w:t xml:space="preserve">15.1</w:t>
            </w:r>
          </w:p>
        </w:tc>
        <w:tc>
          <w:tcPr>
            <w:tcW w:type="dxa" w:w="1500"/>
            <w:tcMar>
              <w:top w:type="dxa" w:w="60"/>
              <w:left w:type="dxa" w:w="100"/>
              <w:bottom w:type="dxa" w:w="60"/>
              <w:right w:type="dxa" w:w="100"/>
            </w:tcMar>
          </w:tcPr>
          <w:p>
            <w:pPr>
              <w:jc w:val="left"/>
            </w:pPr>
            <w:r>
              <w:rPr>
                <w:b w:val="false"/>
                <w:bCs w:val="false"/>
              </w:rPr>
              <w:t xml:space="preserve">+331%</w:t>
            </w:r>
          </w:p>
        </w:tc>
      </w:tr>
      <w:tr>
        <w:tc>
          <w:tcPr>
            <w:tcW w:type="dxa" w:w="3000"/>
            <w:tcMar>
              <w:top w:type="dxa" w:w="60"/>
              <w:left w:type="dxa" w:w="100"/>
              <w:bottom w:type="dxa" w:w="60"/>
              <w:right w:type="dxa" w:w="100"/>
            </w:tcMar>
          </w:tcPr>
          <w:p>
            <w:pPr>
              <w:jc w:val="left"/>
            </w:pPr>
            <w:r>
              <w:rPr>
                <w:b w:val="false"/>
                <w:bCs w:val="false"/>
              </w:rPr>
              <w:t xml:space="preserve">Mateo Joseph</w:t>
            </w:r>
          </w:p>
        </w:tc>
        <w:tc>
          <w:tcPr>
            <w:tcW w:type="dxa" w:w="900"/>
            <w:tcMar>
              <w:top w:type="dxa" w:w="60"/>
              <w:left w:type="dxa" w:w="100"/>
              <w:bottom w:type="dxa" w:w="60"/>
              <w:right w:type="dxa" w:w="100"/>
            </w:tcMar>
          </w:tcPr>
          <w:p>
            <w:pPr>
              <w:jc w:val="left"/>
            </w:pPr>
            <w:r>
              <w:rPr>
                <w:b w:val="false"/>
                <w:bCs w:val="false"/>
              </w:rPr>
              <w:t xml:space="preserve">ST</w:t>
            </w:r>
          </w:p>
        </w:tc>
        <w:tc>
          <w:tcPr>
            <w:tcW w:type="dxa" w:w="900"/>
            <w:tcMar>
              <w:top w:type="dxa" w:w="60"/>
              <w:left w:type="dxa" w:w="100"/>
              <w:bottom w:type="dxa" w:w="60"/>
              <w:right w:type="dxa" w:w="100"/>
            </w:tcMar>
          </w:tcPr>
          <w:p>
            <w:pPr>
              <w:jc w:val="left"/>
            </w:pPr>
            <w:r>
              <w:rPr>
                <w:b w:val="false"/>
                <w:bCs w:val="false"/>
              </w:rPr>
              <w:t xml:space="preserve">22</w:t>
            </w:r>
          </w:p>
        </w:tc>
        <w:tc>
          <w:tcPr>
            <w:tcW w:type="dxa" w:w="1900"/>
            <w:tcMar>
              <w:top w:type="dxa" w:w="60"/>
              <w:left w:type="dxa" w:w="100"/>
              <w:bottom w:type="dxa" w:w="60"/>
              <w:right w:type="dxa" w:w="100"/>
            </w:tcMar>
          </w:tcPr>
          <w:p>
            <w:pPr>
              <w:jc w:val="left"/>
            </w:pPr>
            <w:r>
              <w:rPr>
                <w:b w:val="false"/>
                <w:bCs w:val="false"/>
              </w:rPr>
              <w:t xml:space="preserve">3.5</w:t>
            </w:r>
          </w:p>
        </w:tc>
        <w:tc>
          <w:tcPr>
            <w:tcW w:type="dxa" w:w="2000"/>
            <w:tcMar>
              <w:top w:type="dxa" w:w="60"/>
              <w:left w:type="dxa" w:w="100"/>
              <w:bottom w:type="dxa" w:w="60"/>
              <w:right w:type="dxa" w:w="100"/>
            </w:tcMar>
          </w:tcPr>
          <w:p>
            <w:pPr>
              <w:jc w:val="left"/>
            </w:pPr>
            <w:r>
              <w:rPr>
                <w:b w:val="false"/>
                <w:bCs w:val="false"/>
              </w:rPr>
              <w:t xml:space="preserve">14.8</w:t>
            </w:r>
          </w:p>
        </w:tc>
        <w:tc>
          <w:tcPr>
            <w:tcW w:type="dxa" w:w="1500"/>
            <w:tcMar>
              <w:top w:type="dxa" w:w="60"/>
              <w:left w:type="dxa" w:w="100"/>
              <w:bottom w:type="dxa" w:w="60"/>
              <w:right w:type="dxa" w:w="100"/>
            </w:tcMar>
          </w:tcPr>
          <w:p>
            <w:pPr>
              <w:jc w:val="left"/>
            </w:pPr>
            <w:r>
              <w:rPr>
                <w:b w:val="false"/>
                <w:bCs w:val="false"/>
              </w:rPr>
              <w:t xml:space="preserve">+323%</w:t>
            </w:r>
          </w:p>
        </w:tc>
      </w:tr>
      <w:tr>
        <w:tc>
          <w:tcPr>
            <w:tcW w:type="dxa" w:w="3000"/>
            <w:tcMar>
              <w:top w:type="dxa" w:w="60"/>
              <w:left w:type="dxa" w:w="100"/>
              <w:bottom w:type="dxa" w:w="60"/>
              <w:right w:type="dxa" w:w="100"/>
            </w:tcMar>
          </w:tcPr>
          <w:p>
            <w:pPr>
              <w:jc w:val="left"/>
            </w:pPr>
            <w:r>
              <w:rPr>
                <w:b w:val="false"/>
                <w:bCs w:val="false"/>
              </w:rPr>
              <w:t xml:space="preserve">Giovanni Reyna</w:t>
            </w:r>
          </w:p>
        </w:tc>
        <w:tc>
          <w:tcPr>
            <w:tcW w:type="dxa" w:w="900"/>
            <w:tcMar>
              <w:top w:type="dxa" w:w="60"/>
              <w:left w:type="dxa" w:w="100"/>
              <w:bottom w:type="dxa" w:w="60"/>
              <w:right w:type="dxa" w:w="100"/>
            </w:tcMar>
          </w:tcPr>
          <w:p>
            <w:pPr>
              <w:jc w:val="left"/>
            </w:pPr>
            <w:r>
              <w:rPr>
                <w:b w:val="false"/>
                <w:bCs w:val="false"/>
              </w:rPr>
              <w:t xml:space="preserve">AM</w:t>
            </w:r>
          </w:p>
        </w:tc>
        <w:tc>
          <w:tcPr>
            <w:tcW w:type="dxa" w:w="900"/>
            <w:tcMar>
              <w:top w:type="dxa" w:w="60"/>
              <w:left w:type="dxa" w:w="100"/>
              <w:bottom w:type="dxa" w:w="60"/>
              <w:right w:type="dxa" w:w="100"/>
            </w:tcMar>
          </w:tcPr>
          <w:p>
            <w:pPr>
              <w:jc w:val="left"/>
            </w:pPr>
            <w:r>
              <w:rPr>
                <w:b w:val="false"/>
                <w:bCs w:val="false"/>
              </w:rPr>
              <w:t xml:space="preserve">23</w:t>
            </w:r>
          </w:p>
        </w:tc>
        <w:tc>
          <w:tcPr>
            <w:tcW w:type="dxa" w:w="1900"/>
            <w:tcMar>
              <w:top w:type="dxa" w:w="60"/>
              <w:left w:type="dxa" w:w="100"/>
              <w:bottom w:type="dxa" w:w="60"/>
              <w:right w:type="dxa" w:w="100"/>
            </w:tcMar>
          </w:tcPr>
          <w:p>
            <w:pPr>
              <w:jc w:val="left"/>
            </w:pPr>
            <w:r>
              <w:rPr>
                <w:b w:val="false"/>
                <w:bCs w:val="false"/>
              </w:rPr>
              <w:t xml:space="preserve">4.0</w:t>
            </w:r>
          </w:p>
        </w:tc>
        <w:tc>
          <w:tcPr>
            <w:tcW w:type="dxa" w:w="2000"/>
            <w:tcMar>
              <w:top w:type="dxa" w:w="60"/>
              <w:left w:type="dxa" w:w="100"/>
              <w:bottom w:type="dxa" w:w="60"/>
              <w:right w:type="dxa" w:w="100"/>
            </w:tcMar>
          </w:tcPr>
          <w:p>
            <w:pPr>
              <w:jc w:val="left"/>
            </w:pPr>
            <w:r>
              <w:rPr>
                <w:b w:val="false"/>
                <w:bCs w:val="false"/>
              </w:rPr>
              <w:t xml:space="preserve">15.4</w:t>
            </w:r>
          </w:p>
        </w:tc>
        <w:tc>
          <w:tcPr>
            <w:tcW w:type="dxa" w:w="1500"/>
            <w:tcMar>
              <w:top w:type="dxa" w:w="60"/>
              <w:left w:type="dxa" w:w="100"/>
              <w:bottom w:type="dxa" w:w="60"/>
              <w:right w:type="dxa" w:w="100"/>
            </w:tcMar>
          </w:tcPr>
          <w:p>
            <w:pPr>
              <w:jc w:val="left"/>
            </w:pPr>
            <w:r>
              <w:rPr>
                <w:b w:val="false"/>
                <w:bCs w:val="false"/>
              </w:rPr>
              <w:t xml:space="preserve">+286%</w:t>
            </w:r>
          </w:p>
        </w:tc>
      </w:tr>
      <w:tr>
        <w:tc>
          <w:tcPr>
            <w:tcW w:type="dxa" w:w="3000"/>
            <w:tcMar>
              <w:top w:type="dxa" w:w="60"/>
              <w:left w:type="dxa" w:w="100"/>
              <w:bottom w:type="dxa" w:w="60"/>
              <w:right w:type="dxa" w:w="100"/>
            </w:tcMar>
          </w:tcPr>
          <w:p>
            <w:pPr>
              <w:jc w:val="left"/>
            </w:pPr>
            <w:r>
              <w:rPr>
                <w:b w:val="false"/>
                <w:bCs w:val="false"/>
              </w:rPr>
              <w:t xml:space="preserve">Riccardo Sottil</w:t>
            </w:r>
          </w:p>
        </w:tc>
        <w:tc>
          <w:tcPr>
            <w:tcW w:type="dxa" w:w="900"/>
            <w:tcMar>
              <w:top w:type="dxa" w:w="60"/>
              <w:left w:type="dxa" w:w="100"/>
              <w:bottom w:type="dxa" w:w="60"/>
              <w:right w:type="dxa" w:w="100"/>
            </w:tcMar>
          </w:tcPr>
          <w:p>
            <w:pPr>
              <w:jc w:val="left"/>
            </w:pPr>
            <w:r>
              <w:rPr>
                <w:b w:val="false"/>
                <w:bCs w:val="false"/>
              </w:rPr>
              <w:t xml:space="preserve">W</w:t>
            </w:r>
          </w:p>
        </w:tc>
        <w:tc>
          <w:tcPr>
            <w:tcW w:type="dxa" w:w="900"/>
            <w:tcMar>
              <w:top w:type="dxa" w:w="60"/>
              <w:left w:type="dxa" w:w="100"/>
              <w:bottom w:type="dxa" w:w="60"/>
              <w:right w:type="dxa" w:w="100"/>
            </w:tcMar>
          </w:tcPr>
          <w:p>
            <w:pPr>
              <w:jc w:val="left"/>
            </w:pPr>
            <w:r>
              <w:rPr>
                <w:b w:val="false"/>
                <w:bCs w:val="false"/>
              </w:rPr>
              <w:t xml:space="preserve">27</w:t>
            </w:r>
          </w:p>
        </w:tc>
        <w:tc>
          <w:tcPr>
            <w:tcW w:type="dxa" w:w="1900"/>
            <w:tcMar>
              <w:top w:type="dxa" w:w="60"/>
              <w:left w:type="dxa" w:w="100"/>
              <w:bottom w:type="dxa" w:w="60"/>
              <w:right w:type="dxa" w:w="100"/>
            </w:tcMar>
          </w:tcPr>
          <w:p>
            <w:pPr>
              <w:jc w:val="left"/>
            </w:pPr>
            <w:r>
              <w:rPr>
                <w:b w:val="false"/>
                <w:bCs w:val="false"/>
              </w:rPr>
              <w:t xml:space="preserve">3.0</w:t>
            </w:r>
          </w:p>
        </w:tc>
        <w:tc>
          <w:tcPr>
            <w:tcW w:type="dxa" w:w="2000"/>
            <w:tcMar>
              <w:top w:type="dxa" w:w="60"/>
              <w:left w:type="dxa" w:w="100"/>
              <w:bottom w:type="dxa" w:w="60"/>
              <w:right w:type="dxa" w:w="100"/>
            </w:tcMar>
          </w:tcPr>
          <w:p>
            <w:pPr>
              <w:jc w:val="left"/>
            </w:pPr>
            <w:r>
              <w:rPr>
                <w:b w:val="false"/>
                <w:bCs w:val="false"/>
              </w:rPr>
              <w:t xml:space="preserve">11.2</w:t>
            </w:r>
          </w:p>
        </w:tc>
        <w:tc>
          <w:tcPr>
            <w:tcW w:type="dxa" w:w="1500"/>
            <w:tcMar>
              <w:top w:type="dxa" w:w="60"/>
              <w:left w:type="dxa" w:w="100"/>
              <w:bottom w:type="dxa" w:w="60"/>
              <w:right w:type="dxa" w:w="100"/>
            </w:tcMar>
          </w:tcPr>
          <w:p>
            <w:pPr>
              <w:jc w:val="left"/>
            </w:pPr>
            <w:r>
              <w:rPr>
                <w:b w:val="false"/>
                <w:bCs w:val="false"/>
              </w:rPr>
              <w:t xml:space="preserve">+273%</w:t>
            </w:r>
          </w:p>
        </w:tc>
      </w:tr>
      <w:tr>
        <w:tc>
          <w:tcPr>
            <w:tcW w:type="dxa" w:w="3000"/>
            <w:tcMar>
              <w:top w:type="dxa" w:w="60"/>
              <w:left w:type="dxa" w:w="100"/>
              <w:bottom w:type="dxa" w:w="60"/>
              <w:right w:type="dxa" w:w="100"/>
            </w:tcMar>
          </w:tcPr>
          <w:p>
            <w:pPr>
              <w:jc w:val="left"/>
            </w:pPr>
            <w:r>
              <w:rPr>
                <w:b w:val="false"/>
                <w:bCs w:val="false"/>
              </w:rPr>
              <w:t xml:space="preserve">Adama Boiro</w:t>
            </w:r>
          </w:p>
        </w:tc>
        <w:tc>
          <w:tcPr>
            <w:tcW w:type="dxa" w:w="900"/>
            <w:tcMar>
              <w:top w:type="dxa" w:w="60"/>
              <w:left w:type="dxa" w:w="100"/>
              <w:bottom w:type="dxa" w:w="60"/>
              <w:right w:type="dxa" w:w="100"/>
            </w:tcMar>
          </w:tcPr>
          <w:p>
            <w:pPr>
              <w:jc w:val="left"/>
            </w:pPr>
            <w:r>
              <w:rPr>
                <w:b w:val="false"/>
                <w:bCs w:val="false"/>
              </w:rPr>
              <w:t xml:space="preserve">FB</w:t>
            </w:r>
          </w:p>
        </w:tc>
        <w:tc>
          <w:tcPr>
            <w:tcW w:type="dxa" w:w="900"/>
            <w:tcMar>
              <w:top w:type="dxa" w:w="60"/>
              <w:left w:type="dxa" w:w="100"/>
              <w:bottom w:type="dxa" w:w="60"/>
              <w:right w:type="dxa" w:w="100"/>
            </w:tcMar>
          </w:tcPr>
          <w:p>
            <w:pPr>
              <w:jc w:val="left"/>
            </w:pPr>
            <w:r>
              <w:rPr>
                <w:b w:val="false"/>
                <w:bCs w:val="false"/>
              </w:rPr>
              <w:t xml:space="preserve">24</w:t>
            </w:r>
          </w:p>
        </w:tc>
        <w:tc>
          <w:tcPr>
            <w:tcW w:type="dxa" w:w="1900"/>
            <w:tcMar>
              <w:top w:type="dxa" w:w="60"/>
              <w:left w:type="dxa" w:w="100"/>
              <w:bottom w:type="dxa" w:w="60"/>
              <w:right w:type="dxa" w:w="100"/>
            </w:tcMar>
          </w:tcPr>
          <w:p>
            <w:pPr>
              <w:jc w:val="left"/>
            </w:pPr>
            <w:r>
              <w:rPr>
                <w:b w:val="false"/>
                <w:bCs w:val="false"/>
              </w:rPr>
              <w:t xml:space="preserve">2.5</w:t>
            </w:r>
          </w:p>
        </w:tc>
        <w:tc>
          <w:tcPr>
            <w:tcW w:type="dxa" w:w="2000"/>
            <w:tcMar>
              <w:top w:type="dxa" w:w="60"/>
              <w:left w:type="dxa" w:w="100"/>
              <w:bottom w:type="dxa" w:w="60"/>
              <w:right w:type="dxa" w:w="100"/>
            </w:tcMar>
          </w:tcPr>
          <w:p>
            <w:pPr>
              <w:jc w:val="left"/>
            </w:pPr>
            <w:r>
              <w:rPr>
                <w:b w:val="false"/>
                <w:bCs w:val="false"/>
              </w:rPr>
              <w:t xml:space="preserve">8.5</w:t>
            </w:r>
          </w:p>
        </w:tc>
        <w:tc>
          <w:tcPr>
            <w:tcW w:type="dxa" w:w="1500"/>
            <w:tcMar>
              <w:top w:type="dxa" w:w="60"/>
              <w:left w:type="dxa" w:w="100"/>
              <w:bottom w:type="dxa" w:w="60"/>
              <w:right w:type="dxa" w:w="100"/>
            </w:tcMar>
          </w:tcPr>
          <w:p>
            <w:pPr>
              <w:jc w:val="left"/>
            </w:pPr>
            <w:r>
              <w:rPr>
                <w:b w:val="false"/>
                <w:bCs w:val="false"/>
              </w:rPr>
              <w:t xml:space="preserve">+241%</w:t>
            </w:r>
          </w:p>
        </w:tc>
      </w:tr>
      <w:tr>
        <w:tc>
          <w:tcPr>
            <w:tcW w:type="dxa" w:w="3000"/>
            <w:tcMar>
              <w:top w:type="dxa" w:w="60"/>
              <w:left w:type="dxa" w:w="100"/>
              <w:bottom w:type="dxa" w:w="60"/>
              <w:right w:type="dxa" w:w="100"/>
            </w:tcMar>
          </w:tcPr>
          <w:p>
            <w:pPr>
              <w:jc w:val="left"/>
            </w:pPr>
            <w:r>
              <w:rPr>
                <w:b w:val="false"/>
                <w:bCs w:val="false"/>
              </w:rPr>
              <w:t xml:space="preserve">Sékou Mara</w:t>
            </w:r>
          </w:p>
        </w:tc>
        <w:tc>
          <w:tcPr>
            <w:tcW w:type="dxa" w:w="900"/>
            <w:tcMar>
              <w:top w:type="dxa" w:w="60"/>
              <w:left w:type="dxa" w:w="100"/>
              <w:bottom w:type="dxa" w:w="60"/>
              <w:right w:type="dxa" w:w="100"/>
            </w:tcMar>
          </w:tcPr>
          <w:p>
            <w:pPr>
              <w:jc w:val="left"/>
            </w:pPr>
            <w:r>
              <w:rPr>
                <w:b w:val="false"/>
                <w:bCs w:val="false"/>
              </w:rPr>
              <w:t xml:space="preserve">ST</w:t>
            </w:r>
          </w:p>
        </w:tc>
        <w:tc>
          <w:tcPr>
            <w:tcW w:type="dxa" w:w="900"/>
            <w:tcMar>
              <w:top w:type="dxa" w:w="60"/>
              <w:left w:type="dxa" w:w="100"/>
              <w:bottom w:type="dxa" w:w="60"/>
              <w:right w:type="dxa" w:w="100"/>
            </w:tcMar>
          </w:tcPr>
          <w:p>
            <w:pPr>
              <w:jc w:val="left"/>
            </w:pPr>
            <w:r>
              <w:rPr>
                <w:b w:val="false"/>
                <w:bCs w:val="false"/>
              </w:rPr>
              <w:t xml:space="preserve">24</w:t>
            </w:r>
          </w:p>
        </w:tc>
        <w:tc>
          <w:tcPr>
            <w:tcW w:type="dxa" w:w="1900"/>
            <w:tcMar>
              <w:top w:type="dxa" w:w="60"/>
              <w:left w:type="dxa" w:w="100"/>
              <w:bottom w:type="dxa" w:w="60"/>
              <w:right w:type="dxa" w:w="100"/>
            </w:tcMar>
          </w:tcPr>
          <w:p>
            <w:pPr>
              <w:jc w:val="left"/>
            </w:pPr>
            <w:r>
              <w:rPr>
                <w:b w:val="false"/>
                <w:bCs w:val="false"/>
              </w:rPr>
              <w:t xml:space="preserve">4.0</w:t>
            </w:r>
          </w:p>
        </w:tc>
        <w:tc>
          <w:tcPr>
            <w:tcW w:type="dxa" w:w="2000"/>
            <w:tcMar>
              <w:top w:type="dxa" w:w="60"/>
              <w:left w:type="dxa" w:w="100"/>
              <w:bottom w:type="dxa" w:w="60"/>
              <w:right w:type="dxa" w:w="100"/>
            </w:tcMar>
          </w:tcPr>
          <w:p>
            <w:pPr>
              <w:jc w:val="left"/>
            </w:pPr>
            <w:r>
              <w:rPr>
                <w:b w:val="false"/>
                <w:bCs w:val="false"/>
              </w:rPr>
              <w:t xml:space="preserve">13.3</w:t>
            </w:r>
          </w:p>
        </w:tc>
        <w:tc>
          <w:tcPr>
            <w:tcW w:type="dxa" w:w="1500"/>
            <w:tcMar>
              <w:top w:type="dxa" w:w="60"/>
              <w:left w:type="dxa" w:w="100"/>
              <w:bottom w:type="dxa" w:w="60"/>
              <w:right w:type="dxa" w:w="100"/>
            </w:tcMar>
          </w:tcPr>
          <w:p>
            <w:pPr>
              <w:jc w:val="left"/>
            </w:pPr>
            <w:r>
              <w:rPr>
                <w:b w:val="false"/>
                <w:bCs w:val="false"/>
              </w:rPr>
              <w:t xml:space="preserve">+232%</w:t>
            </w:r>
          </w:p>
        </w:tc>
      </w:tr>
      <w:tr>
        <w:tc>
          <w:tcPr>
            <w:tcW w:type="dxa" w:w="3000"/>
            <w:tcMar>
              <w:top w:type="dxa" w:w="60"/>
              <w:left w:type="dxa" w:w="100"/>
              <w:bottom w:type="dxa" w:w="60"/>
              <w:right w:type="dxa" w:w="100"/>
            </w:tcMar>
          </w:tcPr>
          <w:p>
            <w:pPr>
              <w:jc w:val="left"/>
            </w:pPr>
            <w:r>
              <w:rPr>
                <w:b w:val="false"/>
                <w:bCs w:val="false"/>
              </w:rPr>
              <w:t xml:space="preserve">Sadibou Sané</w:t>
            </w:r>
          </w:p>
        </w:tc>
        <w:tc>
          <w:tcPr>
            <w:tcW w:type="dxa" w:w="900"/>
            <w:tcMar>
              <w:top w:type="dxa" w:w="60"/>
              <w:left w:type="dxa" w:w="100"/>
              <w:bottom w:type="dxa" w:w="60"/>
              <w:right w:type="dxa" w:w="100"/>
            </w:tcMar>
          </w:tcPr>
          <w:p>
            <w:pPr>
              <w:jc w:val="left"/>
            </w:pPr>
            <w:r>
              <w:rPr>
                <w:b w:val="false"/>
                <w:bCs w:val="false"/>
              </w:rPr>
              <w:t xml:space="preserve">CB</w:t>
            </w:r>
          </w:p>
        </w:tc>
        <w:tc>
          <w:tcPr>
            <w:tcW w:type="dxa" w:w="900"/>
            <w:tcMar>
              <w:top w:type="dxa" w:w="60"/>
              <w:left w:type="dxa" w:w="100"/>
              <w:bottom w:type="dxa" w:w="60"/>
              <w:right w:type="dxa" w:w="100"/>
            </w:tcMar>
          </w:tcPr>
          <w:p>
            <w:pPr>
              <w:jc w:val="left"/>
            </w:pPr>
            <w:r>
              <w:rPr>
                <w:b w:val="false"/>
                <w:bCs w:val="false"/>
              </w:rPr>
              <w:t xml:space="preserve">22</w:t>
            </w:r>
          </w:p>
        </w:tc>
        <w:tc>
          <w:tcPr>
            <w:tcW w:type="dxa" w:w="1900"/>
            <w:tcMar>
              <w:top w:type="dxa" w:w="60"/>
              <w:left w:type="dxa" w:w="100"/>
              <w:bottom w:type="dxa" w:w="60"/>
              <w:right w:type="dxa" w:w="100"/>
            </w:tcMar>
          </w:tcPr>
          <w:p>
            <w:pPr>
              <w:jc w:val="left"/>
            </w:pPr>
            <w:r>
              <w:rPr>
                <w:b w:val="false"/>
                <w:bCs w:val="false"/>
              </w:rPr>
              <w:t xml:space="preserve">7.0</w:t>
            </w:r>
          </w:p>
        </w:tc>
        <w:tc>
          <w:tcPr>
            <w:tcW w:type="dxa" w:w="2000"/>
            <w:tcMar>
              <w:top w:type="dxa" w:w="60"/>
              <w:left w:type="dxa" w:w="100"/>
              <w:bottom w:type="dxa" w:w="60"/>
              <w:right w:type="dxa" w:w="100"/>
            </w:tcMar>
          </w:tcPr>
          <w:p>
            <w:pPr>
              <w:jc w:val="left"/>
            </w:pPr>
            <w:r>
              <w:rPr>
                <w:b w:val="false"/>
                <w:bCs w:val="false"/>
              </w:rPr>
              <w:t xml:space="preserve">22.7</w:t>
            </w:r>
          </w:p>
        </w:tc>
        <w:tc>
          <w:tcPr>
            <w:tcW w:type="dxa" w:w="1500"/>
            <w:tcMar>
              <w:top w:type="dxa" w:w="60"/>
              <w:left w:type="dxa" w:w="100"/>
              <w:bottom w:type="dxa" w:w="60"/>
              <w:right w:type="dxa" w:w="100"/>
            </w:tcMar>
          </w:tcPr>
          <w:p>
            <w:pPr>
              <w:jc w:val="left"/>
            </w:pPr>
            <w:r>
              <w:rPr>
                <w:b w:val="false"/>
                <w:bCs w:val="false"/>
              </w:rPr>
              <w:t xml:space="preserve">+225%</w:t>
            </w:r>
          </w:p>
        </w:tc>
      </w:tr>
      <w:tr>
        <w:tc>
          <w:tcPr>
            <w:tcW w:type="dxa" w:w="3000"/>
            <w:tcMar>
              <w:top w:type="dxa" w:w="60"/>
              <w:left w:type="dxa" w:w="100"/>
              <w:bottom w:type="dxa" w:w="60"/>
              <w:right w:type="dxa" w:w="100"/>
            </w:tcMar>
          </w:tcPr>
          <w:p>
            <w:pPr>
              <w:jc w:val="left"/>
            </w:pPr>
            <w:r>
              <w:rPr>
                <w:b w:val="false"/>
                <w:bCs w:val="false"/>
              </w:rPr>
              <w:t xml:space="preserve">Gianluca Gaetano</w:t>
            </w:r>
          </w:p>
        </w:tc>
        <w:tc>
          <w:tcPr>
            <w:tcW w:type="dxa" w:w="900"/>
            <w:tcMar>
              <w:top w:type="dxa" w:w="60"/>
              <w:left w:type="dxa" w:w="100"/>
              <w:bottom w:type="dxa" w:w="60"/>
              <w:right w:type="dxa" w:w="100"/>
            </w:tcMar>
          </w:tcPr>
          <w:p>
            <w:pPr>
              <w:jc w:val="left"/>
            </w:pPr>
            <w:r>
              <w:rPr>
                <w:b w:val="false"/>
                <w:bCs w:val="false"/>
              </w:rPr>
              <w:t xml:space="preserve">DM</w:t>
            </w:r>
          </w:p>
        </w:tc>
        <w:tc>
          <w:tcPr>
            <w:tcW w:type="dxa" w:w="900"/>
            <w:tcMar>
              <w:top w:type="dxa" w:w="60"/>
              <w:left w:type="dxa" w:w="100"/>
              <w:bottom w:type="dxa" w:w="60"/>
              <w:right w:type="dxa" w:w="100"/>
            </w:tcMar>
          </w:tcPr>
          <w:p>
            <w:pPr>
              <w:jc w:val="left"/>
            </w:pPr>
            <w:r>
              <w:rPr>
                <w:b w:val="false"/>
                <w:bCs w:val="false"/>
              </w:rPr>
              <w:t xml:space="preserve">26</w:t>
            </w:r>
          </w:p>
        </w:tc>
        <w:tc>
          <w:tcPr>
            <w:tcW w:type="dxa" w:w="1900"/>
            <w:tcMar>
              <w:top w:type="dxa" w:w="60"/>
              <w:left w:type="dxa" w:w="100"/>
              <w:bottom w:type="dxa" w:w="60"/>
              <w:right w:type="dxa" w:w="100"/>
            </w:tcMar>
          </w:tcPr>
          <w:p>
            <w:pPr>
              <w:jc w:val="left"/>
            </w:pPr>
            <w:r>
              <w:rPr>
                <w:b w:val="false"/>
                <w:bCs w:val="false"/>
              </w:rPr>
              <w:t xml:space="preserve">6.5</w:t>
            </w:r>
          </w:p>
        </w:tc>
        <w:tc>
          <w:tcPr>
            <w:tcW w:type="dxa" w:w="2000"/>
            <w:tcMar>
              <w:top w:type="dxa" w:w="60"/>
              <w:left w:type="dxa" w:w="100"/>
              <w:bottom w:type="dxa" w:w="60"/>
              <w:right w:type="dxa" w:w="100"/>
            </w:tcMar>
          </w:tcPr>
          <w:p>
            <w:pPr>
              <w:jc w:val="left"/>
            </w:pPr>
            <w:r>
              <w:rPr>
                <w:b w:val="false"/>
                <w:bCs w:val="false"/>
              </w:rPr>
              <w:t xml:space="preserve">20.0</w:t>
            </w:r>
          </w:p>
        </w:tc>
        <w:tc>
          <w:tcPr>
            <w:tcW w:type="dxa" w:w="1500"/>
            <w:tcMar>
              <w:top w:type="dxa" w:w="60"/>
              <w:left w:type="dxa" w:w="100"/>
              <w:bottom w:type="dxa" w:w="60"/>
              <w:right w:type="dxa" w:w="100"/>
            </w:tcMar>
          </w:tcPr>
          <w:p>
            <w:pPr>
              <w:jc w:val="left"/>
            </w:pPr>
            <w:r>
              <w:rPr>
                <w:b w:val="false"/>
                <w:bCs w:val="false"/>
              </w:rPr>
              <w:t xml:space="preserve">+208%</w:t>
            </w:r>
          </w:p>
        </w:tc>
      </w:tr>
    </w:tbl>
    <w:p>
      <w:pPr>
        <w:pStyle w:val="Heading2"/>
        <w:spacing w:after="120" w:before="240"/>
      </w:pPr>
      <w:r>
        <w:t xml:space="preserve">7.6 Most overvalued players (model — market, middle-80% scope)</w:t>
      </w:r>
    </w:p>
    <w:p>
      <w:pPr>
        <w:spacing w:after="120"/>
      </w:pPr>
      <w:r>
        <w:t xml:space="preserve">Ranked by how far XGBoost's prediction falls below the actual value: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900"/>
        <w:gridCol w:w="2000"/>
        <w:gridCol w:w="1500"/>
      </w:tblGrid>
      <w:tr>
        <w:trPr>
          <w:tblHeader/>
        </w:trPr>
        <w:tc>
          <w:tcPr>
            <w:tcW w:type="dxa" w:w="3000"/>
            <w:shd w:fill="D9E2F3" w:val="clear"/>
            <w:tcMar>
              <w:top w:type="dxa" w:w="60"/>
              <w:left w:type="dxa" w:w="100"/>
              <w:bottom w:type="dxa" w:w="60"/>
              <w:right w:type="dxa" w:w="100"/>
            </w:tcMar>
          </w:tcPr>
          <w:p>
            <w:pPr>
              <w:jc w:val="left"/>
            </w:pPr>
            <w:r>
              <w:rPr>
                <w:b/>
                <w:bCs/>
              </w:rPr>
              <w:t xml:space="preserve">Player</w:t>
            </w:r>
          </w:p>
        </w:tc>
        <w:tc>
          <w:tcPr>
            <w:tcW w:type="dxa" w:w="900"/>
            <w:shd w:fill="D9E2F3" w:val="clear"/>
            <w:tcMar>
              <w:top w:type="dxa" w:w="60"/>
              <w:left w:type="dxa" w:w="100"/>
              <w:bottom w:type="dxa" w:w="60"/>
              <w:right w:type="dxa" w:w="100"/>
            </w:tcMar>
          </w:tcPr>
          <w:p>
            <w:pPr>
              <w:jc w:val="left"/>
            </w:pPr>
            <w:r>
              <w:rPr>
                <w:b/>
                <w:bCs/>
              </w:rPr>
              <w:t xml:space="preserve">Pos</w:t>
            </w:r>
          </w:p>
        </w:tc>
        <w:tc>
          <w:tcPr>
            <w:tcW w:type="dxa" w:w="900"/>
            <w:shd w:fill="D9E2F3" w:val="clear"/>
            <w:tcMar>
              <w:top w:type="dxa" w:w="60"/>
              <w:left w:type="dxa" w:w="100"/>
              <w:bottom w:type="dxa" w:w="60"/>
              <w:right w:type="dxa" w:w="100"/>
            </w:tcMar>
          </w:tcPr>
          <w:p>
            <w:pPr>
              <w:jc w:val="left"/>
            </w:pPr>
            <w:r>
              <w:rPr>
                <w:b/>
                <w:bCs/>
              </w:rPr>
              <w:t xml:space="preserve">Age</w:t>
            </w:r>
          </w:p>
        </w:tc>
        <w:tc>
          <w:tcPr>
            <w:tcW w:type="dxa" w:w="1900"/>
            <w:shd w:fill="D9E2F3" w:val="clear"/>
            <w:tcMar>
              <w:top w:type="dxa" w:w="60"/>
              <w:left w:type="dxa" w:w="100"/>
              <w:bottom w:type="dxa" w:w="60"/>
              <w:right w:type="dxa" w:w="100"/>
            </w:tcMar>
          </w:tcPr>
          <w:p>
            <w:pPr>
              <w:jc w:val="left"/>
            </w:pPr>
            <w:r>
              <w:rPr>
                <w:b/>
                <w:bCs/>
              </w:rPr>
              <w:t xml:space="preserve">Actual (€m)</w:t>
            </w:r>
          </w:p>
        </w:tc>
        <w:tc>
          <w:tcPr>
            <w:tcW w:type="dxa" w:w="2000"/>
            <w:shd w:fill="D9E2F3" w:val="clear"/>
            <w:tcMar>
              <w:top w:type="dxa" w:w="60"/>
              <w:left w:type="dxa" w:w="100"/>
              <w:bottom w:type="dxa" w:w="60"/>
              <w:right w:type="dxa" w:w="100"/>
            </w:tcMar>
          </w:tcPr>
          <w:p>
            <w:pPr>
              <w:jc w:val="left"/>
            </w:pPr>
            <w:r>
              <w:rPr>
                <w:b/>
                <w:bCs/>
              </w:rPr>
              <w:t xml:space="preserve">XGB pred. (€m)</w:t>
            </w:r>
          </w:p>
        </w:tc>
        <w:tc>
          <w:tcPr>
            <w:tcW w:type="dxa" w:w="1500"/>
            <w:shd w:fill="D9E2F3" w:val="clear"/>
            <w:tcMar>
              <w:top w:type="dxa" w:w="60"/>
              <w:left w:type="dxa" w:w="100"/>
              <w:bottom w:type="dxa" w:w="60"/>
              <w:right w:type="dxa" w:w="100"/>
            </w:tcMar>
          </w:tcPr>
          <w:p>
            <w:pPr>
              <w:jc w:val="left"/>
            </w:pPr>
            <w:r>
              <w:rPr>
                <w:b/>
                <w:bCs/>
              </w:rPr>
              <w:t xml:space="preserve">Downside</w:t>
            </w:r>
          </w:p>
        </w:tc>
      </w:tr>
      <w:tr>
        <w:tc>
          <w:tcPr>
            <w:tcW w:type="dxa" w:w="3000"/>
            <w:tcMar>
              <w:top w:type="dxa" w:w="60"/>
              <w:left w:type="dxa" w:w="100"/>
              <w:bottom w:type="dxa" w:w="60"/>
              <w:right w:type="dxa" w:w="100"/>
            </w:tcMar>
          </w:tcPr>
          <w:p>
            <w:pPr>
              <w:jc w:val="left"/>
            </w:pPr>
            <w:r>
              <w:rPr>
                <w:b w:val="false"/>
                <w:bCs w:val="false"/>
              </w:rPr>
              <w:t xml:space="preserve">Andrei Rațiu</w:t>
            </w:r>
          </w:p>
        </w:tc>
        <w:tc>
          <w:tcPr>
            <w:tcW w:type="dxa" w:w="900"/>
            <w:tcMar>
              <w:top w:type="dxa" w:w="60"/>
              <w:left w:type="dxa" w:w="100"/>
              <w:bottom w:type="dxa" w:w="60"/>
              <w:right w:type="dxa" w:w="100"/>
            </w:tcMar>
          </w:tcPr>
          <w:p>
            <w:pPr>
              <w:jc w:val="left"/>
            </w:pPr>
            <w:r>
              <w:rPr>
                <w:b w:val="false"/>
                <w:bCs w:val="false"/>
              </w:rPr>
              <w:t xml:space="preserve">FB</w:t>
            </w:r>
          </w:p>
        </w:tc>
        <w:tc>
          <w:tcPr>
            <w:tcW w:type="dxa" w:w="900"/>
            <w:tcMar>
              <w:top w:type="dxa" w:w="60"/>
              <w:left w:type="dxa" w:w="100"/>
              <w:bottom w:type="dxa" w:w="60"/>
              <w:right w:type="dxa" w:w="100"/>
            </w:tcMar>
          </w:tcPr>
          <w:p>
            <w:pPr>
              <w:jc w:val="left"/>
            </w:pPr>
            <w:r>
              <w:rPr>
                <w:b w:val="false"/>
                <w:bCs w:val="false"/>
              </w:rPr>
              <w:t xml:space="preserve">28</w:t>
            </w:r>
          </w:p>
        </w:tc>
        <w:tc>
          <w:tcPr>
            <w:tcW w:type="dxa" w:w="1900"/>
            <w:tcMar>
              <w:top w:type="dxa" w:w="60"/>
              <w:left w:type="dxa" w:w="100"/>
              <w:bottom w:type="dxa" w:w="60"/>
              <w:right w:type="dxa" w:w="100"/>
            </w:tcMar>
          </w:tcPr>
          <w:p>
            <w:pPr>
              <w:jc w:val="left"/>
            </w:pPr>
            <w:r>
              <w:rPr>
                <w:b w:val="false"/>
                <w:bCs w:val="false"/>
              </w:rPr>
              <w:t xml:space="preserve">18.0</w:t>
            </w:r>
          </w:p>
        </w:tc>
        <w:tc>
          <w:tcPr>
            <w:tcW w:type="dxa" w:w="2000"/>
            <w:tcMar>
              <w:top w:type="dxa" w:w="60"/>
              <w:left w:type="dxa" w:w="100"/>
              <w:bottom w:type="dxa" w:w="60"/>
              <w:right w:type="dxa" w:w="100"/>
            </w:tcMar>
          </w:tcPr>
          <w:p>
            <w:pPr>
              <w:jc w:val="left"/>
            </w:pPr>
            <w:r>
              <w:rPr>
                <w:b w:val="false"/>
                <w:bCs w:val="false"/>
              </w:rPr>
              <w:t xml:space="preserve">4.6</w:t>
            </w:r>
          </w:p>
        </w:tc>
        <w:tc>
          <w:tcPr>
            <w:tcW w:type="dxa" w:w="1500"/>
            <w:tcMar>
              <w:top w:type="dxa" w:w="60"/>
              <w:left w:type="dxa" w:w="100"/>
              <w:bottom w:type="dxa" w:w="60"/>
              <w:right w:type="dxa" w:w="100"/>
            </w:tcMar>
          </w:tcPr>
          <w:p>
            <w:pPr>
              <w:jc w:val="left"/>
            </w:pPr>
            <w:r>
              <w:rPr>
                <w:b w:val="false"/>
                <w:bCs w:val="false"/>
              </w:rPr>
              <w:t xml:space="preserve">-75%</w:t>
            </w:r>
          </w:p>
        </w:tc>
      </w:tr>
      <w:tr>
        <w:tc>
          <w:tcPr>
            <w:tcW w:type="dxa" w:w="3000"/>
            <w:tcMar>
              <w:top w:type="dxa" w:w="60"/>
              <w:left w:type="dxa" w:w="100"/>
              <w:bottom w:type="dxa" w:w="60"/>
              <w:right w:type="dxa" w:w="100"/>
            </w:tcMar>
          </w:tcPr>
          <w:p>
            <w:pPr>
              <w:jc w:val="left"/>
            </w:pPr>
            <w:r>
              <w:rPr>
                <w:b w:val="false"/>
                <w:bCs w:val="false"/>
              </w:rPr>
              <w:t xml:space="preserve">Tylel Tati</w:t>
            </w:r>
          </w:p>
        </w:tc>
        <w:tc>
          <w:tcPr>
            <w:tcW w:type="dxa" w:w="900"/>
            <w:tcMar>
              <w:top w:type="dxa" w:w="60"/>
              <w:left w:type="dxa" w:w="100"/>
              <w:bottom w:type="dxa" w:w="60"/>
              <w:right w:type="dxa" w:w="100"/>
            </w:tcMar>
          </w:tcPr>
          <w:p>
            <w:pPr>
              <w:jc w:val="left"/>
            </w:pPr>
            <w:r>
              <w:rPr>
                <w:b w:val="false"/>
                <w:bCs w:val="false"/>
              </w:rPr>
              <w:t xml:space="preserve">CB</w:t>
            </w:r>
          </w:p>
        </w:tc>
        <w:tc>
          <w:tcPr>
            <w:tcW w:type="dxa" w:w="900"/>
            <w:tcMar>
              <w:top w:type="dxa" w:w="60"/>
              <w:left w:type="dxa" w:w="100"/>
              <w:bottom w:type="dxa" w:w="60"/>
              <w:right w:type="dxa" w:w="100"/>
            </w:tcMar>
          </w:tcPr>
          <w:p>
            <w:pPr>
              <w:jc w:val="left"/>
            </w:pPr>
            <w:r>
              <w:rPr>
                <w:b w:val="false"/>
                <w:bCs w:val="false"/>
              </w:rPr>
              <w:t xml:space="preserve">18</w:t>
            </w:r>
          </w:p>
        </w:tc>
        <w:tc>
          <w:tcPr>
            <w:tcW w:type="dxa" w:w="1900"/>
            <w:tcMar>
              <w:top w:type="dxa" w:w="60"/>
              <w:left w:type="dxa" w:w="100"/>
              <w:bottom w:type="dxa" w:w="60"/>
              <w:right w:type="dxa" w:w="100"/>
            </w:tcMar>
          </w:tcPr>
          <w:p>
            <w:pPr>
              <w:jc w:val="left"/>
            </w:pPr>
            <w:r>
              <w:rPr>
                <w:b w:val="false"/>
                <w:bCs w:val="false"/>
              </w:rPr>
              <w:t xml:space="preserve">25.0</w:t>
            </w:r>
          </w:p>
        </w:tc>
        <w:tc>
          <w:tcPr>
            <w:tcW w:type="dxa" w:w="2000"/>
            <w:tcMar>
              <w:top w:type="dxa" w:w="60"/>
              <w:left w:type="dxa" w:w="100"/>
              <w:bottom w:type="dxa" w:w="60"/>
              <w:right w:type="dxa" w:w="100"/>
            </w:tcMar>
          </w:tcPr>
          <w:p>
            <w:pPr>
              <w:jc w:val="left"/>
            </w:pPr>
            <w:r>
              <w:rPr>
                <w:b w:val="false"/>
                <w:bCs w:val="false"/>
              </w:rPr>
              <w:t xml:space="preserve">6.4</w:t>
            </w:r>
          </w:p>
        </w:tc>
        <w:tc>
          <w:tcPr>
            <w:tcW w:type="dxa" w:w="1500"/>
            <w:tcMar>
              <w:top w:type="dxa" w:w="60"/>
              <w:left w:type="dxa" w:w="100"/>
              <w:bottom w:type="dxa" w:w="60"/>
              <w:right w:type="dxa" w:w="100"/>
            </w:tcMar>
          </w:tcPr>
          <w:p>
            <w:pPr>
              <w:jc w:val="left"/>
            </w:pPr>
            <w:r>
              <w:rPr>
                <w:b w:val="false"/>
                <w:bCs w:val="false"/>
              </w:rPr>
              <w:t xml:space="preserve">-74%</w:t>
            </w:r>
          </w:p>
        </w:tc>
      </w:tr>
      <w:tr>
        <w:tc>
          <w:tcPr>
            <w:tcW w:type="dxa" w:w="3000"/>
            <w:tcMar>
              <w:top w:type="dxa" w:w="60"/>
              <w:left w:type="dxa" w:w="100"/>
              <w:bottom w:type="dxa" w:w="60"/>
              <w:right w:type="dxa" w:w="100"/>
            </w:tcMar>
          </w:tcPr>
          <w:p>
            <w:pPr>
              <w:jc w:val="left"/>
            </w:pPr>
            <w:r>
              <w:rPr>
                <w:b w:val="false"/>
                <w:bCs w:val="false"/>
              </w:rPr>
              <w:t xml:space="preserve">Arthur Vermeeren</w:t>
            </w:r>
          </w:p>
        </w:tc>
        <w:tc>
          <w:tcPr>
            <w:tcW w:type="dxa" w:w="900"/>
            <w:tcMar>
              <w:top w:type="dxa" w:w="60"/>
              <w:left w:type="dxa" w:w="100"/>
              <w:bottom w:type="dxa" w:w="60"/>
              <w:right w:type="dxa" w:w="100"/>
            </w:tcMar>
          </w:tcPr>
          <w:p>
            <w:pPr>
              <w:jc w:val="left"/>
            </w:pPr>
            <w:r>
              <w:rPr>
                <w:b w:val="false"/>
                <w:bCs w:val="false"/>
              </w:rPr>
              <w:t xml:space="preserve">DM</w:t>
            </w:r>
          </w:p>
        </w:tc>
        <w:tc>
          <w:tcPr>
            <w:tcW w:type="dxa" w:w="900"/>
            <w:tcMar>
              <w:top w:type="dxa" w:w="60"/>
              <w:left w:type="dxa" w:w="100"/>
              <w:bottom w:type="dxa" w:w="60"/>
              <w:right w:type="dxa" w:w="100"/>
            </w:tcMar>
          </w:tcPr>
          <w:p>
            <w:pPr>
              <w:jc w:val="left"/>
            </w:pPr>
            <w:r>
              <w:rPr>
                <w:b w:val="false"/>
                <w:bCs w:val="false"/>
              </w:rPr>
              <w:t xml:space="preserve">21</w:t>
            </w:r>
          </w:p>
        </w:tc>
        <w:tc>
          <w:tcPr>
            <w:tcW w:type="dxa" w:w="1900"/>
            <w:tcMar>
              <w:top w:type="dxa" w:w="60"/>
              <w:left w:type="dxa" w:w="100"/>
              <w:bottom w:type="dxa" w:w="60"/>
              <w:right w:type="dxa" w:w="100"/>
            </w:tcMar>
          </w:tcPr>
          <w:p>
            <w:pPr>
              <w:jc w:val="left"/>
            </w:pPr>
            <w:r>
              <w:rPr>
                <w:b w:val="false"/>
                <w:bCs w:val="false"/>
              </w:rPr>
              <w:t xml:space="preserve">22.0</w:t>
            </w:r>
          </w:p>
        </w:tc>
        <w:tc>
          <w:tcPr>
            <w:tcW w:type="dxa" w:w="2000"/>
            <w:tcMar>
              <w:top w:type="dxa" w:w="60"/>
              <w:left w:type="dxa" w:w="100"/>
              <w:bottom w:type="dxa" w:w="60"/>
              <w:right w:type="dxa" w:w="100"/>
            </w:tcMar>
          </w:tcPr>
          <w:p>
            <w:pPr>
              <w:jc w:val="left"/>
            </w:pPr>
            <w:r>
              <w:rPr>
                <w:b w:val="false"/>
                <w:bCs w:val="false"/>
              </w:rPr>
              <w:t xml:space="preserve">5.9</w:t>
            </w:r>
          </w:p>
        </w:tc>
        <w:tc>
          <w:tcPr>
            <w:tcW w:type="dxa" w:w="1500"/>
            <w:tcMar>
              <w:top w:type="dxa" w:w="60"/>
              <w:left w:type="dxa" w:w="100"/>
              <w:bottom w:type="dxa" w:w="60"/>
              <w:right w:type="dxa" w:w="100"/>
            </w:tcMar>
          </w:tcPr>
          <w:p>
            <w:pPr>
              <w:jc w:val="left"/>
            </w:pPr>
            <w:r>
              <w:rPr>
                <w:b w:val="false"/>
                <w:bCs w:val="false"/>
              </w:rPr>
              <w:t xml:space="preserve">-73%</w:t>
            </w:r>
          </w:p>
        </w:tc>
      </w:tr>
      <w:tr>
        <w:tc>
          <w:tcPr>
            <w:tcW w:type="dxa" w:w="3000"/>
            <w:tcMar>
              <w:top w:type="dxa" w:w="60"/>
              <w:left w:type="dxa" w:w="100"/>
              <w:bottom w:type="dxa" w:w="60"/>
              <w:right w:type="dxa" w:w="100"/>
            </w:tcMar>
          </w:tcPr>
          <w:p>
            <w:pPr>
              <w:jc w:val="left"/>
            </w:pPr>
            <w:r>
              <w:rPr>
                <w:b w:val="false"/>
                <w:bCs w:val="false"/>
              </w:rPr>
              <w:t xml:space="preserve">Marquinhos</w:t>
            </w:r>
          </w:p>
        </w:tc>
        <w:tc>
          <w:tcPr>
            <w:tcW w:type="dxa" w:w="900"/>
            <w:tcMar>
              <w:top w:type="dxa" w:w="60"/>
              <w:left w:type="dxa" w:w="100"/>
              <w:bottom w:type="dxa" w:w="60"/>
              <w:right w:type="dxa" w:w="100"/>
            </w:tcMar>
          </w:tcPr>
          <w:p>
            <w:pPr>
              <w:jc w:val="left"/>
            </w:pPr>
            <w:r>
              <w:rPr>
                <w:b w:val="false"/>
                <w:bCs w:val="false"/>
              </w:rPr>
              <w:t xml:space="preserve">CB</w:t>
            </w:r>
          </w:p>
        </w:tc>
        <w:tc>
          <w:tcPr>
            <w:tcW w:type="dxa" w:w="900"/>
            <w:tcMar>
              <w:top w:type="dxa" w:w="60"/>
              <w:left w:type="dxa" w:w="100"/>
              <w:bottom w:type="dxa" w:w="60"/>
              <w:right w:type="dxa" w:w="100"/>
            </w:tcMar>
          </w:tcPr>
          <w:p>
            <w:pPr>
              <w:jc w:val="left"/>
            </w:pPr>
            <w:r>
              <w:rPr>
                <w:b w:val="false"/>
                <w:bCs w:val="false"/>
              </w:rPr>
              <w:t xml:space="preserve">32</w:t>
            </w:r>
          </w:p>
        </w:tc>
        <w:tc>
          <w:tcPr>
            <w:tcW w:type="dxa" w:w="1900"/>
            <w:tcMar>
              <w:top w:type="dxa" w:w="60"/>
              <w:left w:type="dxa" w:w="100"/>
              <w:bottom w:type="dxa" w:w="60"/>
              <w:right w:type="dxa" w:w="100"/>
            </w:tcMar>
          </w:tcPr>
          <w:p>
            <w:pPr>
              <w:jc w:val="left"/>
            </w:pPr>
            <w:r>
              <w:rPr>
                <w:b w:val="false"/>
                <w:bCs w:val="false"/>
              </w:rPr>
              <w:t xml:space="preserve">28.0</w:t>
            </w:r>
          </w:p>
        </w:tc>
        <w:tc>
          <w:tcPr>
            <w:tcW w:type="dxa" w:w="2000"/>
            <w:tcMar>
              <w:top w:type="dxa" w:w="60"/>
              <w:left w:type="dxa" w:w="100"/>
              <w:bottom w:type="dxa" w:w="60"/>
              <w:right w:type="dxa" w:w="100"/>
            </w:tcMar>
          </w:tcPr>
          <w:p>
            <w:pPr>
              <w:jc w:val="left"/>
            </w:pPr>
            <w:r>
              <w:rPr>
                <w:b w:val="false"/>
                <w:bCs w:val="false"/>
              </w:rPr>
              <w:t xml:space="preserve">8.0</w:t>
            </w:r>
          </w:p>
        </w:tc>
        <w:tc>
          <w:tcPr>
            <w:tcW w:type="dxa" w:w="1500"/>
            <w:tcMar>
              <w:top w:type="dxa" w:w="60"/>
              <w:left w:type="dxa" w:w="100"/>
              <w:bottom w:type="dxa" w:w="60"/>
              <w:right w:type="dxa" w:w="100"/>
            </w:tcMar>
          </w:tcPr>
          <w:p>
            <w:pPr>
              <w:jc w:val="left"/>
            </w:pPr>
            <w:r>
              <w:rPr>
                <w:b w:val="false"/>
                <w:bCs w:val="false"/>
              </w:rPr>
              <w:t xml:space="preserve">-71%</w:t>
            </w:r>
          </w:p>
        </w:tc>
      </w:tr>
      <w:tr>
        <w:tc>
          <w:tcPr>
            <w:tcW w:type="dxa" w:w="3000"/>
            <w:tcMar>
              <w:top w:type="dxa" w:w="60"/>
              <w:left w:type="dxa" w:w="100"/>
              <w:bottom w:type="dxa" w:w="60"/>
              <w:right w:type="dxa" w:w="100"/>
            </w:tcMar>
          </w:tcPr>
          <w:p>
            <w:pPr>
              <w:jc w:val="left"/>
            </w:pPr>
            <w:r>
              <w:rPr>
                <w:b w:val="false"/>
                <w:bCs w:val="false"/>
              </w:rPr>
              <w:t xml:space="preserve">Loïs Openda</w:t>
            </w:r>
          </w:p>
        </w:tc>
        <w:tc>
          <w:tcPr>
            <w:tcW w:type="dxa" w:w="900"/>
            <w:tcMar>
              <w:top w:type="dxa" w:w="60"/>
              <w:left w:type="dxa" w:w="100"/>
              <w:bottom w:type="dxa" w:w="60"/>
              <w:right w:type="dxa" w:w="100"/>
            </w:tcMar>
          </w:tcPr>
          <w:p>
            <w:pPr>
              <w:jc w:val="left"/>
            </w:pPr>
            <w:r>
              <w:rPr>
                <w:b w:val="false"/>
                <w:bCs w:val="false"/>
              </w:rPr>
              <w:t xml:space="preserve">ST</w:t>
            </w:r>
          </w:p>
        </w:tc>
        <w:tc>
          <w:tcPr>
            <w:tcW w:type="dxa" w:w="900"/>
            <w:tcMar>
              <w:top w:type="dxa" w:w="60"/>
              <w:left w:type="dxa" w:w="100"/>
              <w:bottom w:type="dxa" w:w="60"/>
              <w:right w:type="dxa" w:w="100"/>
            </w:tcMar>
          </w:tcPr>
          <w:p>
            <w:pPr>
              <w:jc w:val="left"/>
            </w:pPr>
            <w:r>
              <w:rPr>
                <w:b w:val="false"/>
                <w:bCs w:val="false"/>
              </w:rPr>
              <w:t xml:space="preserve">26</w:t>
            </w:r>
          </w:p>
        </w:tc>
        <w:tc>
          <w:tcPr>
            <w:tcW w:type="dxa" w:w="1900"/>
            <w:tcMar>
              <w:top w:type="dxa" w:w="60"/>
              <w:left w:type="dxa" w:w="100"/>
              <w:bottom w:type="dxa" w:w="60"/>
              <w:right w:type="dxa" w:w="100"/>
            </w:tcMar>
          </w:tcPr>
          <w:p>
            <w:pPr>
              <w:jc w:val="left"/>
            </w:pPr>
            <w:r>
              <w:rPr>
                <w:b w:val="false"/>
                <w:bCs w:val="false"/>
              </w:rPr>
              <w:t xml:space="preserve">32.0</w:t>
            </w:r>
          </w:p>
        </w:tc>
        <w:tc>
          <w:tcPr>
            <w:tcW w:type="dxa" w:w="2000"/>
            <w:tcMar>
              <w:top w:type="dxa" w:w="60"/>
              <w:left w:type="dxa" w:w="100"/>
              <w:bottom w:type="dxa" w:w="60"/>
              <w:right w:type="dxa" w:w="100"/>
            </w:tcMar>
          </w:tcPr>
          <w:p>
            <w:pPr>
              <w:jc w:val="left"/>
            </w:pPr>
            <w:r>
              <w:rPr>
                <w:b w:val="false"/>
                <w:bCs w:val="false"/>
              </w:rPr>
              <w:t xml:space="preserve">9.3</w:t>
            </w:r>
          </w:p>
        </w:tc>
        <w:tc>
          <w:tcPr>
            <w:tcW w:type="dxa" w:w="1500"/>
            <w:tcMar>
              <w:top w:type="dxa" w:w="60"/>
              <w:left w:type="dxa" w:w="100"/>
              <w:bottom w:type="dxa" w:w="60"/>
              <w:right w:type="dxa" w:w="100"/>
            </w:tcMar>
          </w:tcPr>
          <w:p>
            <w:pPr>
              <w:jc w:val="left"/>
            </w:pPr>
            <w:r>
              <w:rPr>
                <w:b w:val="false"/>
                <w:bCs w:val="false"/>
              </w:rPr>
              <w:t xml:space="preserve">-71%</w:t>
            </w:r>
          </w:p>
        </w:tc>
      </w:tr>
      <w:tr>
        <w:tc>
          <w:tcPr>
            <w:tcW w:type="dxa" w:w="3000"/>
            <w:tcMar>
              <w:top w:type="dxa" w:w="60"/>
              <w:left w:type="dxa" w:w="100"/>
              <w:bottom w:type="dxa" w:w="60"/>
              <w:right w:type="dxa" w:w="100"/>
            </w:tcMar>
          </w:tcPr>
          <w:p>
            <w:pPr>
              <w:jc w:val="left"/>
            </w:pPr>
            <w:r>
              <w:rPr>
                <w:b w:val="false"/>
                <w:bCs w:val="false"/>
              </w:rPr>
              <w:t xml:space="preserve">Yáser Asprilla</w:t>
            </w:r>
          </w:p>
        </w:tc>
        <w:tc>
          <w:tcPr>
            <w:tcW w:type="dxa" w:w="900"/>
            <w:tcMar>
              <w:top w:type="dxa" w:w="60"/>
              <w:left w:type="dxa" w:w="100"/>
              <w:bottom w:type="dxa" w:w="60"/>
              <w:right w:type="dxa" w:w="100"/>
            </w:tcMar>
          </w:tcPr>
          <w:p>
            <w:pPr>
              <w:jc w:val="left"/>
            </w:pPr>
            <w:r>
              <w:rPr>
                <w:b w:val="false"/>
                <w:bCs w:val="false"/>
              </w:rPr>
              <w:t xml:space="preserve">W</w:t>
            </w:r>
          </w:p>
        </w:tc>
        <w:tc>
          <w:tcPr>
            <w:tcW w:type="dxa" w:w="900"/>
            <w:tcMar>
              <w:top w:type="dxa" w:w="60"/>
              <w:left w:type="dxa" w:w="100"/>
              <w:bottom w:type="dxa" w:w="60"/>
              <w:right w:type="dxa" w:w="100"/>
            </w:tcMar>
          </w:tcPr>
          <w:p>
            <w:pPr>
              <w:jc w:val="left"/>
            </w:pPr>
            <w:r>
              <w:rPr>
                <w:b w:val="false"/>
                <w:bCs w:val="false"/>
              </w:rPr>
              <w:t xml:space="preserve">22</w:t>
            </w:r>
          </w:p>
        </w:tc>
        <w:tc>
          <w:tcPr>
            <w:tcW w:type="dxa" w:w="1900"/>
            <w:tcMar>
              <w:top w:type="dxa" w:w="60"/>
              <w:left w:type="dxa" w:w="100"/>
              <w:bottom w:type="dxa" w:w="60"/>
              <w:right w:type="dxa" w:w="100"/>
            </w:tcMar>
          </w:tcPr>
          <w:p>
            <w:pPr>
              <w:jc w:val="left"/>
            </w:pPr>
            <w:r>
              <w:rPr>
                <w:b w:val="false"/>
                <w:bCs w:val="false"/>
              </w:rPr>
              <w:t xml:space="preserve">14.0</w:t>
            </w:r>
          </w:p>
        </w:tc>
        <w:tc>
          <w:tcPr>
            <w:tcW w:type="dxa" w:w="2000"/>
            <w:tcMar>
              <w:top w:type="dxa" w:w="60"/>
              <w:left w:type="dxa" w:w="100"/>
              <w:bottom w:type="dxa" w:w="60"/>
              <w:right w:type="dxa" w:w="100"/>
            </w:tcMar>
          </w:tcPr>
          <w:p>
            <w:pPr>
              <w:jc w:val="left"/>
            </w:pPr>
            <w:r>
              <w:rPr>
                <w:b w:val="false"/>
                <w:bCs w:val="false"/>
              </w:rPr>
              <w:t xml:space="preserve">4.1</w:t>
            </w:r>
          </w:p>
        </w:tc>
        <w:tc>
          <w:tcPr>
            <w:tcW w:type="dxa" w:w="1500"/>
            <w:tcMar>
              <w:top w:type="dxa" w:w="60"/>
              <w:left w:type="dxa" w:w="100"/>
              <w:bottom w:type="dxa" w:w="60"/>
              <w:right w:type="dxa" w:w="100"/>
            </w:tcMar>
          </w:tcPr>
          <w:p>
            <w:pPr>
              <w:jc w:val="left"/>
            </w:pPr>
            <w:r>
              <w:rPr>
                <w:b w:val="false"/>
                <w:bCs w:val="false"/>
              </w:rPr>
              <w:t xml:space="preserve">-71%</w:t>
            </w:r>
          </w:p>
        </w:tc>
      </w:tr>
      <w:tr>
        <w:tc>
          <w:tcPr>
            <w:tcW w:type="dxa" w:w="3000"/>
            <w:tcMar>
              <w:top w:type="dxa" w:w="60"/>
              <w:left w:type="dxa" w:w="100"/>
              <w:bottom w:type="dxa" w:w="60"/>
              <w:right w:type="dxa" w:w="100"/>
            </w:tcMar>
          </w:tcPr>
          <w:p>
            <w:pPr>
              <w:jc w:val="left"/>
            </w:pPr>
            <w:r>
              <w:rPr>
                <w:b w:val="false"/>
                <w:bCs w:val="false"/>
              </w:rPr>
              <w:t xml:space="preserve">Jadon Sancho</w:t>
            </w:r>
          </w:p>
        </w:tc>
        <w:tc>
          <w:tcPr>
            <w:tcW w:type="dxa" w:w="900"/>
            <w:tcMar>
              <w:top w:type="dxa" w:w="60"/>
              <w:left w:type="dxa" w:w="100"/>
              <w:bottom w:type="dxa" w:w="60"/>
              <w:right w:type="dxa" w:w="100"/>
            </w:tcMar>
          </w:tcPr>
          <w:p>
            <w:pPr>
              <w:jc w:val="left"/>
            </w:pPr>
            <w:r>
              <w:rPr>
                <w:b w:val="false"/>
                <w:bCs w:val="false"/>
              </w:rPr>
              <w:t xml:space="preserve">W</w:t>
            </w:r>
          </w:p>
        </w:tc>
        <w:tc>
          <w:tcPr>
            <w:tcW w:type="dxa" w:w="900"/>
            <w:tcMar>
              <w:top w:type="dxa" w:w="60"/>
              <w:left w:type="dxa" w:w="100"/>
              <w:bottom w:type="dxa" w:w="60"/>
              <w:right w:type="dxa" w:w="100"/>
            </w:tcMar>
          </w:tcPr>
          <w:p>
            <w:pPr>
              <w:jc w:val="left"/>
            </w:pPr>
            <w:r>
              <w:rPr>
                <w:b w:val="false"/>
                <w:bCs w:val="false"/>
              </w:rPr>
              <w:t xml:space="preserve">26</w:t>
            </w:r>
          </w:p>
        </w:tc>
        <w:tc>
          <w:tcPr>
            <w:tcW w:type="dxa" w:w="1900"/>
            <w:tcMar>
              <w:top w:type="dxa" w:w="60"/>
              <w:left w:type="dxa" w:w="100"/>
              <w:bottom w:type="dxa" w:w="60"/>
              <w:right w:type="dxa" w:w="100"/>
            </w:tcMar>
          </w:tcPr>
          <w:p>
            <w:pPr>
              <w:jc w:val="left"/>
            </w:pPr>
            <w:r>
              <w:rPr>
                <w:b w:val="false"/>
                <w:bCs w:val="false"/>
              </w:rPr>
              <w:t xml:space="preserve">18.0</w:t>
            </w:r>
          </w:p>
        </w:tc>
        <w:tc>
          <w:tcPr>
            <w:tcW w:type="dxa" w:w="2000"/>
            <w:tcMar>
              <w:top w:type="dxa" w:w="60"/>
              <w:left w:type="dxa" w:w="100"/>
              <w:bottom w:type="dxa" w:w="60"/>
              <w:right w:type="dxa" w:w="100"/>
            </w:tcMar>
          </w:tcPr>
          <w:p>
            <w:pPr>
              <w:jc w:val="left"/>
            </w:pPr>
            <w:r>
              <w:rPr>
                <w:b w:val="false"/>
                <w:bCs w:val="false"/>
              </w:rPr>
              <w:t xml:space="preserve">5.4</w:t>
            </w:r>
          </w:p>
        </w:tc>
        <w:tc>
          <w:tcPr>
            <w:tcW w:type="dxa" w:w="1500"/>
            <w:tcMar>
              <w:top w:type="dxa" w:w="60"/>
              <w:left w:type="dxa" w:w="100"/>
              <w:bottom w:type="dxa" w:w="60"/>
              <w:right w:type="dxa" w:w="100"/>
            </w:tcMar>
          </w:tcPr>
          <w:p>
            <w:pPr>
              <w:jc w:val="left"/>
            </w:pPr>
            <w:r>
              <w:rPr>
                <w:b w:val="false"/>
                <w:bCs w:val="false"/>
              </w:rPr>
              <w:t xml:space="preserve">-70%</w:t>
            </w:r>
          </w:p>
        </w:tc>
      </w:tr>
      <w:tr>
        <w:tc>
          <w:tcPr>
            <w:tcW w:type="dxa" w:w="3000"/>
            <w:tcMar>
              <w:top w:type="dxa" w:w="60"/>
              <w:left w:type="dxa" w:w="100"/>
              <w:bottom w:type="dxa" w:w="60"/>
              <w:right w:type="dxa" w:w="100"/>
            </w:tcMar>
          </w:tcPr>
          <w:p>
            <w:pPr>
              <w:jc w:val="left"/>
            </w:pPr>
            <w:r>
              <w:rPr>
                <w:b w:val="false"/>
                <w:bCs w:val="false"/>
              </w:rPr>
              <w:t xml:space="preserve">Lucas Paquetá</w:t>
            </w:r>
          </w:p>
        </w:tc>
        <w:tc>
          <w:tcPr>
            <w:tcW w:type="dxa" w:w="900"/>
            <w:tcMar>
              <w:top w:type="dxa" w:w="60"/>
              <w:left w:type="dxa" w:w="100"/>
              <w:bottom w:type="dxa" w:w="60"/>
              <w:right w:type="dxa" w:w="100"/>
            </w:tcMar>
          </w:tcPr>
          <w:p>
            <w:pPr>
              <w:jc w:val="left"/>
            </w:pPr>
            <w:r>
              <w:rPr>
                <w:b w:val="false"/>
                <w:bCs w:val="false"/>
              </w:rPr>
              <w:t xml:space="preserve">AM</w:t>
            </w:r>
          </w:p>
        </w:tc>
        <w:tc>
          <w:tcPr>
            <w:tcW w:type="dxa" w:w="900"/>
            <w:tcMar>
              <w:top w:type="dxa" w:w="60"/>
              <w:left w:type="dxa" w:w="100"/>
              <w:bottom w:type="dxa" w:w="60"/>
              <w:right w:type="dxa" w:w="100"/>
            </w:tcMar>
          </w:tcPr>
          <w:p>
            <w:pPr>
              <w:jc w:val="left"/>
            </w:pPr>
            <w:r>
              <w:rPr>
                <w:b w:val="false"/>
                <w:bCs w:val="false"/>
              </w:rPr>
              <w:t xml:space="preserve">29</w:t>
            </w:r>
          </w:p>
        </w:tc>
        <w:tc>
          <w:tcPr>
            <w:tcW w:type="dxa" w:w="1900"/>
            <w:tcMar>
              <w:top w:type="dxa" w:w="60"/>
              <w:left w:type="dxa" w:w="100"/>
              <w:bottom w:type="dxa" w:w="60"/>
              <w:right w:type="dxa" w:w="100"/>
            </w:tcMar>
          </w:tcPr>
          <w:p>
            <w:pPr>
              <w:jc w:val="left"/>
            </w:pPr>
            <w:r>
              <w:rPr>
                <w:b w:val="false"/>
                <w:bCs w:val="false"/>
              </w:rPr>
              <w:t xml:space="preserve">32.0</w:t>
            </w:r>
          </w:p>
        </w:tc>
        <w:tc>
          <w:tcPr>
            <w:tcW w:type="dxa" w:w="2000"/>
            <w:tcMar>
              <w:top w:type="dxa" w:w="60"/>
              <w:left w:type="dxa" w:w="100"/>
              <w:bottom w:type="dxa" w:w="60"/>
              <w:right w:type="dxa" w:w="100"/>
            </w:tcMar>
          </w:tcPr>
          <w:p>
            <w:pPr>
              <w:jc w:val="left"/>
            </w:pPr>
            <w:r>
              <w:rPr>
                <w:b w:val="false"/>
                <w:bCs w:val="false"/>
              </w:rPr>
              <w:t xml:space="preserve">9.8</w:t>
            </w:r>
          </w:p>
        </w:tc>
        <w:tc>
          <w:tcPr>
            <w:tcW w:type="dxa" w:w="1500"/>
            <w:tcMar>
              <w:top w:type="dxa" w:w="60"/>
              <w:left w:type="dxa" w:w="100"/>
              <w:bottom w:type="dxa" w:w="60"/>
              <w:right w:type="dxa" w:w="100"/>
            </w:tcMar>
          </w:tcPr>
          <w:p>
            <w:pPr>
              <w:jc w:val="left"/>
            </w:pPr>
            <w:r>
              <w:rPr>
                <w:b w:val="false"/>
                <w:bCs w:val="false"/>
              </w:rPr>
              <w:t xml:space="preserve">-70%</w:t>
            </w:r>
          </w:p>
        </w:tc>
      </w:tr>
      <w:tr>
        <w:tc>
          <w:tcPr>
            <w:tcW w:type="dxa" w:w="3000"/>
            <w:tcMar>
              <w:top w:type="dxa" w:w="60"/>
              <w:left w:type="dxa" w:w="100"/>
              <w:bottom w:type="dxa" w:w="60"/>
              <w:right w:type="dxa" w:w="100"/>
            </w:tcMar>
          </w:tcPr>
          <w:p>
            <w:pPr>
              <w:jc w:val="left"/>
            </w:pPr>
            <w:r>
              <w:rPr>
                <w:b w:val="false"/>
                <w:bCs w:val="false"/>
              </w:rPr>
              <w:t xml:space="preserve">Chrislain Matsima</w:t>
            </w:r>
          </w:p>
        </w:tc>
        <w:tc>
          <w:tcPr>
            <w:tcW w:type="dxa" w:w="900"/>
            <w:tcMar>
              <w:top w:type="dxa" w:w="60"/>
              <w:left w:type="dxa" w:w="100"/>
              <w:bottom w:type="dxa" w:w="60"/>
              <w:right w:type="dxa" w:w="100"/>
            </w:tcMar>
          </w:tcPr>
          <w:p>
            <w:pPr>
              <w:jc w:val="left"/>
            </w:pPr>
            <w:r>
              <w:rPr>
                <w:b w:val="false"/>
                <w:bCs w:val="false"/>
              </w:rPr>
              <w:t xml:space="preserve">CB</w:t>
            </w:r>
          </w:p>
        </w:tc>
        <w:tc>
          <w:tcPr>
            <w:tcW w:type="dxa" w:w="900"/>
            <w:tcMar>
              <w:top w:type="dxa" w:w="60"/>
              <w:left w:type="dxa" w:w="100"/>
              <w:bottom w:type="dxa" w:w="60"/>
              <w:right w:type="dxa" w:w="100"/>
            </w:tcMar>
          </w:tcPr>
          <w:p>
            <w:pPr>
              <w:jc w:val="left"/>
            </w:pPr>
            <w:r>
              <w:rPr>
                <w:b w:val="false"/>
                <w:bCs w:val="false"/>
              </w:rPr>
              <w:t xml:space="preserve">24</w:t>
            </w:r>
          </w:p>
        </w:tc>
        <w:tc>
          <w:tcPr>
            <w:tcW w:type="dxa" w:w="1900"/>
            <w:tcMar>
              <w:top w:type="dxa" w:w="60"/>
              <w:left w:type="dxa" w:w="100"/>
              <w:bottom w:type="dxa" w:w="60"/>
              <w:right w:type="dxa" w:w="100"/>
            </w:tcMar>
          </w:tcPr>
          <w:p>
            <w:pPr>
              <w:jc w:val="left"/>
            </w:pPr>
            <w:r>
              <w:rPr>
                <w:b w:val="false"/>
                <w:bCs w:val="false"/>
              </w:rPr>
              <w:t xml:space="preserve">22.0</w:t>
            </w:r>
          </w:p>
        </w:tc>
        <w:tc>
          <w:tcPr>
            <w:tcW w:type="dxa" w:w="2000"/>
            <w:tcMar>
              <w:top w:type="dxa" w:w="60"/>
              <w:left w:type="dxa" w:w="100"/>
              <w:bottom w:type="dxa" w:w="60"/>
              <w:right w:type="dxa" w:w="100"/>
            </w:tcMar>
          </w:tcPr>
          <w:p>
            <w:pPr>
              <w:jc w:val="left"/>
            </w:pPr>
            <w:r>
              <w:rPr>
                <w:b w:val="false"/>
                <w:bCs w:val="false"/>
              </w:rPr>
              <w:t xml:space="preserve">6.8</w:t>
            </w:r>
          </w:p>
        </w:tc>
        <w:tc>
          <w:tcPr>
            <w:tcW w:type="dxa" w:w="1500"/>
            <w:tcMar>
              <w:top w:type="dxa" w:w="60"/>
              <w:left w:type="dxa" w:w="100"/>
              <w:bottom w:type="dxa" w:w="60"/>
              <w:right w:type="dxa" w:w="100"/>
            </w:tcMar>
          </w:tcPr>
          <w:p>
            <w:pPr>
              <w:jc w:val="left"/>
            </w:pPr>
            <w:r>
              <w:rPr>
                <w:b w:val="false"/>
                <w:bCs w:val="false"/>
              </w:rPr>
              <w:t xml:space="preserve">-69%</w:t>
            </w:r>
          </w:p>
        </w:tc>
      </w:tr>
      <w:tr>
        <w:tc>
          <w:tcPr>
            <w:tcW w:type="dxa" w:w="3000"/>
            <w:tcMar>
              <w:top w:type="dxa" w:w="60"/>
              <w:left w:type="dxa" w:w="100"/>
              <w:bottom w:type="dxa" w:w="60"/>
              <w:right w:type="dxa" w:w="100"/>
            </w:tcMar>
          </w:tcPr>
          <w:p>
            <w:pPr>
              <w:jc w:val="left"/>
            </w:pPr>
            <w:r>
              <w:rPr>
                <w:b w:val="false"/>
                <w:bCs w:val="false"/>
              </w:rPr>
              <w:t xml:space="preserve">Youssouf Fofana</w:t>
            </w:r>
          </w:p>
        </w:tc>
        <w:tc>
          <w:tcPr>
            <w:tcW w:type="dxa" w:w="900"/>
            <w:tcMar>
              <w:top w:type="dxa" w:w="60"/>
              <w:left w:type="dxa" w:w="100"/>
              <w:bottom w:type="dxa" w:w="60"/>
              <w:right w:type="dxa" w:w="100"/>
            </w:tcMar>
          </w:tcPr>
          <w:p>
            <w:pPr>
              <w:jc w:val="left"/>
            </w:pPr>
            <w:r>
              <w:rPr>
                <w:b w:val="false"/>
                <w:bCs w:val="false"/>
              </w:rPr>
              <w:t xml:space="preserve">DM</w:t>
            </w:r>
          </w:p>
        </w:tc>
        <w:tc>
          <w:tcPr>
            <w:tcW w:type="dxa" w:w="900"/>
            <w:tcMar>
              <w:top w:type="dxa" w:w="60"/>
              <w:left w:type="dxa" w:w="100"/>
              <w:bottom w:type="dxa" w:w="60"/>
              <w:right w:type="dxa" w:w="100"/>
            </w:tcMar>
          </w:tcPr>
          <w:p>
            <w:pPr>
              <w:jc w:val="left"/>
            </w:pPr>
            <w:r>
              <w:rPr>
                <w:b w:val="false"/>
                <w:bCs w:val="false"/>
              </w:rPr>
              <w:t xml:space="preserve">27</w:t>
            </w:r>
          </w:p>
        </w:tc>
        <w:tc>
          <w:tcPr>
            <w:tcW w:type="dxa" w:w="1900"/>
            <w:tcMar>
              <w:top w:type="dxa" w:w="60"/>
              <w:left w:type="dxa" w:w="100"/>
              <w:bottom w:type="dxa" w:w="60"/>
              <w:right w:type="dxa" w:w="100"/>
            </w:tcMar>
          </w:tcPr>
          <w:p>
            <w:pPr>
              <w:jc w:val="left"/>
            </w:pPr>
            <w:r>
              <w:rPr>
                <w:b w:val="false"/>
                <w:bCs w:val="false"/>
              </w:rPr>
              <w:t xml:space="preserve">25.0</w:t>
            </w:r>
          </w:p>
        </w:tc>
        <w:tc>
          <w:tcPr>
            <w:tcW w:type="dxa" w:w="2000"/>
            <w:tcMar>
              <w:top w:type="dxa" w:w="60"/>
              <w:left w:type="dxa" w:w="100"/>
              <w:bottom w:type="dxa" w:w="60"/>
              <w:right w:type="dxa" w:w="100"/>
            </w:tcMar>
          </w:tcPr>
          <w:p>
            <w:pPr>
              <w:jc w:val="left"/>
            </w:pPr>
            <w:r>
              <w:rPr>
                <w:b w:val="false"/>
                <w:bCs w:val="false"/>
              </w:rPr>
              <w:t xml:space="preserve">8.0</w:t>
            </w:r>
          </w:p>
        </w:tc>
        <w:tc>
          <w:tcPr>
            <w:tcW w:type="dxa" w:w="1500"/>
            <w:tcMar>
              <w:top w:type="dxa" w:w="60"/>
              <w:left w:type="dxa" w:w="100"/>
              <w:bottom w:type="dxa" w:w="60"/>
              <w:right w:type="dxa" w:w="100"/>
            </w:tcMar>
          </w:tcPr>
          <w:p>
            <w:pPr>
              <w:jc w:val="left"/>
            </w:pPr>
            <w:r>
              <w:rPr>
                <w:b w:val="false"/>
                <w:bCs w:val="false"/>
              </w:rPr>
              <w:t xml:space="preserve">-68%</w:t>
            </w:r>
          </w:p>
        </w:tc>
      </w:tr>
    </w:tbl>
    <w:p>
      <w:pPr>
        <w:spacing w:after="120"/>
      </w:pPr>
      <w:r>
        <w:t xml:space="preserve">Caveat for both lists: these are exactly the cases where the model and the market disagree the most, which is the point of the exercise — but they're also the predictions with the least real-world validation. Several of the "overvalued" names have well-known reasons for their price that stats alone don't capture (age-curve reputation, high-ceiling youth prospects priced on potential, club captaincy/leadership), so this list is a starting point for further digging, not a verdict.</w:t>
      </w:r>
    </w:p>
    <w:p>
      <w:pPr>
        <w:pStyle w:val="Heading1"/>
        <w:spacing w:after="160" w:before="320"/>
      </w:pPr>
      <w:r>
        <w:t xml:space="preserve">8. Explaining Predictions (SHAP)</w:t>
      </w:r>
    </w:p>
    <w:p>
      <w:pPr>
        <w:spacing w:after="120"/>
      </w:pPr>
      <w:r>
        <w:t xml:space="preserve">To check whether the XGBoost model's predictions - and in particular the undervalued/overvalued rankings above - rest on believable reasoning rather than a fluke of one feature, each prediction was broken down into a per-feature contribution using SHAP (SHapley Additive exPlanations).</w:t>
      </w:r>
    </w:p>
    <w:p>
      <w:pPr>
        <w:pStyle w:val="Heading2"/>
        <w:spacing w:after="120" w:before="240"/>
      </w:pPr>
      <w:r>
        <w:t xml:space="preserve">8.1 Method</w:t>
      </w:r>
    </w:p>
    <w:p>
      <w:pPr>
        <w:pStyle w:val="ListParagraph"/>
        <w:numPr>
          <w:ilvl w:val="0"/>
          <w:numId w:val="1"/>
        </w:numPr>
        <w:spacing w:after="60"/>
      </w:pPr>
      <w:r>
        <w:t xml:space="preserve">TreeSHAP (exact, not approximated) run on XGBoost only - Ridge's contributions would just be coefficient × (feature - average), which adds no information beyond the coefficients themselves.</w:t>
      </w:r>
    </w:p>
    <w:p>
      <w:pPr>
        <w:pStyle w:val="ListParagraph"/>
        <w:numPr>
          <w:ilvl w:val="0"/>
          <w:numId w:val="1"/>
        </w:numPr>
        <w:spacing w:after="60"/>
      </w:pPr>
      <w:r>
        <w:t xml:space="preserve">Computed out-of-fold: for each of the same 5 folds used for evaluation, a model trained on the other 4 folds explains that fold's held-out players. This matches how the undervalued/overvalued rankings are produced - no player is ever explained by a model that saw them during training.</w:t>
      </w:r>
    </w:p>
    <w:p>
      <w:pPr>
        <w:pStyle w:val="ListParagraph"/>
        <w:numPr>
          <w:ilvl w:val="0"/>
          <w:numId w:val="1"/>
        </w:numPr>
        <w:spacing w:after="60"/>
      </w:pPr>
      <w:r>
        <w:t xml:space="preserve">Values are on the log scale the model is trained on (same scale as Section 6.3), one column per feature - including each one-hot League/Position dummy separately, with no grouping or conversion to euro multipliers.</w:t>
      </w:r>
    </w:p>
    <w:p>
      <w:pPr>
        <w:pStyle w:val="ListParagraph"/>
        <w:numPr>
          <w:ilvl w:val="0"/>
          <w:numId w:val="1"/>
        </w:numPr>
        <w:spacing w:after="60"/>
      </w:pPr>
      <w:r>
        <w:t xml:space="preserve">Additivity was verified for every player: base value + sum of that player's SHAP values reproduces the model's raw output to within 1e-4.</w:t>
      </w:r>
    </w:p>
    <w:p>
      <w:pPr>
        <w:spacing w:after="120"/>
      </w:pPr>
      <w:r>
        <w:rPr>
          <w:b/>
          <w:bCs/>
        </w:rPr>
        <w:t xml:space="preserve">Outputs: </w:t>
      </w:r>
      <w:r>
        <w:t xml:space="preserve">outputs/shap/shap_values_all_players.csv (every player, every feature), global_importance_bar.png / global_beeswarm.png (below), and a waterfall chart + CSV for each of the top-10 undervalued and top-10 overvalued players from Sections 7.5-7.6.</w:t>
      </w:r>
    </w:p>
    <w:p>
      <w:pPr>
        <w:pStyle w:val="Heading2"/>
        <w:spacing w:after="120" w:before="240"/>
      </w:pPr>
      <w:r>
        <w:t xml:space="preserve">8.2 Global feature importance</w:t>
      </w:r>
    </w:p>
    <w:p>
      <w:pPr>
        <w:spacing w:after="120"/>
      </w:pPr>
      <w:r>
        <w:t xml:space="preserve">Ranked by mean absolute SHAP value across all 1,393 players - i.e. how much each feature moves a typical prediction, in either direction:</w:t>
      </w:r>
    </w:p>
    <w:p>
      <w:pPr>
        <w:spacing w:after="200"/>
        <w:jc w:val="center"/>
      </w:pPr>
      <w:r>
        <w:drawing>
          <wp:inline distT="0" distB="0" distL="0" distR="0">
            <wp:extent cx="4095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867275"/>
                    </a:xfrm>
                    <a:prstGeom prst="rect">
                      <a:avLst/>
                    </a:prstGeom>
                  </pic:spPr>
                </pic:pic>
              </a:graphicData>
            </a:graphic>
          </wp:inline>
        </w:drawing>
      </w:r>
    </w:p>
    <w:p>
      <w:pPr>
        <w:spacing w:after="120"/>
      </w:pPr>
      <w:r>
        <w:t xml:space="preserve">Club strength dominates, followed by age and total minutes played. This lines up with Section 7: features that are broad proxies for reputation and playing time outweigh any individual performance stat.</w:t>
      </w:r>
    </w:p>
    <w:p>
      <w:pPr>
        <w:spacing w:after="120"/>
      </w:pPr>
      <w:r>
        <w:t xml:space="preserve">The beeswarm view below adds direction: each dot is one player, colored by that player's own value for the feature, positioned by the SHAP value (the push on the prediction).</w:t>
      </w:r>
    </w:p>
    <w:p>
      <w:pPr>
        <w:spacing w:after="200"/>
        <w:jc w:val="center"/>
      </w:pPr>
      <w:r>
        <w:drawing>
          <wp:inline distT="0" distB="0" distL="0" distR="0">
            <wp:extent cx="4095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867275"/>
                    </a:xfrm>
                    <a:prstGeom prst="rect">
                      <a:avLst/>
                    </a:prstGeom>
                  </pic:spPr>
                </pic:pic>
              </a:graphicData>
            </a:graphic>
          </wp:inline>
        </w:drawing>
      </w:r>
    </w:p>
    <w:p>
      <w:pPr>
        <w:pStyle w:val="ListParagraph"/>
        <w:numPr>
          <w:ilvl w:val="0"/>
          <w:numId w:val="1"/>
        </w:numPr>
        <w:spacing w:after="60"/>
      </w:pPr>
      <w:r>
        <w:t xml:space="preserve">Higher club strength (red) pushes value up; playing for a weaker club (blue) pushes it down - the single strongest effect in the model.</w:t>
      </w:r>
    </w:p>
    <w:p>
      <w:pPr>
        <w:pStyle w:val="ListParagraph"/>
        <w:numPr>
          <w:ilvl w:val="0"/>
          <w:numId w:val="1"/>
        </w:numPr>
        <w:spacing w:after="60"/>
      </w:pPr>
      <w:r>
        <w:t xml:space="preserve">Age behaves as expected from the spline: younger players (blue) are pushed up, older players (red) are pushed down.</w:t>
      </w:r>
    </w:p>
    <w:p>
      <w:pPr>
        <w:pStyle w:val="ListParagraph"/>
        <w:numPr>
          <w:ilvl w:val="0"/>
          <w:numId w:val="1"/>
        </w:numPr>
        <w:spacing w:after="60"/>
      </w:pPr>
      <w:r>
        <w:t xml:space="preserve">More minutes played push value up, confirming durability/manager trust is a real signal distinct from per-90 stat quality.</w:t>
      </w:r>
    </w:p>
    <w:p>
      <w:pPr>
        <w:pStyle w:val="Heading2"/>
        <w:spacing w:after="120" w:before="240"/>
      </w:pPr>
      <w:r>
        <w:t xml:space="preserve">8.3 Reading the undervalued/overvalued lists through SHAP</w:t>
      </w:r>
    </w:p>
    <w:p>
      <w:pPr>
        <w:spacing w:after="120"/>
      </w:pPr>
      <w:r>
        <w:t xml:space="preserve">Breaking down the top-10 lists from Sections 7.5 and 7.6 by their top two SHAP contributors shows a consistent, and important, pattern:</w:t>
      </w:r>
    </w:p>
    <w:p>
      <w:pPr>
        <w:pStyle w:val="ListParagraph"/>
        <w:numPr>
          <w:ilvl w:val="0"/>
          <w:numId w:val="1"/>
        </w:numPr>
        <w:spacing w:after="60"/>
      </w:pPr>
      <w:r>
        <w:t xml:space="preserve">All 10 "most undervalued" players are pushed up almost entirely by CLUB_STRENGTH and Age - i.e. they are young players at strong clubs. Not one of them is flagged primarily because of an attacking or defensive stat.</w:t>
      </w:r>
    </w:p>
    <w:p>
      <w:pPr>
        <w:pStyle w:val="ListParagraph"/>
        <w:numPr>
          <w:ilvl w:val="0"/>
          <w:numId w:val="1"/>
        </w:numPr>
        <w:spacing w:after="60"/>
      </w:pPr>
      <w:r>
        <w:t xml:space="preserve">9 of the 10 "most overvalued" players are pushed down primarily by CLUB_STRENGTH (playing for a comparatively weaker club than their price would suggest), sometimes combined with Age.</w:t>
      </w:r>
    </w:p>
    <w:p>
      <w:pPr>
        <w:spacing w:after="120"/>
      </w:pPr>
      <w:r>
        <w:rPr>
          <w:b/>
          <w:bCs/>
        </w:rPr>
        <w:t xml:space="preserve">Practical reading: </w:t>
      </w:r>
      <w:r>
        <w:t xml:space="preserve">these two rankings are best understood as "players at strong clubs whose individual market value hasn't caught up to their club's level" (undervalued) and "players commanding prices above what their current club's level would suggest" (overvalued) - not as a broad, stats-driven verdict on performance. A player near the top of either list is worth a second look specifically at the club-strength/age angle, not automatically at their full stat line.</w:t>
      </w:r>
    </w:p>
    <w:p>
      <w:pPr>
        <w:pStyle w:val="Heading1"/>
        <w:spacing w:after="160" w:before="320"/>
      </w:pPr>
      <w:r>
        <w:t xml:space="preserve">9. Known Limitations</w:t>
      </w:r>
    </w:p>
    <w:p>
      <w:pPr>
        <w:pStyle w:val="ListParagraph"/>
        <w:numPr>
          <w:ilvl w:val="0"/>
          <w:numId w:val="1"/>
        </w:numPr>
        <w:spacing w:after="60"/>
      </w:pPr>
      <w:r>
        <w:t xml:space="preserve">No assists, expected assists (xA), or key-pass data exists in any of the three source files — confirmed by listing all 42 columns of the raw stats file. This is the single biggest gap for attacking positions.</w:t>
      </w:r>
    </w:p>
    <w:p>
      <w:pPr>
        <w:pStyle w:val="ListParagraph"/>
        <w:numPr>
          <w:ilvl w:val="0"/>
          <w:numId w:val="1"/>
        </w:numPr>
        <w:spacing w:after="60"/>
      </w:pPr>
      <w:r>
        <w:t xml:space="preserve">No goalkeepers: the stats file has no goalkeeping-specific columns, so keepers are entirely absent from the dataset.</w:t>
      </w:r>
    </w:p>
    <w:p>
      <w:pPr>
        <w:pStyle w:val="ListParagraph"/>
        <w:numPr>
          <w:ilvl w:val="0"/>
          <w:numId w:val="1"/>
        </w:numPr>
        <w:spacing w:after="60"/>
      </w:pPr>
      <w:r>
        <w:t xml:space="preserve">Superstar premium not modeled: the model has no way to represent reputation, hype, or sell-on potential, so it systematically under-predicts the very top of the market (see 7.4). The model's scope is explicitly limited to €1.8m–€40m for this reason.</w:t>
      </w:r>
    </w:p>
    <w:p>
      <w:pPr>
        <w:pStyle w:val="ListParagraph"/>
        <w:numPr>
          <w:ilvl w:val="0"/>
          <w:numId w:val="1"/>
        </w:numPr>
        <w:spacing w:after="60"/>
      </w:pPr>
      <w:r>
        <w:t xml:space="preserve">Snapshot mismatch: scraped age/club/contract/value reflect “today”, while performance stats reflect the season they were recorded. Around 40 of the original 378 players had since transferred to a different league; this was measured (a RECENTLY_TRANSFERRED flag) but not found to affect accuracy, so no correction was applied.</w:t>
      </w:r>
    </w:p>
    <w:p>
      <w:pPr>
        <w:pStyle w:val="ListParagraph"/>
        <w:numPr>
          <w:ilvl w:val="0"/>
          <w:numId w:val="1"/>
        </w:numPr>
        <w:spacing w:after="60"/>
      </w:pPr>
      <w:r>
        <w:t xml:space="preserve">103 of 1,813 players (11 original + 92 new) have no contract-expiry date on Transfermarkt and get the column median imputed.</w:t>
      </w:r>
    </w:p>
    <w:p>
      <w:pPr>
        <w:pStyle w:val="ListParagraph"/>
        <w:numPr>
          <w:ilvl w:val="0"/>
          <w:numId w:val="1"/>
        </w:numPr>
        <w:spacing w:after="60"/>
      </w:pPr>
      <w:r>
        <w:t xml:space="preserve">1 player (Facundo Garcés) has no market value on Transfermarkt at all and is excluded from the dataset entirely.</w:t>
      </w:r>
    </w:p>
    <w:p>
      <w:pPr>
        <w:pStyle w:val="ListParagraph"/>
        <w:numPr>
          <w:ilvl w:val="0"/>
          <w:numId w:val="1"/>
        </w:numPr>
        <w:spacing w:after="60"/>
      </w:pPr>
      <w:r>
        <w:t xml:space="preserve">“Without club” free agents (23 players) get CLUB_STRENGTH = 0 rather than an imputed value, since that is a real fact about them.</w:t>
      </w:r>
    </w:p>
    <w:p>
      <w:pPr>
        <w:pStyle w:val="ListParagraph"/>
        <w:numPr>
          <w:ilvl w:val="0"/>
          <w:numId w:val="1"/>
        </w:numPr>
        <w:spacing w:after="60"/>
      </w:pPr>
      <w:r>
        <w:t xml:space="preserve">SHAP explains why the model predicted a given value, not why the market disagrees with it - the actual-vs-predicted gap is exactly the part the model can't see. Correlated stats (the various passing/carrying columns) can split credit between themselves somewhat arbitrarily, and a contribution reflects a learned association, not a causal effect.</w:t>
      </w:r>
    </w:p>
    <w:p>
      <w:pPr>
        <w:pStyle w:val="Heading1"/>
        <w:spacing w:after="160" w:before="320"/>
      </w:pPr>
      <w:r>
        <w:t xml:space="preserve">10. Repository Structure &amp; Reproduction</w:t>
      </w:r>
    </w:p>
    <w:p>
      <w:pPr>
        <w:spacing w:after="120"/>
      </w:pPr>
      <w:r>
        <w:t xml:space="preserve">To rebuild podaci/combined_top5_marketvalue_enriched.csv from scratch, run the following scripts in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800"/>
      </w:tblGrid>
      <w:tr>
        <w:trPr>
          <w:tblHeader/>
        </w:trPr>
        <w:tc>
          <w:tcPr>
            <w:tcW w:type="dxa" w:w="700"/>
            <w:shd w:fill="D9E2F3" w:val="clear"/>
            <w:tcMar>
              <w:top w:type="dxa" w:w="60"/>
              <w:left w:type="dxa" w:w="100"/>
              <w:bottom w:type="dxa" w:w="60"/>
              <w:right w:type="dxa" w:w="100"/>
            </w:tcMar>
          </w:tcPr>
          <w:p>
            <w:pPr>
              <w:jc w:val="left"/>
            </w:pPr>
            <w:r>
              <w:rPr>
                <w:b/>
                <w:bCs/>
              </w:rPr>
              <w:t xml:space="preserve">Step</w:t>
            </w:r>
          </w:p>
        </w:tc>
        <w:tc>
          <w:tcPr>
            <w:tcW w:type="dxa" w:w="3400"/>
            <w:shd w:fill="D9E2F3" w:val="clear"/>
            <w:tcMar>
              <w:top w:type="dxa" w:w="60"/>
              <w:left w:type="dxa" w:w="100"/>
              <w:bottom w:type="dxa" w:w="60"/>
              <w:right w:type="dxa" w:w="100"/>
            </w:tcMar>
          </w:tcPr>
          <w:p>
            <w:pPr>
              <w:jc w:val="left"/>
            </w:pPr>
            <w:r>
              <w:rPr>
                <w:b/>
                <w:bCs/>
              </w:rPr>
              <w:t xml:space="preserve">Script</w:t>
            </w:r>
          </w:p>
        </w:tc>
        <w:tc>
          <w:tcPr>
            <w:tcW w:type="dxa" w:w="5800"/>
            <w:shd w:fill="D9E2F3" w:val="clear"/>
            <w:tcMar>
              <w:top w:type="dxa" w:w="60"/>
              <w:left w:type="dxa" w:w="100"/>
              <w:bottom w:type="dxa" w:w="60"/>
              <w:right w:type="dxa" w:w="100"/>
            </w:tcMar>
          </w:tcPr>
          <w:p>
            <w:pPr>
              <w:jc w:val="left"/>
            </w:pPr>
            <w:r>
              <w:rPr>
                <w:b/>
                <w:bCs/>
              </w:rPr>
              <w:t xml:space="preserve">Produces</w:t>
            </w:r>
          </w:p>
        </w:tc>
      </w:tr>
      <w:tr>
        <w:tc>
          <w:tcPr>
            <w:tcW w:type="dxa" w:w="700"/>
            <w:tcMar>
              <w:top w:type="dxa" w:w="60"/>
              <w:left w:type="dxa" w:w="100"/>
              <w:bottom w:type="dxa" w:w="60"/>
              <w:right w:type="dxa" w:w="100"/>
            </w:tcMar>
          </w:tcPr>
          <w:p>
            <w:pPr>
              <w:jc w:val="left"/>
            </w:pPr>
            <w:r>
              <w:rPr>
                <w:b w:val="false"/>
                <w:bCs w:val="false"/>
              </w:rPr>
              <w:t xml:space="preserve">1</w:t>
            </w:r>
          </w:p>
        </w:tc>
        <w:tc>
          <w:tcPr>
            <w:tcW w:type="dxa" w:w="3400"/>
            <w:tcMar>
              <w:top w:type="dxa" w:w="60"/>
              <w:left w:type="dxa" w:w="100"/>
              <w:bottom w:type="dxa" w:w="60"/>
              <w:right w:type="dxa" w:w="100"/>
            </w:tcMar>
          </w:tcPr>
          <w:p>
            <w:pPr>
              <w:jc w:val="left"/>
            </w:pPr>
            <w:r>
              <w:rPr>
                <w:b w:val="false"/>
                <w:bCs w:val="false"/>
              </w:rPr>
              <w:t xml:space="preserve">scrape_transfermarkt.py</w:t>
            </w:r>
          </w:p>
        </w:tc>
        <w:tc>
          <w:tcPr>
            <w:tcW w:type="dxa" w:w="5800"/>
            <w:tcMar>
              <w:top w:type="dxa" w:w="60"/>
              <w:left w:type="dxa" w:w="100"/>
              <w:bottom w:type="dxa" w:w="60"/>
              <w:right w:type="dxa" w:w="100"/>
            </w:tcMar>
          </w:tcPr>
          <w:p>
            <w:pPr>
              <w:jc w:val="left"/>
            </w:pPr>
            <w:r>
              <w:rPr>
                <w:b w:val="false"/>
                <w:bCs w:val="false"/>
              </w:rPr>
              <w:t xml:space="preserve">podaci/players_scraped.csv (Age/Position/Contract for the original 378)</w:t>
            </w:r>
          </w:p>
        </w:tc>
      </w:tr>
      <w:tr>
        <w:tc>
          <w:tcPr>
            <w:tcW w:type="dxa" w:w="700"/>
            <w:tcMar>
              <w:top w:type="dxa" w:w="60"/>
              <w:left w:type="dxa" w:w="100"/>
              <w:bottom w:type="dxa" w:w="60"/>
              <w:right w:type="dxa" w:w="100"/>
            </w:tcMar>
          </w:tcPr>
          <w:p>
            <w:pPr>
              <w:jc w:val="left"/>
            </w:pPr>
            <w:r>
              <w:rPr>
                <w:b w:val="false"/>
                <w:bCs w:val="false"/>
              </w:rPr>
              <w:t xml:space="preserve">2</w:t>
            </w:r>
          </w:p>
        </w:tc>
        <w:tc>
          <w:tcPr>
            <w:tcW w:type="dxa" w:w="3400"/>
            <w:tcMar>
              <w:top w:type="dxa" w:w="60"/>
              <w:left w:type="dxa" w:w="100"/>
              <w:bottom w:type="dxa" w:w="60"/>
              <w:right w:type="dxa" w:w="100"/>
            </w:tcMar>
          </w:tcPr>
          <w:p>
            <w:pPr>
              <w:jc w:val="left"/>
            </w:pPr>
            <w:r>
              <w:rPr>
                <w:b w:val="false"/>
                <w:bCs w:val="false"/>
              </w:rPr>
              <w:t xml:space="preserve">merge_scraped_data.py</w:t>
            </w:r>
          </w:p>
        </w:tc>
        <w:tc>
          <w:tcPr>
            <w:tcW w:type="dxa" w:w="5800"/>
            <w:tcMar>
              <w:top w:type="dxa" w:w="60"/>
              <w:left w:type="dxa" w:w="100"/>
              <w:bottom w:type="dxa" w:w="60"/>
              <w:right w:type="dxa" w:w="100"/>
            </w:tcMar>
          </w:tcPr>
          <w:p>
            <w:pPr>
              <w:jc w:val="left"/>
            </w:pPr>
            <w:r>
              <w:rPr>
                <w:b w:val="false"/>
                <w:bCs w:val="false"/>
              </w:rPr>
              <w:t xml:space="preserve">podaci/combined_top5_marketvalue_enriched.csv (378 rows, pre-club-strength)</w:t>
            </w:r>
          </w:p>
        </w:tc>
      </w:tr>
      <w:tr>
        <w:tc>
          <w:tcPr>
            <w:tcW w:type="dxa" w:w="700"/>
            <w:tcMar>
              <w:top w:type="dxa" w:w="60"/>
              <w:left w:type="dxa" w:w="100"/>
              <w:bottom w:type="dxa" w:w="60"/>
              <w:right w:type="dxa" w:w="100"/>
            </w:tcMar>
          </w:tcPr>
          <w:p>
            <w:pPr>
              <w:jc w:val="left"/>
            </w:pPr>
            <w:r>
              <w:rPr>
                <w:b w:val="false"/>
                <w:bCs w:val="false"/>
              </w:rPr>
              <w:t xml:space="preserve">3</w:t>
            </w:r>
          </w:p>
        </w:tc>
        <w:tc>
          <w:tcPr>
            <w:tcW w:type="dxa" w:w="3400"/>
            <w:tcMar>
              <w:top w:type="dxa" w:w="60"/>
              <w:left w:type="dxa" w:w="100"/>
              <w:bottom w:type="dxa" w:w="60"/>
              <w:right w:type="dxa" w:w="100"/>
            </w:tcMar>
          </w:tcPr>
          <w:p>
            <w:pPr>
              <w:jc w:val="left"/>
            </w:pPr>
            <w:r>
              <w:rPr>
                <w:b w:val="false"/>
                <w:bCs w:val="false"/>
              </w:rPr>
              <w:t xml:space="preserve">scrape_clubs.py</w:t>
            </w:r>
          </w:p>
        </w:tc>
        <w:tc>
          <w:tcPr>
            <w:tcW w:type="dxa" w:w="5800"/>
            <w:tcMar>
              <w:top w:type="dxa" w:w="60"/>
              <w:left w:type="dxa" w:w="100"/>
              <w:bottom w:type="dxa" w:w="60"/>
              <w:right w:type="dxa" w:w="100"/>
            </w:tcMar>
          </w:tcPr>
          <w:p>
            <w:pPr>
              <w:jc w:val="left"/>
            </w:pPr>
            <w:r>
              <w:rPr>
                <w:b w:val="false"/>
                <w:bCs w:val="false"/>
              </w:rPr>
              <w:t xml:space="preserve">podaci/clubs_scraped.csv (squad market value per club)</w:t>
            </w:r>
          </w:p>
        </w:tc>
      </w:tr>
      <w:tr>
        <w:tc>
          <w:tcPr>
            <w:tcW w:type="dxa" w:w="700"/>
            <w:tcMar>
              <w:top w:type="dxa" w:w="60"/>
              <w:left w:type="dxa" w:w="100"/>
              <w:bottom w:type="dxa" w:w="60"/>
              <w:right w:type="dxa" w:w="100"/>
            </w:tcMar>
          </w:tcPr>
          <w:p>
            <w:pPr>
              <w:jc w:val="left"/>
            </w:pPr>
            <w:r>
              <w:rPr>
                <w:b w:val="false"/>
                <w:bCs w:val="false"/>
              </w:rPr>
              <w:t xml:space="preserve">4</w:t>
            </w:r>
          </w:p>
        </w:tc>
        <w:tc>
          <w:tcPr>
            <w:tcW w:type="dxa" w:w="3400"/>
            <w:tcMar>
              <w:top w:type="dxa" w:w="60"/>
              <w:left w:type="dxa" w:w="100"/>
              <w:bottom w:type="dxa" w:w="60"/>
              <w:right w:type="dxa" w:w="100"/>
            </w:tcMar>
          </w:tcPr>
          <w:p>
            <w:pPr>
              <w:jc w:val="left"/>
            </w:pPr>
            <w:r>
              <w:rPr>
                <w:b w:val="false"/>
                <w:bCs w:val="false"/>
              </w:rPr>
              <w:t xml:space="preserve">merge_club_strength.py</w:t>
            </w:r>
          </w:p>
        </w:tc>
        <w:tc>
          <w:tcPr>
            <w:tcW w:type="dxa" w:w="5800"/>
            <w:tcMar>
              <w:top w:type="dxa" w:w="60"/>
              <w:left w:type="dxa" w:w="100"/>
              <w:bottom w:type="dxa" w:w="60"/>
              <w:right w:type="dxa" w:w="100"/>
            </w:tcMar>
          </w:tcPr>
          <w:p>
            <w:pPr>
              <w:jc w:val="left"/>
            </w:pPr>
            <w:r>
              <w:rPr>
                <w:b w:val="false"/>
                <w:bCs w:val="false"/>
              </w:rPr>
              <w:t xml:space="preserve">Adds CLUB_STRENGTH to the enriched CSV (still 378 rows)</w:t>
            </w:r>
          </w:p>
        </w:tc>
      </w:tr>
      <w:tr>
        <w:tc>
          <w:tcPr>
            <w:tcW w:type="dxa" w:w="700"/>
            <w:tcMar>
              <w:top w:type="dxa" w:w="60"/>
              <w:left w:type="dxa" w:w="100"/>
              <w:bottom w:type="dxa" w:w="60"/>
              <w:right w:type="dxa" w:w="100"/>
            </w:tcMar>
          </w:tcPr>
          <w:p>
            <w:pPr>
              <w:jc w:val="left"/>
            </w:pPr>
            <w:r>
              <w:rPr>
                <w:b w:val="false"/>
                <w:bCs w:val="false"/>
              </w:rPr>
              <w:t xml:space="preserve">5</w:t>
            </w:r>
          </w:p>
        </w:tc>
        <w:tc>
          <w:tcPr>
            <w:tcW w:type="dxa" w:w="3400"/>
            <w:tcMar>
              <w:top w:type="dxa" w:w="60"/>
              <w:left w:type="dxa" w:w="100"/>
              <w:bottom w:type="dxa" w:w="60"/>
              <w:right w:type="dxa" w:w="100"/>
            </w:tcMar>
          </w:tcPr>
          <w:p>
            <w:pPr>
              <w:jc w:val="left"/>
            </w:pPr>
            <w:r>
              <w:rPr>
                <w:b w:val="false"/>
                <w:bCs w:val="false"/>
              </w:rPr>
              <w:t xml:space="preserve">scrape_remaining_players.py --batch 1..5</w:t>
            </w:r>
          </w:p>
        </w:tc>
        <w:tc>
          <w:tcPr>
            <w:tcW w:type="dxa" w:w="5800"/>
            <w:tcMar>
              <w:top w:type="dxa" w:w="60"/>
              <w:left w:type="dxa" w:w="100"/>
              <w:bottom w:type="dxa" w:w="60"/>
              <w:right w:type="dxa" w:w="100"/>
            </w:tcMar>
          </w:tcPr>
          <w:p>
            <w:pPr>
              <w:jc w:val="left"/>
            </w:pPr>
            <w:r>
              <w:rPr>
                <w:b w:val="false"/>
                <w:bCs w:val="false"/>
              </w:rPr>
              <w:t xml:space="preserve">podaci/players_scraped_extra.csv (the ~1,450 below-floor players)</w:t>
            </w:r>
          </w:p>
        </w:tc>
      </w:tr>
      <w:tr>
        <w:tc>
          <w:tcPr>
            <w:tcW w:type="dxa" w:w="700"/>
            <w:tcMar>
              <w:top w:type="dxa" w:w="60"/>
              <w:left w:type="dxa" w:w="100"/>
              <w:bottom w:type="dxa" w:w="60"/>
              <w:right w:type="dxa" w:w="100"/>
            </w:tcMar>
          </w:tcPr>
          <w:p>
            <w:pPr>
              <w:jc w:val="left"/>
            </w:pPr>
            <w:r>
              <w:rPr>
                <w:b w:val="false"/>
                <w:bCs w:val="false"/>
              </w:rPr>
              <w:t xml:space="preserve">6</w:t>
            </w:r>
          </w:p>
        </w:tc>
        <w:tc>
          <w:tcPr>
            <w:tcW w:type="dxa" w:w="3400"/>
            <w:tcMar>
              <w:top w:type="dxa" w:w="60"/>
              <w:left w:type="dxa" w:w="100"/>
              <w:bottom w:type="dxa" w:w="60"/>
              <w:right w:type="dxa" w:w="100"/>
            </w:tcMar>
          </w:tcPr>
          <w:p>
            <w:pPr>
              <w:jc w:val="left"/>
            </w:pPr>
            <w:r>
              <w:rPr>
                <w:b w:val="false"/>
                <w:bCs w:val="false"/>
              </w:rPr>
              <w:t xml:space="preserve">scrape_needs_review.py</w:t>
            </w:r>
          </w:p>
        </w:tc>
        <w:tc>
          <w:tcPr>
            <w:tcW w:type="dxa" w:w="5800"/>
            <w:tcMar>
              <w:top w:type="dxa" w:w="60"/>
              <w:left w:type="dxa" w:w="100"/>
              <w:bottom w:type="dxa" w:w="60"/>
              <w:right w:type="dxa" w:w="100"/>
            </w:tcMar>
          </w:tcPr>
          <w:p>
            <w:pPr>
              <w:jc w:val="left"/>
            </w:pPr>
            <w:r>
              <w:rPr>
                <w:b w:val="false"/>
                <w:bCs w:val="false"/>
              </w:rPr>
              <w:t xml:space="preserve">Resolves manually-reviewed NEEDS_REVIEW rows using provided profile links</w:t>
            </w:r>
          </w:p>
        </w:tc>
      </w:tr>
      <w:tr>
        <w:tc>
          <w:tcPr>
            <w:tcW w:type="dxa" w:w="700"/>
            <w:tcMar>
              <w:top w:type="dxa" w:w="60"/>
              <w:left w:type="dxa" w:w="100"/>
              <w:bottom w:type="dxa" w:w="60"/>
              <w:right w:type="dxa" w:w="100"/>
            </w:tcMar>
          </w:tcPr>
          <w:p>
            <w:pPr>
              <w:jc w:val="left"/>
            </w:pPr>
            <w:r>
              <w:rPr>
                <w:b w:val="false"/>
                <w:bCs w:val="false"/>
              </w:rPr>
              <w:t xml:space="preserve">7</w:t>
            </w:r>
          </w:p>
        </w:tc>
        <w:tc>
          <w:tcPr>
            <w:tcW w:type="dxa" w:w="3400"/>
            <w:tcMar>
              <w:top w:type="dxa" w:w="60"/>
              <w:left w:type="dxa" w:w="100"/>
              <w:bottom w:type="dxa" w:w="60"/>
              <w:right w:type="dxa" w:w="100"/>
            </w:tcMar>
          </w:tcPr>
          <w:p>
            <w:pPr>
              <w:jc w:val="left"/>
            </w:pPr>
            <w:r>
              <w:rPr>
                <w:b w:val="false"/>
                <w:bCs w:val="false"/>
              </w:rPr>
              <w:t xml:space="preserve">extend_dataset.py</w:t>
            </w:r>
          </w:p>
        </w:tc>
        <w:tc>
          <w:tcPr>
            <w:tcW w:type="dxa" w:w="5800"/>
            <w:tcMar>
              <w:top w:type="dxa" w:w="60"/>
              <w:left w:type="dxa" w:w="100"/>
              <w:bottom w:type="dxa" w:w="60"/>
              <w:right w:type="dxa" w:w="100"/>
            </w:tcMar>
          </w:tcPr>
          <w:p>
            <w:pPr>
              <w:jc w:val="left"/>
            </w:pPr>
            <w:r>
              <w:rPr>
                <w:b w:val="false"/>
                <w:bCs w:val="false"/>
              </w:rPr>
              <w:t xml:space="preserve">Final podaci/combined_top5_marketvalue_enriched.csv (1,813 rows)</w:t>
            </w:r>
          </w:p>
        </w:tc>
      </w:tr>
      <w:tr>
        <w:tc>
          <w:tcPr>
            <w:tcW w:type="dxa" w:w="700"/>
            <w:tcMar>
              <w:top w:type="dxa" w:w="60"/>
              <w:left w:type="dxa" w:w="100"/>
              <w:bottom w:type="dxa" w:w="60"/>
              <w:right w:type="dxa" w:w="100"/>
            </w:tcMar>
          </w:tcPr>
          <w:p>
            <w:pPr>
              <w:jc w:val="left"/>
            </w:pPr>
            <w:r>
              <w:rPr>
                <w:b w:val="false"/>
                <w:bCs w:val="false"/>
              </w:rPr>
              <w:t xml:space="preserve">8</w:t>
            </w:r>
          </w:p>
        </w:tc>
        <w:tc>
          <w:tcPr>
            <w:tcW w:type="dxa" w:w="3400"/>
            <w:tcMar>
              <w:top w:type="dxa" w:w="60"/>
              <w:left w:type="dxa" w:w="100"/>
              <w:bottom w:type="dxa" w:w="60"/>
              <w:right w:type="dxa" w:w="100"/>
            </w:tcMar>
          </w:tcPr>
          <w:p>
            <w:pPr>
              <w:jc w:val="left"/>
            </w:pPr>
            <w:r>
              <w:rPr>
                <w:b w:val="false"/>
                <w:bCs w:val="false"/>
              </w:rPr>
              <w:t xml:space="preserve">main.py</w:t>
            </w:r>
          </w:p>
        </w:tc>
        <w:tc>
          <w:tcPr>
            <w:tcW w:type="dxa" w:w="5800"/>
            <w:tcMar>
              <w:top w:type="dxa" w:w="60"/>
              <w:left w:type="dxa" w:w="100"/>
              <w:bottom w:type="dxa" w:w="60"/>
              <w:right w:type="dxa" w:w="100"/>
            </w:tcMar>
          </w:tcPr>
          <w:p>
            <w:pPr>
              <w:jc w:val="left"/>
            </w:pPr>
            <w:r>
              <w:rPr>
                <w:b w:val="false"/>
                <w:bCs w:val="false"/>
              </w:rPr>
              <w:t xml:space="preserve">Trains and evaluates Ridge + XGBoost; prints all metrics in Section 7.1</w:t>
            </w:r>
          </w:p>
        </w:tc>
      </w:tr>
      <w:tr>
        <w:tc>
          <w:tcPr>
            <w:tcW w:type="dxa" w:w="700"/>
            <w:tcMar>
              <w:top w:type="dxa" w:w="60"/>
              <w:left w:type="dxa" w:w="100"/>
              <w:bottom w:type="dxa" w:w="60"/>
              <w:right w:type="dxa" w:w="100"/>
            </w:tcMar>
          </w:tcPr>
          <w:p>
            <w:pPr>
              <w:jc w:val="left"/>
            </w:pPr>
            <w:r>
              <w:rPr>
                <w:b w:val="false"/>
                <w:bCs w:val="false"/>
              </w:rPr>
              <w:t xml:space="preserve">9</w:t>
            </w:r>
          </w:p>
        </w:tc>
        <w:tc>
          <w:tcPr>
            <w:tcW w:type="dxa" w:w="3400"/>
            <w:tcMar>
              <w:top w:type="dxa" w:w="60"/>
              <w:left w:type="dxa" w:w="100"/>
              <w:bottom w:type="dxa" w:w="60"/>
              <w:right w:type="dxa" w:w="100"/>
            </w:tcMar>
          </w:tcPr>
          <w:p>
            <w:pPr>
              <w:jc w:val="left"/>
            </w:pPr>
            <w:r>
              <w:rPr>
                <w:b w:val="false"/>
                <w:bCs w:val="false"/>
              </w:rPr>
              <w:t xml:space="preserve">shap_analysis.py</w:t>
            </w:r>
          </w:p>
        </w:tc>
        <w:tc>
          <w:tcPr>
            <w:tcW w:type="dxa" w:w="5800"/>
            <w:tcMar>
              <w:top w:type="dxa" w:w="60"/>
              <w:left w:type="dxa" w:w="100"/>
              <w:bottom w:type="dxa" w:w="60"/>
              <w:right w:type="dxa" w:w="100"/>
            </w:tcMar>
          </w:tcPr>
          <w:p>
            <w:pPr>
              <w:jc w:val="left"/>
            </w:pPr>
            <w:r>
              <w:rPr>
                <w:b w:val="false"/>
                <w:bCs w:val="false"/>
              </w:rPr>
              <w:t xml:space="preserve">Out-of-fold SHAP explanations; writes outputs/shap/ (Section 8)</w:t>
            </w:r>
          </w:p>
        </w:tc>
      </w:tr>
    </w:tbl>
    <w:p>
      <w:pPr>
        <w:spacing w:after="120"/>
      </w:pPr>
      <w:r>
        <w:t xml:space="preserve">scrape_transfermarkt.py contains the shared helpers (parse_market_value, strip_accents, POSITION_BUCKET, search_player) reused by the other scraping scripts. Steps 1–2 and 3–4 are only needed once; steps 5–7 can be re-run if the source stats file is refreshed.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2024e07971d9c3dbd18cd9300df4f4ed428896.png"/><Relationship Id="rId8" Type="http://schemas.openxmlformats.org/officeDocument/2006/relationships/image" Target="media/79469f632803a8a841a163a59b7b719176a3fc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2026-09-18T20:30:40.728Z</dcterms:created>
  <dcterms:modified xsi:type="dcterms:W3CDTF">2026-09-18T20:30:40.729Z</dcterms:modified>
</cp:coreProperties>
</file>

<file path=docProps/custom.xml><?xml version="1.0" encoding="utf-8"?>
<Properties xmlns="http://schemas.openxmlformats.org/officeDocument/2006/custom-properties" xmlns:vt="http://schemas.openxmlformats.org/officeDocument/2006/docPropsVTypes"/>
</file>