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D32"/>
          <w:sz w:val="44"/>
          <w:szCs w:val="44"/>
        </w:rPr>
        <w:t xml:space="preserve">GUIDE UTILISATEUR</w:t>
      </w:r>
    </w:p>
    <w:p>
      <w:pPr>
        <w:spacing w:after="200"/>
        <w:jc w:val="center"/>
      </w:pPr>
      <w:r>
        <w:rPr>
          <w:rFonts w:ascii="Arial" w:cs="Arial" w:eastAsia="Arial" w:hAnsi="Arial"/>
          <w:color w:val="388E3C"/>
          <w:sz w:val="32"/>
          <w:szCs w:val="32"/>
        </w:rPr>
        <w:t xml:space="preserve">Plans d’Action de Réinstallation</w:t>
      </w:r>
    </w:p>
    <w:p>
      <w:pPr>
        <w:spacing w:after="200"/>
        <w:jc w:val="center"/>
      </w:pPr>
      <w:r>
        <w:rPr>
          <w:rFonts w:ascii="Arial" w:cs="Arial" w:eastAsia="Arial" w:hAnsi="Arial"/>
          <w:color w:val="666666"/>
          <w:sz w:val="24"/>
          <w:szCs w:val="24"/>
        </w:rPr>
        <w:t xml:space="preserve">Programme MCA-Bénin Régional – SIP/MOSES</w:t>
      </w:r>
    </w:p>
    <w:p>
      <w:pPr>
        <w:spacing w:before="400"/>
        <w:jc w:val="center"/>
      </w:pPr>
      <w:r>
        <w:rPr>
          <w:rFonts w:ascii="Arial" w:cs="Arial" w:eastAsia="Arial" w:hAnsi="Arial"/>
          <w:color w:val="666666"/>
          <w:sz w:val="22"/>
          <w:szCs w:val="22"/>
        </w:rPr>
        <w:t xml:space="preserve">Version 1.0 – Février 2026</w:t>
      </w:r>
    </w:p>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Ce guide décrit les procédures d’utilisation du module PAR (Plans d’Action de Réinstallation) du Système d’Information du Programme (SIP). Il est destiné aux utilisateurs finaux disposant d’un accès Microsoft 365 au SIP/MOSES.</w:t>
      </w:r>
    </w:p>
    <w:p>
      <w:pPr>
        <w:spacing w:after="120"/>
      </w:pPr>
      <w:r>
        <w:rPr>
          <w:rFonts w:ascii="Arial" w:cs="Arial" w:eastAsia="Arial" w:hAnsi="Arial"/>
          <w:sz w:val="22"/>
          <w:szCs w:val="22"/>
        </w:rPr>
        <w:t xml:space="preserve">Prérequis : un compte Microsoft 365 actif avec les droits d’accès au module, un navigateur web récent (Edge, Chrome, Firefox).</w:t>
      </w:r>
    </w:p>
    <w:p>
      <w:pPr>
        <w:pStyle w:val="Heading1"/>
      </w:pPr>
      <w:r>
        <w:rPr>
          <w:rFonts w:ascii="Arial" w:cs="Arial" w:eastAsia="Arial" w:hAnsi="Arial"/>
          <w:b/>
          <w:bCs/>
          <w:sz w:val="32"/>
          <w:szCs w:val="32"/>
        </w:rPr>
        <w:t xml:space="preserve">2. Accès au module</w:t>
      </w:r>
    </w:p>
    <w:p>
      <w:pPr>
        <w:spacing w:after="120"/>
      </w:pPr>
      <w:r>
        <w:rPr>
          <w:rFonts w:ascii="Arial" w:cs="Arial" w:eastAsia="Arial" w:hAnsi="Arial"/>
          <w:sz w:val="22"/>
          <w:szCs w:val="22"/>
        </w:rPr>
        <w:t xml:space="preserve">Pour accéder au module, connectez-vous au portail SIP via votre compte Microsoft 365. Depuis le tableau de bord principal, cliquez sur la tuile correspondant au module. Vous pouvez également accéder directement au module via l’URL fournie par l’administrateur.</w:t>
      </w:r>
    </w:p>
    <w:p>
      <w:pPr>
        <w:pStyle w:val="Heading1"/>
      </w:pPr>
      <w:r>
        <w:rPr>
          <w:rFonts w:ascii="Arial" w:cs="Arial" w:eastAsia="Arial" w:hAnsi="Arial"/>
          <w:b/>
          <w:bCs/>
          <w:sz w:val="32"/>
          <w:szCs w:val="32"/>
        </w:rPr>
        <w:t xml:space="preserve">3. Tableau de bord</w:t>
      </w:r>
    </w:p>
    <w:p>
      <w:pPr>
        <w:spacing w:after="120"/>
      </w:pPr>
      <w:r>
        <w:rPr>
          <w:rFonts w:ascii="Arial" w:cs="Arial" w:eastAsia="Arial" w:hAnsi="Arial"/>
          <w:sz w:val="22"/>
          <w:szCs w:val="22"/>
        </w:rPr>
        <w:t xml:space="preserve">L’écran d’accueil du module PAR affiche un tableau de bord synthétique avec les indicateurs principaux, les derniers éléments enregistrés, et des filtres de recherche rapide. Les données sont actualisées en temps réel.</w:t>
      </w:r>
    </w:p>
    <w:p>
      <w:pPr>
        <w:pStyle w:val="Heading1"/>
      </w:pPr>
      <w:r>
        <w:rPr>
          <w:rFonts w:ascii="Arial" w:cs="Arial" w:eastAsia="Arial" w:hAnsi="Arial"/>
          <w:b/>
          <w:bCs/>
          <w:sz w:val="32"/>
          <w:szCs w:val="32"/>
        </w:rPr>
        <w:t xml:space="preserve">4. Fonctionnalités principales</w:t>
      </w:r>
    </w:p>
    <w:p>
      <w:pPr>
        <w:pStyle w:val="Heading2"/>
      </w:pPr>
      <w:r>
        <w:rPr>
          <w:rFonts w:ascii="Arial" w:cs="Arial" w:eastAsia="Arial" w:hAnsi="Arial"/>
          <w:b/>
          <w:bCs/>
          <w:sz w:val="26"/>
          <w:szCs w:val="26"/>
        </w:rPr>
        <w:t xml:space="preserve">4.1 Enregistrement de dossiers PAR</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4.2 Suivi de l’avancement des plans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4.3 Consultation des informations PAP</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4.4 Gestion des indemnisations et compensations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4.5 Génération de rapports de suivi</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4.6 Filtrage par statut, localisation ou type</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4.7 Cohérence des données saisies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r>
        <w:br w:type="page"/>
      </w:r>
    </w:p>
    <w:p>
      <w:pPr>
        <w:pStyle w:val="Heading1"/>
      </w:pPr>
      <w:r>
        <w:rPr>
          <w:rFonts w:ascii="Arial" w:cs="Arial" w:eastAsia="Arial" w:hAnsi="Arial"/>
          <w:b/>
          <w:bCs/>
          <w:sz w:val="32"/>
          <w:szCs w:val="32"/>
        </w:rPr>
        <w:t xml:space="preserve">5. Rôles et droits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Rôle</w:t>
            </w:r>
          </w:p>
        </w:tc>
        <w:tc>
          <w:tcPr>
            <w:tcW w:type="dxa" w:w="6526"/>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Permissions</w:t>
            </w:r>
          </w:p>
        </w:tc>
      </w:tr>
      <w:tr>
        <w:tc>
          <w:tcPr>
            <w:tcW w:type="dxa" w:w="2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sz w:val="20"/>
                <w:szCs w:val="20"/>
              </w:rPr>
              <w:t xml:space="preserve">Contributeur</w:t>
            </w:r>
          </w:p>
        </w:tc>
        <w:tc>
          <w:tcPr>
            <w:tcW w:type="dxa" w:w="6526"/>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Création, modification, consultation des données du module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Lecteur</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Consultation seule des données du module</w:t>
            </w:r>
          </w:p>
        </w:tc>
      </w:tr>
      <w:tr>
        <w:tc>
          <w:tcPr>
            <w:tcW w:type="dxa" w:w="2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sz w:val="20"/>
                <w:szCs w:val="20"/>
              </w:rPr>
              <w:t xml:space="preserve">Administrateur</w:t>
            </w:r>
          </w:p>
        </w:tc>
        <w:tc>
          <w:tcPr>
            <w:tcW w:type="dxa" w:w="6526"/>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Toutes les permissions + configuration du module</w:t>
            </w:r>
          </w:p>
        </w:tc>
      </w:tr>
    </w:tbl>
    <w:p>
      <w:pPr>
        <w:pStyle w:val="Heading1"/>
      </w:pPr>
      <w:r>
        <w:rPr>
          <w:rFonts w:ascii="Arial" w:cs="Arial" w:eastAsia="Arial" w:hAnsi="Arial"/>
          <w:b/>
          <w:bCs/>
          <w:sz w:val="32"/>
          <w:szCs w:val="32"/>
        </w:rPr>
        <w:t xml:space="preserve">6. Bonnes pratiques</w:t>
      </w:r>
    </w:p>
    <w:p>
      <w:pPr>
        <w:pStyle w:val="ListParagraph"/>
        <w:numPr>
          <w:ilvl w:val="0"/>
          <w:numId w:val="3"/>
        </w:numPr>
      </w:pPr>
      <w:r>
        <w:rPr>
          <w:rFonts w:ascii="Arial" w:cs="Arial" w:eastAsia="Arial" w:hAnsi="Arial"/>
          <w:sz w:val="22"/>
          <w:szCs w:val="22"/>
        </w:rPr>
        <w:t xml:space="preserve">Renseigner tous les champs obligatoires pour garantir la qualité des données</w:t>
      </w:r>
    </w:p>
    <w:p>
      <w:pPr>
        <w:pStyle w:val="ListParagraph"/>
        <w:numPr>
          <w:ilvl w:val="0"/>
          <w:numId w:val="3"/>
        </w:numPr>
      </w:pPr>
      <w:r>
        <w:rPr>
          <w:rFonts w:ascii="Arial" w:cs="Arial" w:eastAsia="Arial" w:hAnsi="Arial"/>
          <w:sz w:val="22"/>
          <w:szCs w:val="22"/>
        </w:rPr>
        <w:t xml:space="preserve">Mettre à jour régulièrement le statut des éléments en cours</w:t>
      </w:r>
    </w:p>
    <w:p>
      <w:pPr>
        <w:pStyle w:val="ListParagraph"/>
        <w:numPr>
          <w:ilvl w:val="0"/>
          <w:numId w:val="3"/>
        </w:numPr>
      </w:pPr>
      <w:r>
        <w:rPr>
          <w:rFonts w:ascii="Arial" w:cs="Arial" w:eastAsia="Arial" w:hAnsi="Arial"/>
          <w:sz w:val="22"/>
          <w:szCs w:val="22"/>
        </w:rPr>
        <w:t xml:space="preserve">Utiliser les filtres de recherche pour retrouver rapidement les informations</w:t>
      </w:r>
    </w:p>
    <w:p>
      <w:pPr>
        <w:pStyle w:val="ListParagraph"/>
        <w:numPr>
          <w:ilvl w:val="0"/>
          <w:numId w:val="3"/>
        </w:numPr>
      </w:pPr>
      <w:r>
        <w:rPr>
          <w:rFonts w:ascii="Arial" w:cs="Arial" w:eastAsia="Arial" w:hAnsi="Arial"/>
          <w:sz w:val="22"/>
          <w:szCs w:val="22"/>
        </w:rPr>
        <w:t xml:space="preserve">Vérifier la cohérence des données avant validation</w:t>
      </w:r>
    </w:p>
    <w:p>
      <w:pPr>
        <w:pStyle w:val="ListParagraph"/>
        <w:numPr>
          <w:ilvl w:val="0"/>
          <w:numId w:val="3"/>
        </w:numPr>
      </w:pPr>
      <w:r>
        <w:rPr>
          <w:rFonts w:ascii="Arial" w:cs="Arial" w:eastAsia="Arial" w:hAnsi="Arial"/>
          <w:sz w:val="22"/>
          <w:szCs w:val="22"/>
        </w:rPr>
        <w:t xml:space="preserve">Exporter régulièrement les rapports pour le suivi</w:t>
      </w:r>
    </w:p>
    <w:p>
      <w:pPr>
        <w:pStyle w:val="ListParagraph"/>
        <w:numPr>
          <w:ilvl w:val="0"/>
          <w:numId w:val="3"/>
        </w:numPr>
      </w:pPr>
      <w:r>
        <w:rPr>
          <w:rFonts w:ascii="Arial" w:cs="Arial" w:eastAsia="Arial" w:hAnsi="Arial"/>
          <w:sz w:val="22"/>
          <w:szCs w:val="22"/>
        </w:rPr>
        <w:t xml:space="preserve">Signaler tout dysfonctionnement à l’équipe support</w:t>
      </w:r>
    </w:p>
    <w:p>
      <w:pPr>
        <w:pStyle w:val="Heading1"/>
      </w:pPr>
      <w:r>
        <w:rPr>
          <w:rFonts w:ascii="Arial" w:cs="Arial" w:eastAsia="Arial" w:hAnsi="Arial"/>
          <w:b/>
          <w:bCs/>
          <w:sz w:val="32"/>
          <w:szCs w:val="32"/>
        </w:rPr>
        <w:t xml:space="preserve">7. Résolution des problèmes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Problème</w:t>
            </w:r>
          </w:p>
        </w:tc>
        <w:tc>
          <w:tcPr>
            <w:tcW w:type="dxa" w:w="4513"/>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Solution</w:t>
            </w:r>
          </w:p>
        </w:tc>
      </w:tr>
      <w:tr>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Impossible d’accéder au module</w:t>
            </w:r>
          </w:p>
        </w:tc>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Vérifier vos droits d’accès auprès de l’administrateur</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Les données ne s’affichent pas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Rafraîchir la page ou vider le cache du navigateur</w:t>
            </w:r>
          </w:p>
        </w:tc>
      </w:tr>
      <w:tr>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Erreur lors de l’enregistrement</w:t>
            </w:r>
          </w:p>
        </w:tc>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Vérifier que tous les champs obligatoires sont remplis</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 rapport ne se génère pas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Vérifier la connexion internet et réessayer</w:t>
            </w:r>
          </w:p>
        </w:tc>
      </w:tr>
    </w:tbl>
    <w:p>
      <w:pPr>
        <w:pStyle w:val="Heading1"/>
      </w:pPr>
      <w:r>
        <w:rPr>
          <w:rFonts w:ascii="Arial" w:cs="Arial" w:eastAsia="Arial" w:hAnsi="Arial"/>
          <w:b/>
          <w:bCs/>
          <w:sz w:val="32"/>
          <w:szCs w:val="32"/>
        </w:rPr>
        <w:t xml:space="preserve">8. Support et assistance</w:t>
      </w:r>
    </w:p>
    <w:p>
      <w:pPr>
        <w:spacing w:after="120"/>
      </w:pPr>
      <w:r>
        <w:rPr>
          <w:rFonts w:ascii="Arial" w:cs="Arial" w:eastAsia="Arial" w:hAnsi="Arial"/>
          <w:sz w:val="22"/>
          <w:szCs w:val="22"/>
        </w:rPr>
        <w:t xml:space="preserve">Pour toute question ou difficulté, contactez l’équipe technique du SIP via le canal de support dédié. Fournissez une description détaillée du problème, accompagnée de captures d’écran si possible.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Plans d’Action de Réinstallation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6EC8D2-717F-4644-AC55-2D64037F41AB}"/>
</file>

<file path=customXml/itemProps2.xml><?xml version="1.0" encoding="utf-8"?>
<ds:datastoreItem xmlns:ds="http://schemas.openxmlformats.org/officeDocument/2006/customXml" ds:itemID="{B6019E99-9445-4B5E-9AEB-328B4248FB04}"/>
</file>

<file path=customXml/itemProps3.xml><?xml version="1.0" encoding="utf-8"?>
<ds:datastoreItem xmlns:ds="http://schemas.openxmlformats.org/officeDocument/2006/customXml" ds:itemID="{39BE0EA9-01F6-458B-91DB-73FE1C6105D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2026-02-08T08:50:44Z</dcterms:created>
  <dcterms:modified xsi:type="dcterms:W3CDTF">2026-02-08T08:50:44Z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0x010100973C13D87EE4424A828A7B59EC48785C</vt:lpwstr>
  </property>
</Properties>
</file>