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2BD1" w:rsidRDefault="003B2B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r w:rsidRPr="003B2BD1">
        <w:rPr>
          <w:rFonts w:ascii="Times New Roman" w:eastAsia="Times New Roman" w:hAnsi="Times New Roman" w:cs="Times New Roman"/>
          <w:sz w:val="28"/>
          <w:szCs w:val="28"/>
        </w:rPr>
        <w:t>Gödel, Escher, Bach: un Eterno y Grácil Bucle</w:t>
      </w:r>
    </w:p>
    <w:bookmarkEnd w:id="0"/>
    <w:p w:rsidR="00866189" w:rsidRDefault="000F3648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Autor 1: </w:t>
      </w:r>
      <w:r w:rsidR="002D7FC3">
        <w:rPr>
          <w:rFonts w:ascii="Times New Roman" w:eastAsia="Times New Roman" w:hAnsi="Times New Roman" w:cs="Times New Roman"/>
        </w:rPr>
        <w:t>John Stiven Acevedo Zapata</w:t>
      </w:r>
    </w:p>
    <w:p w:rsidR="00866189" w:rsidRDefault="000F3648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Ingeniería de Sistemas, Universidad Tecnológica de Pereira</w:t>
      </w:r>
    </w:p>
    <w:p w:rsidR="00866189" w:rsidRDefault="000F3648">
      <w:pPr>
        <w:spacing w:after="0" w:line="240" w:lineRule="auto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Correo-e: </w:t>
      </w:r>
      <w:r w:rsidR="002D7FC3">
        <w:rPr>
          <w:rFonts w:ascii="Courier New" w:eastAsia="Courier New" w:hAnsi="Courier New" w:cs="Courier New"/>
          <w:sz w:val="18"/>
          <w:szCs w:val="18"/>
        </w:rPr>
        <w:t>s.acevedo1@utp.edu.co</w:t>
      </w:r>
    </w:p>
    <w:p w:rsidR="00866189" w:rsidRDefault="00866189"/>
    <w:p w:rsidR="00866189" w:rsidRDefault="00866189">
      <w:pPr>
        <w:spacing w:after="0" w:line="240" w:lineRule="auto"/>
        <w:jc w:val="both"/>
        <w:rPr>
          <w:rFonts w:ascii="Times New Roman" w:eastAsia="Times New Roman" w:hAnsi="Times New Roman" w:cs="Times New Roman"/>
        </w:rPr>
        <w:sectPr w:rsidR="0086618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17" w:right="1701" w:bottom="1417" w:left="1701" w:header="708" w:footer="708" w:gutter="0"/>
          <w:pgNumType w:start="1"/>
          <w:cols w:space="720" w:equalWidth="0">
            <w:col w:w="8838"/>
          </w:cols>
        </w:sectPr>
      </w:pPr>
    </w:p>
    <w:p w:rsidR="003C5D29" w:rsidRPr="003C5D29" w:rsidRDefault="000F3648" w:rsidP="003C5D29">
      <w:pPr>
        <w:spacing w:before="20" w:after="0" w:line="240" w:lineRule="auto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Times New Roman" w:eastAsia="Times New Roman" w:hAnsi="Times New Roman" w:cs="Times New Roman"/>
          <w:b/>
          <w:i/>
          <w:sz w:val="18"/>
          <w:szCs w:val="18"/>
        </w:rPr>
        <w:t>Resumen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 xml:space="preserve">— </w:t>
      </w:r>
      <w:r w:rsidR="003C5D29" w:rsidRPr="003C5D29">
        <w:rPr>
          <w:rFonts w:ascii="Times New Roman" w:eastAsia="Times New Roman" w:hAnsi="Times New Roman" w:cs="Times New Roman"/>
          <w:b/>
          <w:sz w:val="18"/>
          <w:szCs w:val="18"/>
        </w:rPr>
        <w:t xml:space="preserve">Gödel, Escher, Bach: un Eterno y Grácil Bucle1​ (Gödel, Escher, Bach: </w:t>
      </w:r>
      <w:proofErr w:type="spellStart"/>
      <w:r w:rsidR="003C5D29" w:rsidRPr="003C5D29">
        <w:rPr>
          <w:rFonts w:ascii="Times New Roman" w:eastAsia="Times New Roman" w:hAnsi="Times New Roman" w:cs="Times New Roman"/>
          <w:b/>
          <w:sz w:val="18"/>
          <w:szCs w:val="18"/>
        </w:rPr>
        <w:t>an</w:t>
      </w:r>
      <w:proofErr w:type="spellEnd"/>
      <w:r w:rsidR="003C5D29" w:rsidRPr="003C5D29">
        <w:rPr>
          <w:rFonts w:ascii="Times New Roman" w:eastAsia="Times New Roman" w:hAnsi="Times New Roman" w:cs="Times New Roman"/>
          <w:b/>
          <w:sz w:val="18"/>
          <w:szCs w:val="18"/>
        </w:rPr>
        <w:t xml:space="preserve"> Eternal Golden </w:t>
      </w:r>
      <w:proofErr w:type="spellStart"/>
      <w:r w:rsidR="003C5D29" w:rsidRPr="003C5D29">
        <w:rPr>
          <w:rFonts w:ascii="Times New Roman" w:eastAsia="Times New Roman" w:hAnsi="Times New Roman" w:cs="Times New Roman"/>
          <w:b/>
          <w:sz w:val="18"/>
          <w:szCs w:val="18"/>
        </w:rPr>
        <w:t>Braid</w:t>
      </w:r>
      <w:proofErr w:type="spellEnd"/>
      <w:r w:rsidR="003C5D29" w:rsidRPr="003C5D29">
        <w:rPr>
          <w:rFonts w:ascii="Times New Roman" w:eastAsia="Times New Roman" w:hAnsi="Times New Roman" w:cs="Times New Roman"/>
          <w:b/>
          <w:sz w:val="18"/>
          <w:szCs w:val="18"/>
        </w:rPr>
        <w:t xml:space="preserve">, abreviado GEB por el mismo autor) es un libro de Douglas R. </w:t>
      </w:r>
      <w:proofErr w:type="spellStart"/>
      <w:r w:rsidR="003C5D29" w:rsidRPr="003C5D29">
        <w:rPr>
          <w:rFonts w:ascii="Times New Roman" w:eastAsia="Times New Roman" w:hAnsi="Times New Roman" w:cs="Times New Roman"/>
          <w:b/>
          <w:sz w:val="18"/>
          <w:szCs w:val="18"/>
        </w:rPr>
        <w:t>Hofstadter</w:t>
      </w:r>
      <w:proofErr w:type="spellEnd"/>
      <w:r w:rsidR="003C5D29" w:rsidRPr="003C5D29">
        <w:rPr>
          <w:rFonts w:ascii="Times New Roman" w:eastAsia="Times New Roman" w:hAnsi="Times New Roman" w:cs="Times New Roman"/>
          <w:b/>
          <w:sz w:val="18"/>
          <w:szCs w:val="18"/>
        </w:rPr>
        <w:t xml:space="preserve">, publicado en 1979 por Basic </w:t>
      </w:r>
      <w:proofErr w:type="spellStart"/>
      <w:r w:rsidR="003C5D29" w:rsidRPr="003C5D29">
        <w:rPr>
          <w:rFonts w:ascii="Times New Roman" w:eastAsia="Times New Roman" w:hAnsi="Times New Roman" w:cs="Times New Roman"/>
          <w:b/>
          <w:sz w:val="18"/>
          <w:szCs w:val="18"/>
        </w:rPr>
        <w:t>Books</w:t>
      </w:r>
      <w:proofErr w:type="spellEnd"/>
      <w:r w:rsidR="003C5D29" w:rsidRPr="003C5D29">
        <w:rPr>
          <w:rFonts w:ascii="Times New Roman" w:eastAsia="Times New Roman" w:hAnsi="Times New Roman" w:cs="Times New Roman"/>
          <w:b/>
          <w:sz w:val="18"/>
          <w:szCs w:val="18"/>
        </w:rPr>
        <w:t xml:space="preserve"> y ganador del Premio Pulitzer. El título de la primera edición en español fue Gödel, Escher, Bach: una eterna trenza dorada,2​ pero fue sustituido por el título actual para respetar el juego de iniciales propuesto por el autor: </w:t>
      </w:r>
      <w:proofErr w:type="gramStart"/>
      <w:r w:rsidR="003C5D29" w:rsidRPr="003C5D29">
        <w:rPr>
          <w:rFonts w:ascii="Times New Roman" w:eastAsia="Times New Roman" w:hAnsi="Times New Roman" w:cs="Times New Roman"/>
          <w:b/>
          <w:sz w:val="18"/>
          <w:szCs w:val="18"/>
        </w:rPr>
        <w:t>GEB:EGB</w:t>
      </w:r>
      <w:proofErr w:type="gramEnd"/>
      <w:r w:rsidR="003C5D29" w:rsidRPr="003C5D29">
        <w:rPr>
          <w:rFonts w:ascii="Times New Roman" w:eastAsia="Times New Roman" w:hAnsi="Times New Roman" w:cs="Times New Roman"/>
          <w:b/>
          <w:sz w:val="18"/>
          <w:szCs w:val="18"/>
        </w:rPr>
        <w:t xml:space="preserve">. Un nuevo prefacio de </w:t>
      </w:r>
      <w:proofErr w:type="spellStart"/>
      <w:r w:rsidR="003C5D29" w:rsidRPr="003C5D29">
        <w:rPr>
          <w:rFonts w:ascii="Times New Roman" w:eastAsia="Times New Roman" w:hAnsi="Times New Roman" w:cs="Times New Roman"/>
          <w:b/>
          <w:sz w:val="18"/>
          <w:szCs w:val="18"/>
        </w:rPr>
        <w:t>Hofstadter</w:t>
      </w:r>
      <w:proofErr w:type="spellEnd"/>
      <w:r w:rsidR="003C5D29" w:rsidRPr="003C5D29">
        <w:rPr>
          <w:rFonts w:ascii="Times New Roman" w:eastAsia="Times New Roman" w:hAnsi="Times New Roman" w:cs="Times New Roman"/>
          <w:b/>
          <w:sz w:val="18"/>
          <w:szCs w:val="18"/>
        </w:rPr>
        <w:t xml:space="preserve"> acompañó a la edición en inglés en el vigésimo aniversario que no tiene más cambios (ISBN 0-465-02656-7), publicada en 1999.</w:t>
      </w:r>
    </w:p>
    <w:p w:rsidR="003C5D29" w:rsidRPr="003C5D29" w:rsidRDefault="003C5D29" w:rsidP="003C5D29">
      <w:pPr>
        <w:spacing w:before="20" w:after="0" w:line="240" w:lineRule="auto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3C5D29" w:rsidRDefault="003C5D29" w:rsidP="003C5D29">
      <w:pPr>
        <w:spacing w:before="20" w:after="0" w:line="240" w:lineRule="auto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C4278D" w:rsidRDefault="00C4278D" w:rsidP="00C4278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Palabras Clave</w:t>
      </w:r>
      <w:r w:rsidR="00E44912">
        <w:rPr>
          <w:rFonts w:ascii="Times New Roman" w:eastAsia="Times New Roman" w:hAnsi="Times New Roman" w:cs="Times New Roman"/>
          <w:b/>
          <w:sz w:val="18"/>
          <w:szCs w:val="18"/>
        </w:rPr>
        <w:t xml:space="preserve"> —</w:t>
      </w:r>
      <w:r w:rsidR="00E44912">
        <w:t xml:space="preserve"> </w:t>
      </w:r>
      <w:r w:rsid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bucle, infinito, </w:t>
      </w:r>
      <w:r w:rsidR="0051143B" w:rsidRPr="003C5D29">
        <w:rPr>
          <w:rFonts w:ascii="Times New Roman" w:eastAsia="Times New Roman" w:hAnsi="Times New Roman" w:cs="Times New Roman"/>
          <w:b/>
          <w:sz w:val="18"/>
          <w:szCs w:val="18"/>
        </w:rPr>
        <w:t>Gödel, Escher, Bach</w:t>
      </w:r>
      <w:r w:rsidR="0051143B">
        <w:rPr>
          <w:rFonts w:ascii="Times New Roman" w:eastAsia="Times New Roman" w:hAnsi="Times New Roman" w:cs="Times New Roman"/>
          <w:b/>
          <w:sz w:val="18"/>
          <w:szCs w:val="18"/>
        </w:rPr>
        <w:t>.</w:t>
      </w:r>
    </w:p>
    <w:p w:rsidR="00C4278D" w:rsidRPr="00C4278D" w:rsidRDefault="00C4278D" w:rsidP="00C4278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866189" w:rsidRDefault="00866189">
      <w:pPr>
        <w:spacing w:before="20" w:after="0" w:line="240" w:lineRule="auto"/>
        <w:ind w:firstLine="202"/>
        <w:jc w:val="both"/>
        <w:rPr>
          <w:rFonts w:ascii="Times New Roman" w:eastAsia="Times New Roman" w:hAnsi="Times New Roman" w:cs="Times New Roman"/>
          <w:b/>
          <w:i/>
          <w:sz w:val="18"/>
          <w:szCs w:val="18"/>
        </w:rPr>
      </w:pPr>
    </w:p>
    <w:p w:rsidR="0051143B" w:rsidRPr="0051143B" w:rsidRDefault="000F3648" w:rsidP="0051143B">
      <w:pPr>
        <w:spacing w:before="20" w:after="0" w:line="240" w:lineRule="auto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b/>
          <w:i/>
          <w:sz w:val="18"/>
          <w:szCs w:val="18"/>
        </w:rPr>
        <w:t>Abstract</w:t>
      </w:r>
      <w:proofErr w:type="spellEnd"/>
      <w:r>
        <w:rPr>
          <w:rFonts w:ascii="Times New Roman" w:eastAsia="Times New Roman" w:hAnsi="Times New Roman" w:cs="Times New Roman"/>
          <w:b/>
          <w:sz w:val="18"/>
          <w:szCs w:val="18"/>
        </w:rPr>
        <w:t xml:space="preserve">— </w:t>
      </w:r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Gödel, Escher, Bach: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an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Eternal and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Graceful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Loop1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is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a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book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by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Douglas R.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Hofstadter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,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published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in 1979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by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Basic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Books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and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winner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of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the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Pulitzer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Prize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.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The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title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of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the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first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edition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in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Spanish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was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Gödel, Escher, Bach: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an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eternal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golden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braid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, 2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but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was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replaced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by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the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current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title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to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respect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the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initial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set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proposed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by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the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author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: GEB: EGB. A new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preface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by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Hofstadter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accompanied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the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English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edition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on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the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20th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anniversary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that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has no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further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changes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(ISBN 0-465-02656-7),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published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 in 1999.</w:t>
      </w:r>
    </w:p>
    <w:p w:rsidR="0051143B" w:rsidRPr="0051143B" w:rsidRDefault="0051143B" w:rsidP="0051143B">
      <w:pPr>
        <w:spacing w:before="20" w:after="0" w:line="240" w:lineRule="auto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51143B" w:rsidRDefault="0051143B" w:rsidP="00C4278D">
      <w:pPr>
        <w:spacing w:before="20" w:after="0" w:line="240" w:lineRule="auto"/>
        <w:jc w:val="both"/>
        <w:rPr>
          <w:rFonts w:ascii="Times New Roman" w:eastAsia="Times New Roman" w:hAnsi="Times New Roman" w:cs="Times New Roman"/>
          <w:b/>
          <w:i/>
          <w:sz w:val="18"/>
          <w:szCs w:val="18"/>
        </w:rPr>
      </w:pPr>
    </w:p>
    <w:p w:rsidR="00866189" w:rsidRDefault="000F3648" w:rsidP="0051143B">
      <w:pPr>
        <w:spacing w:before="20" w:after="0" w:line="240" w:lineRule="auto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b/>
          <w:i/>
          <w:sz w:val="18"/>
          <w:szCs w:val="18"/>
        </w:rPr>
        <w:t>KeyWord</w:t>
      </w:r>
      <w:r w:rsidR="00E44912">
        <w:rPr>
          <w:rFonts w:ascii="Times New Roman" w:eastAsia="Times New Roman" w:hAnsi="Times New Roman" w:cs="Times New Roman"/>
          <w:b/>
          <w:i/>
          <w:sz w:val="18"/>
          <w:szCs w:val="18"/>
        </w:rPr>
        <w:t>s</w:t>
      </w:r>
      <w:proofErr w:type="spellEnd"/>
      <w:r w:rsidR="00E44912">
        <w:rPr>
          <w:rFonts w:ascii="Times New Roman" w:eastAsia="Times New Roman" w:hAnsi="Times New Roman" w:cs="Times New Roman"/>
          <w:b/>
          <w:i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>—</w:t>
      </w:r>
      <w:r w:rsidR="00E44912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loop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 xml:space="preserve">, </w:t>
      </w:r>
      <w:proofErr w:type="spellStart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infinity</w:t>
      </w:r>
      <w:proofErr w:type="spellEnd"/>
      <w:r w:rsidR="0051143B" w:rsidRPr="0051143B">
        <w:rPr>
          <w:rFonts w:ascii="Times New Roman" w:eastAsia="Times New Roman" w:hAnsi="Times New Roman" w:cs="Times New Roman"/>
          <w:b/>
          <w:sz w:val="18"/>
          <w:szCs w:val="18"/>
        </w:rPr>
        <w:t>, Gödel, Escher, Bach</w:t>
      </w:r>
    </w:p>
    <w:p w:rsidR="0051143B" w:rsidRDefault="0051143B" w:rsidP="0051143B">
      <w:pPr>
        <w:spacing w:before="20" w:after="0" w:line="240" w:lineRule="auto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51143B" w:rsidRDefault="0051143B" w:rsidP="0051143B">
      <w:pPr>
        <w:spacing w:before="20" w:after="0" w:line="240" w:lineRule="auto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3034665" cy="4602480"/>
            <wp:effectExtent l="0" t="0" r="0" b="7620"/>
            <wp:docPr id="1" name="Imagen 1" descr="Resultado de imagen para GÃ¶del, Escher, Bach: un Eterno y GrÃ¡cil Bu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GÃ¶del, Escher, Bach: un Eterno y GrÃ¡cil Bucl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65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43B" w:rsidRDefault="0051143B" w:rsidP="0051143B">
      <w:pPr>
        <w:spacing w:before="20" w:after="0" w:line="240" w:lineRule="auto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51143B" w:rsidRDefault="0051143B" w:rsidP="0051143B">
      <w:pPr>
        <w:spacing w:before="20" w:after="0" w:line="240" w:lineRule="auto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3034665" cy="4609465"/>
            <wp:effectExtent l="0" t="0" r="0" b="635"/>
            <wp:docPr id="2" name="Imagen 2" descr="Resultado de imagen para GÃ¶del, Escher, Bach: un Eterno y GrÃ¡cil Bu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GÃ¶del, Escher, Bach: un Eterno y GrÃ¡cil Bucl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65" cy="46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189" w:rsidRDefault="00866189">
      <w:pPr>
        <w:spacing w:after="0" w:line="360" w:lineRule="auto"/>
        <w:jc w:val="both"/>
        <w:rPr>
          <w:rFonts w:ascii="Arial" w:eastAsia="Arial" w:hAnsi="Arial" w:cs="Arial"/>
        </w:rPr>
      </w:pPr>
    </w:p>
    <w:p w:rsidR="00866189" w:rsidRDefault="000F3648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INTRODUCCIÓN</w:t>
      </w:r>
    </w:p>
    <w:p w:rsidR="00866189" w:rsidRDefault="0086618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51143B" w:rsidRDefault="0051143B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1143B">
        <w:rPr>
          <w:rFonts w:ascii="Times New Roman" w:eastAsia="Times New Roman" w:hAnsi="Times New Roman" w:cs="Times New Roman"/>
          <w:sz w:val="20"/>
          <w:szCs w:val="20"/>
        </w:rPr>
        <w:t xml:space="preserve">Se cuenta la historia de </w:t>
      </w:r>
      <w:proofErr w:type="spellStart"/>
      <w:r w:rsidRPr="0051143B">
        <w:rPr>
          <w:rFonts w:ascii="Times New Roman" w:eastAsia="Times New Roman" w:hAnsi="Times New Roman" w:cs="Times New Roman"/>
          <w:sz w:val="20"/>
          <w:szCs w:val="20"/>
        </w:rPr>
        <w:t>como</w:t>
      </w:r>
      <w:proofErr w:type="spellEnd"/>
      <w:r w:rsidRPr="0051143B">
        <w:rPr>
          <w:rFonts w:ascii="Times New Roman" w:eastAsia="Times New Roman" w:hAnsi="Times New Roman" w:cs="Times New Roman"/>
          <w:sz w:val="20"/>
          <w:szCs w:val="20"/>
        </w:rPr>
        <w:t xml:space="preserve"> el rey de Prusia Federico el Grande y J. S. Bach en 1747 se conocen, la conversación con disculpas mutuas, el órgano, los nuevos pianos </w:t>
      </w:r>
      <w:proofErr w:type="spellStart"/>
      <w:r w:rsidRPr="0051143B">
        <w:rPr>
          <w:rFonts w:ascii="Times New Roman" w:eastAsia="Times New Roman" w:hAnsi="Times New Roman" w:cs="Times New Roman"/>
          <w:sz w:val="20"/>
          <w:szCs w:val="20"/>
        </w:rPr>
        <w:t>Silbermann</w:t>
      </w:r>
      <w:proofErr w:type="spellEnd"/>
      <w:r w:rsidRPr="0051143B">
        <w:rPr>
          <w:rFonts w:ascii="Times New Roman" w:eastAsia="Times New Roman" w:hAnsi="Times New Roman" w:cs="Times New Roman"/>
          <w:sz w:val="20"/>
          <w:szCs w:val="20"/>
        </w:rPr>
        <w:t xml:space="preserve">, la petición del rey de una fuga a seis voces, la improvisación de Bach, la carta de Bach al rey con la Ofrenda Musical, mención general a la estructura de la obra. Se mencionan las características fundamentales de </w:t>
      </w:r>
      <w:proofErr w:type="spellStart"/>
      <w:r w:rsidRPr="0051143B">
        <w:rPr>
          <w:rFonts w:ascii="Times New Roman" w:eastAsia="Times New Roman" w:hAnsi="Times New Roman" w:cs="Times New Roman"/>
          <w:sz w:val="20"/>
          <w:szCs w:val="20"/>
        </w:rPr>
        <w:t>canones</w:t>
      </w:r>
      <w:proofErr w:type="spellEnd"/>
      <w:r w:rsidRPr="0051143B">
        <w:rPr>
          <w:rFonts w:ascii="Times New Roman" w:eastAsia="Times New Roman" w:hAnsi="Times New Roman" w:cs="Times New Roman"/>
          <w:sz w:val="20"/>
          <w:szCs w:val="20"/>
        </w:rPr>
        <w:t xml:space="preserve"> y fugas, cómo se estructuran, técnicas y variaciones usadas para componerlas. Se habla del “Canon Eternamente Remontante” y del concepto de Bucles Extraños. Se habla de M. C. Escher, de los Bucles Extraños de diferentes niveles en sus obras pictóricas, la analogía con los </w:t>
      </w:r>
      <w:proofErr w:type="spellStart"/>
      <w:r w:rsidRPr="0051143B">
        <w:rPr>
          <w:rFonts w:ascii="Times New Roman" w:eastAsia="Times New Roman" w:hAnsi="Times New Roman" w:cs="Times New Roman"/>
          <w:sz w:val="20"/>
          <w:szCs w:val="20"/>
        </w:rPr>
        <w:t>canones</w:t>
      </w:r>
      <w:proofErr w:type="spellEnd"/>
      <w:r w:rsidRPr="0051143B">
        <w:rPr>
          <w:rFonts w:ascii="Times New Roman" w:eastAsia="Times New Roman" w:hAnsi="Times New Roman" w:cs="Times New Roman"/>
          <w:sz w:val="20"/>
          <w:szCs w:val="20"/>
        </w:rPr>
        <w:t xml:space="preserve"> y fugas, el infinito, y los diferentes niveles (clases/tipos) de realidades (“mayor realidad”, “más imaginario”). Se habla de la paradoja de </w:t>
      </w:r>
      <w:proofErr w:type="spellStart"/>
      <w:r w:rsidRPr="0051143B">
        <w:rPr>
          <w:rFonts w:ascii="Times New Roman" w:eastAsia="Times New Roman" w:hAnsi="Times New Roman" w:cs="Times New Roman"/>
          <w:sz w:val="20"/>
          <w:szCs w:val="20"/>
        </w:rPr>
        <w:t>Epiménides</w:t>
      </w:r>
      <w:proofErr w:type="spellEnd"/>
      <w:r w:rsidRPr="0051143B">
        <w:rPr>
          <w:rFonts w:ascii="Times New Roman" w:eastAsia="Times New Roman" w:hAnsi="Times New Roman" w:cs="Times New Roman"/>
          <w:sz w:val="20"/>
          <w:szCs w:val="20"/>
        </w:rPr>
        <w:t xml:space="preserve">, o paradoja del mentiroso, de su versión en teoría de números como el Teorema de la Incompletitud de K. Gödel. Se mencionan algunos puntos históricos del desarrollo del razonamiento lógico, y se mencionan los problemas paradójicos que implica el fenómeno de la autorreferencia. Se habla de teoría de tipos y conjuntos, los fundamentos de la matemática. El interés/esfuerzos de David Hilbert y el Teorema de Incompletitud de Gödel demoliendo la intención de Hilbert. </w:t>
      </w:r>
      <w:r w:rsidRPr="0051143B">
        <w:rPr>
          <w:rFonts w:ascii="Times New Roman" w:eastAsia="Times New Roman" w:hAnsi="Times New Roman" w:cs="Times New Roman"/>
          <w:sz w:val="20"/>
          <w:szCs w:val="20"/>
        </w:rPr>
        <w:t xml:space="preserve">Se mencionan avances en la computación electrónica y la complejidad de una IA. Se menciona la estructura en forma de contrapunto de Diálogos y Capítulos del libro. Al final el diálogo entre Aquiles, Sr. Tortuga y Zenón, el teorema de que el Movimiento Implica Imposibilidad Inherente </w:t>
      </w:r>
      <w:proofErr w:type="spellStart"/>
      <w:r w:rsidRPr="0051143B">
        <w:rPr>
          <w:rFonts w:ascii="Times New Roman" w:eastAsia="Times New Roman" w:hAnsi="Times New Roman" w:cs="Times New Roman"/>
          <w:sz w:val="20"/>
          <w:szCs w:val="20"/>
        </w:rPr>
        <w:t>ó</w:t>
      </w:r>
      <w:proofErr w:type="spellEnd"/>
      <w:r w:rsidRPr="0051143B">
        <w:rPr>
          <w:rFonts w:ascii="Times New Roman" w:eastAsia="Times New Roman" w:hAnsi="Times New Roman" w:cs="Times New Roman"/>
          <w:sz w:val="20"/>
          <w:szCs w:val="20"/>
        </w:rPr>
        <w:t xml:space="preserve"> que el Movimiento </w:t>
      </w:r>
      <w:proofErr w:type="spellStart"/>
      <w:r w:rsidRPr="0051143B">
        <w:rPr>
          <w:rFonts w:ascii="Times New Roman" w:eastAsia="Times New Roman" w:hAnsi="Times New Roman" w:cs="Times New Roman"/>
          <w:sz w:val="20"/>
          <w:szCs w:val="20"/>
        </w:rPr>
        <w:t>Ultrainexiste</w:t>
      </w:r>
      <w:proofErr w:type="spellEnd"/>
      <w:r w:rsidRPr="0051143B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6B6339" w:rsidRDefault="006B633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B6339" w:rsidRDefault="006B633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791986" cy="3762375"/>
            <wp:effectExtent l="0" t="0" r="8890" b="0"/>
            <wp:docPr id="3" name="Imagen 3" descr="MCEscherParvus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CEscherParvusz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350" cy="376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339" w:rsidRDefault="006B633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B6339" w:rsidRDefault="006B633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880503" cy="3429000"/>
            <wp:effectExtent l="0" t="0" r="0" b="0"/>
            <wp:docPr id="4" name="Imagen 4" descr="Resultado de imagen para bucle infinito tria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bucle infinito triangul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038" cy="344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189" w:rsidRDefault="0086618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44912" w:rsidRDefault="00E44912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866189" w:rsidRDefault="0086618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866189" w:rsidRDefault="000F3648" w:rsidP="003C5D29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CONTENIDO</w:t>
      </w:r>
    </w:p>
    <w:p w:rsidR="006B6339" w:rsidRDefault="006B6339" w:rsidP="006B633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B6339" w:rsidRDefault="006B6339" w:rsidP="006B633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B6339" w:rsidRPr="006B6339" w:rsidRDefault="006B6339" w:rsidP="006B633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 w:rsidRPr="006B6339">
        <w:rPr>
          <w:rFonts w:ascii="Times New Roman" w:eastAsia="Times New Roman" w:hAnsi="Times New Roman" w:cs="Times New Roman"/>
          <w:b/>
          <w:sz w:val="20"/>
          <w:szCs w:val="20"/>
        </w:rPr>
        <w:t>Capítulo I: El acertijo MU</w:t>
      </w:r>
    </w:p>
    <w:p w:rsidR="006B6339" w:rsidRPr="006B6339" w:rsidRDefault="006B6339" w:rsidP="006B633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B6339" w:rsidRDefault="006B6339" w:rsidP="006B633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6B6339">
        <w:rPr>
          <w:rFonts w:ascii="Times New Roman" w:eastAsia="Times New Roman" w:hAnsi="Times New Roman" w:cs="Times New Roman"/>
          <w:sz w:val="20"/>
          <w:szCs w:val="20"/>
        </w:rPr>
        <w:t>Se introducen los sistemas formales, el desafío “¿Puede usted producir M</w:t>
      </w:r>
      <w:r w:rsidR="00835F19">
        <w:rPr>
          <w:rFonts w:ascii="Times New Roman" w:eastAsia="Times New Roman" w:hAnsi="Times New Roman" w:cs="Times New Roman"/>
          <w:sz w:val="20"/>
          <w:szCs w:val="20"/>
        </w:rPr>
        <w:t>I</w:t>
      </w:r>
      <w:r w:rsidRPr="006B6339">
        <w:rPr>
          <w:rFonts w:ascii="Times New Roman" w:eastAsia="Times New Roman" w:hAnsi="Times New Roman" w:cs="Times New Roman"/>
          <w:sz w:val="20"/>
          <w:szCs w:val="20"/>
        </w:rPr>
        <w:t xml:space="preserve">U?”, las reglas y ejemplos del juego. Se establecen distinciones en los conceptos de teorema, axioma, reglas de producción, reglas de inferencia, derivación. Se mencionan las características inherentes del sistema formulado, características/patrones de los teoremas (cadenas producibles), diferencias entre el proceso de aprendizaje/comprensión/ejecución de humanos y máquinas. Se mencionan el interior/exterior del sistema, los brincos fuera del sistema, abstraerse afuera del sistema, observar el sistema/proceso mismo, la complejidad de separar interior/exterior del sistema, formular ideas simples para emplearlas en ideas más complejas, y los sistemas formales. Se explican las vías/métodos/técnicas Mecánica, Inteligente, </w:t>
      </w:r>
      <w:proofErr w:type="spellStart"/>
      <w:r w:rsidRPr="006B6339">
        <w:rPr>
          <w:rFonts w:ascii="Times New Roman" w:eastAsia="Times New Roman" w:hAnsi="Times New Roman" w:cs="Times New Roman"/>
          <w:sz w:val="20"/>
          <w:szCs w:val="20"/>
        </w:rPr>
        <w:t>Ultravía</w:t>
      </w:r>
      <w:proofErr w:type="spellEnd"/>
      <w:r w:rsidRPr="006B6339">
        <w:rPr>
          <w:rFonts w:ascii="Times New Roman" w:eastAsia="Times New Roman" w:hAnsi="Times New Roman" w:cs="Times New Roman"/>
          <w:sz w:val="20"/>
          <w:szCs w:val="20"/>
        </w:rPr>
        <w:t xml:space="preserve">. Se mencionan </w:t>
      </w:r>
      <w:proofErr w:type="spellStart"/>
      <w:r w:rsidRPr="006B6339">
        <w:rPr>
          <w:rFonts w:ascii="Times New Roman" w:eastAsia="Times New Roman" w:hAnsi="Times New Roman" w:cs="Times New Roman"/>
          <w:sz w:val="20"/>
          <w:szCs w:val="20"/>
        </w:rPr>
        <w:t>teoremidad</w:t>
      </w:r>
      <w:proofErr w:type="spellEnd"/>
      <w:r w:rsidRPr="006B6339">
        <w:rPr>
          <w:rFonts w:ascii="Times New Roman" w:eastAsia="Times New Roman" w:hAnsi="Times New Roman" w:cs="Times New Roman"/>
          <w:sz w:val="20"/>
          <w:szCs w:val="20"/>
        </w:rPr>
        <w:t>, verificación, procedimiento de decisión. Al final el diálogo a dos voces entre Aquiles y el Sr. Tortuga acera del juego de distancias infinitas y proposiciones.</w:t>
      </w:r>
    </w:p>
    <w:p w:rsidR="006B6339" w:rsidRDefault="006B6339" w:rsidP="006B633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B6339" w:rsidRDefault="006B6339" w:rsidP="006B633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835F19" w:rsidRDefault="00835F19" w:rsidP="006B633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3034665" cy="2732405"/>
            <wp:effectExtent l="0" t="0" r="0" b="0"/>
            <wp:docPr id="6" name="Imagen 6" descr="Resultado de imagen para sistema pq GÃ¶del, Escher, Bach: un Eterno y GrÃ¡cil Bu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sistema pq GÃ¶del, Escher, Bach: un Eterno y GrÃ¡cil Buc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6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339" w:rsidRDefault="006B6339" w:rsidP="006B633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B6339" w:rsidRPr="0048482F" w:rsidRDefault="006B6339" w:rsidP="006B633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F038E9" w:rsidRPr="0048482F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b/>
          <w:sz w:val="20"/>
          <w:szCs w:val="20"/>
        </w:rPr>
        <w:t>Capítulo II: Significado y forma en matemática</w:t>
      </w:r>
    </w:p>
    <w:p w:rsidR="00F038E9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038E9" w:rsidRPr="00F038E9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038E9">
        <w:rPr>
          <w:rFonts w:ascii="Times New Roman" w:eastAsia="Times New Roman" w:hAnsi="Times New Roman" w:cs="Times New Roman"/>
          <w:sz w:val="20"/>
          <w:szCs w:val="20"/>
        </w:rPr>
        <w:t xml:space="preserve">Es presentado otro sistema formal (el sistema </w:t>
      </w:r>
      <w:proofErr w:type="spellStart"/>
      <w:r w:rsidRPr="00F038E9">
        <w:rPr>
          <w:rFonts w:ascii="Times New Roman" w:eastAsia="Times New Roman" w:hAnsi="Times New Roman" w:cs="Times New Roman"/>
          <w:sz w:val="20"/>
          <w:szCs w:val="20"/>
        </w:rPr>
        <w:t>pq</w:t>
      </w:r>
      <w:proofErr w:type="spellEnd"/>
      <w:r w:rsidRPr="00F038E9">
        <w:rPr>
          <w:rFonts w:ascii="Times New Roman" w:eastAsia="Times New Roman" w:hAnsi="Times New Roman" w:cs="Times New Roman"/>
          <w:sz w:val="20"/>
          <w:szCs w:val="20"/>
        </w:rPr>
        <w:t xml:space="preserve">), </w:t>
      </w:r>
      <w:proofErr w:type="spellStart"/>
      <w:r w:rsidRPr="00F038E9">
        <w:rPr>
          <w:rFonts w:ascii="Times New Roman" w:eastAsia="Times New Roman" w:hAnsi="Times New Roman" w:cs="Times New Roman"/>
          <w:sz w:val="20"/>
          <w:szCs w:val="20"/>
        </w:rPr>
        <w:t>aun</w:t>
      </w:r>
      <w:proofErr w:type="spellEnd"/>
      <w:r w:rsidRPr="00F038E9">
        <w:rPr>
          <w:rFonts w:ascii="Times New Roman" w:eastAsia="Times New Roman" w:hAnsi="Times New Roman" w:cs="Times New Roman"/>
          <w:sz w:val="20"/>
          <w:szCs w:val="20"/>
        </w:rPr>
        <w:t xml:space="preserve"> más simple que el sistema MIU del Capítulo</w:t>
      </w:r>
    </w:p>
    <w:p w:rsidR="00F038E9" w:rsidRPr="00F038E9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038E9">
        <w:rPr>
          <w:rFonts w:ascii="Times New Roman" w:eastAsia="Times New Roman" w:hAnsi="Times New Roman" w:cs="Times New Roman"/>
          <w:sz w:val="20"/>
          <w:szCs w:val="20"/>
        </w:rPr>
        <w:t>I. En un comienzo, parece carecer de significación, pero súbitamente sus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F038E9">
        <w:rPr>
          <w:rFonts w:ascii="Times New Roman" w:eastAsia="Times New Roman" w:hAnsi="Times New Roman" w:cs="Times New Roman"/>
          <w:sz w:val="20"/>
          <w:szCs w:val="20"/>
        </w:rPr>
        <w:t>símbolos se revelan como poseedores de significado, en virtud de la forma</w:t>
      </w:r>
    </w:p>
    <w:p w:rsidR="00F038E9" w:rsidRPr="00F038E9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038E9">
        <w:rPr>
          <w:rFonts w:ascii="Times New Roman" w:eastAsia="Times New Roman" w:hAnsi="Times New Roman" w:cs="Times New Roman"/>
          <w:sz w:val="20"/>
          <w:szCs w:val="20"/>
        </w:rPr>
        <w:t>de los teoremas en que aparecen. Esta revelación es la primera penetración</w:t>
      </w:r>
    </w:p>
    <w:p w:rsidR="00F038E9" w:rsidRPr="00F038E9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038E9">
        <w:rPr>
          <w:rFonts w:ascii="Times New Roman" w:eastAsia="Times New Roman" w:hAnsi="Times New Roman" w:cs="Times New Roman"/>
          <w:sz w:val="20"/>
          <w:szCs w:val="20"/>
        </w:rPr>
        <w:t>importante en la significación: se trata de su profunda vinculación con el</w:t>
      </w:r>
    </w:p>
    <w:p w:rsidR="00F038E9" w:rsidRPr="00F038E9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038E9">
        <w:rPr>
          <w:rFonts w:ascii="Times New Roman" w:eastAsia="Times New Roman" w:hAnsi="Times New Roman" w:cs="Times New Roman"/>
          <w:sz w:val="20"/>
          <w:szCs w:val="20"/>
        </w:rPr>
        <w:t>isomorfismo. Diversos temas relacionados con la significación son tocados</w:t>
      </w:r>
    </w:p>
    <w:p w:rsidR="00F038E9" w:rsidRPr="00F038E9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038E9">
        <w:rPr>
          <w:rFonts w:ascii="Times New Roman" w:eastAsia="Times New Roman" w:hAnsi="Times New Roman" w:cs="Times New Roman"/>
          <w:sz w:val="20"/>
          <w:szCs w:val="20"/>
        </w:rPr>
        <w:t>aquí: verdad, demostración, manipulación simbólica y el elusivo concepto</w:t>
      </w:r>
    </w:p>
    <w:p w:rsidR="00F038E9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038E9">
        <w:rPr>
          <w:rFonts w:ascii="Times New Roman" w:eastAsia="Times New Roman" w:hAnsi="Times New Roman" w:cs="Times New Roman"/>
          <w:sz w:val="20"/>
          <w:szCs w:val="20"/>
        </w:rPr>
        <w:t>de "forma".</w:t>
      </w:r>
    </w:p>
    <w:p w:rsidR="00835F19" w:rsidRDefault="00835F1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835F19" w:rsidRDefault="00835F1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FB3F698" wp14:editId="46080D4B">
            <wp:extent cx="3034665" cy="2623820"/>
            <wp:effectExtent l="0" t="0" r="0" b="5080"/>
            <wp:docPr id="5" name="Imagen 5" descr="Resultado de imagen para teoremidad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teoremidad,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6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E9" w:rsidRPr="0048482F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F038E9" w:rsidRPr="0048482F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b/>
          <w:sz w:val="20"/>
          <w:szCs w:val="20"/>
        </w:rPr>
        <w:t>Capítulo III: Figura y fondo</w:t>
      </w:r>
    </w:p>
    <w:p w:rsidR="00835F19" w:rsidRDefault="00835F1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835F19" w:rsidRPr="00835F19" w:rsidRDefault="00835F19" w:rsidP="00835F1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5F19">
        <w:rPr>
          <w:rFonts w:ascii="Times New Roman" w:eastAsia="Times New Roman" w:hAnsi="Times New Roman" w:cs="Times New Roman"/>
          <w:sz w:val="20"/>
          <w:szCs w:val="20"/>
        </w:rPr>
        <w:t>La distinción pictórica entre figura y campo</w:t>
      </w:r>
    </w:p>
    <w:p w:rsidR="00835F19" w:rsidRPr="00835F19" w:rsidRDefault="00835F19" w:rsidP="00835F1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5F19">
        <w:rPr>
          <w:rFonts w:ascii="Times New Roman" w:eastAsia="Times New Roman" w:hAnsi="Times New Roman" w:cs="Times New Roman"/>
          <w:sz w:val="20"/>
          <w:szCs w:val="20"/>
        </w:rPr>
        <w:t>es comparada con la distinción entre teoremas y no teoremas en el terreno</w:t>
      </w:r>
    </w:p>
    <w:p w:rsidR="00835F19" w:rsidRPr="00835F19" w:rsidRDefault="00835F19" w:rsidP="00835F1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5F19">
        <w:rPr>
          <w:rFonts w:ascii="Times New Roman" w:eastAsia="Times New Roman" w:hAnsi="Times New Roman" w:cs="Times New Roman"/>
          <w:sz w:val="20"/>
          <w:szCs w:val="20"/>
        </w:rPr>
        <w:t>de los sistemas formales. La pregunta "¿una figura contiene necesariamente</w:t>
      </w:r>
    </w:p>
    <w:p w:rsidR="00835F19" w:rsidRPr="00835F19" w:rsidRDefault="00835F19" w:rsidP="00835F1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835F19">
        <w:rPr>
          <w:rFonts w:ascii="Times New Roman" w:eastAsia="Times New Roman" w:hAnsi="Times New Roman" w:cs="Times New Roman"/>
          <w:sz w:val="20"/>
          <w:szCs w:val="20"/>
        </w:rPr>
        <w:t>ia</w:t>
      </w:r>
      <w:proofErr w:type="spellEnd"/>
      <w:r w:rsidRPr="00835F19">
        <w:rPr>
          <w:rFonts w:ascii="Times New Roman" w:eastAsia="Times New Roman" w:hAnsi="Times New Roman" w:cs="Times New Roman"/>
          <w:sz w:val="20"/>
          <w:szCs w:val="20"/>
        </w:rPr>
        <w:t xml:space="preserve"> misma información que su campo?" lleva a la distinción entre conjuntos</w:t>
      </w:r>
    </w:p>
    <w:p w:rsidR="00835F19" w:rsidRDefault="00835F19" w:rsidP="00835F1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5F19">
        <w:rPr>
          <w:rFonts w:ascii="Times New Roman" w:eastAsia="Times New Roman" w:hAnsi="Times New Roman" w:cs="Times New Roman"/>
          <w:sz w:val="20"/>
          <w:szCs w:val="20"/>
        </w:rPr>
        <w:t xml:space="preserve">recursivamente </w:t>
      </w:r>
      <w:proofErr w:type="spellStart"/>
      <w:r w:rsidRPr="00835F19">
        <w:rPr>
          <w:rFonts w:ascii="Times New Roman" w:eastAsia="Times New Roman" w:hAnsi="Times New Roman" w:cs="Times New Roman"/>
          <w:sz w:val="20"/>
          <w:szCs w:val="20"/>
        </w:rPr>
        <w:t>enumerables</w:t>
      </w:r>
      <w:proofErr w:type="spellEnd"/>
      <w:r w:rsidRPr="00835F19">
        <w:rPr>
          <w:rFonts w:ascii="Times New Roman" w:eastAsia="Times New Roman" w:hAnsi="Times New Roman" w:cs="Times New Roman"/>
          <w:sz w:val="20"/>
          <w:szCs w:val="20"/>
        </w:rPr>
        <w:t xml:space="preserve"> y conjuntos recursivos.</w:t>
      </w:r>
    </w:p>
    <w:p w:rsidR="00835F19" w:rsidRDefault="00835F19" w:rsidP="00835F1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835F19" w:rsidRDefault="00835F19" w:rsidP="00835F1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1085850" cy="1238250"/>
            <wp:effectExtent l="0" t="0" r="0" b="0"/>
            <wp:docPr id="7" name="Imagen 7" descr="http://redgeomatica.rediris.es/carto2/arbolB/img/3-4-1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redgeomatica.rediris.es/carto2/arbolB/img/3-4-1-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F19" w:rsidRDefault="00835F19" w:rsidP="00835F1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835F19" w:rsidRPr="0048482F" w:rsidRDefault="00835F19" w:rsidP="00835F1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F038E9" w:rsidRPr="0048482F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b/>
          <w:sz w:val="20"/>
          <w:szCs w:val="20"/>
        </w:rPr>
        <w:t>Capítulo IV: Coherencia, completitud y geometría</w:t>
      </w:r>
    </w:p>
    <w:p w:rsidR="00835F19" w:rsidRDefault="00835F1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835F19" w:rsidRPr="00835F19" w:rsidRDefault="00835F19" w:rsidP="00835F1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5F19">
        <w:rPr>
          <w:rFonts w:ascii="Times New Roman" w:eastAsia="Times New Roman" w:hAnsi="Times New Roman" w:cs="Times New Roman"/>
          <w:sz w:val="20"/>
          <w:szCs w:val="20"/>
        </w:rPr>
        <w:t>El diálogo precedente es explicado en la medida de lo posible en esta etapa. Nos vuelve a remitir</w:t>
      </w:r>
    </w:p>
    <w:p w:rsidR="00835F19" w:rsidRPr="00835F19" w:rsidRDefault="00835F19" w:rsidP="00835F1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5F19">
        <w:rPr>
          <w:rFonts w:ascii="Times New Roman" w:eastAsia="Times New Roman" w:hAnsi="Times New Roman" w:cs="Times New Roman"/>
          <w:sz w:val="20"/>
          <w:szCs w:val="20"/>
        </w:rPr>
        <w:t>al problema de cómo y cuándo los símbolos de un sistema formal adquieren</w:t>
      </w:r>
    </w:p>
    <w:p w:rsidR="00835F19" w:rsidRPr="00835F19" w:rsidRDefault="00835F19" w:rsidP="00835F1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5F19">
        <w:rPr>
          <w:rFonts w:ascii="Times New Roman" w:eastAsia="Times New Roman" w:hAnsi="Times New Roman" w:cs="Times New Roman"/>
          <w:sz w:val="20"/>
          <w:szCs w:val="20"/>
        </w:rPr>
        <w:lastRenderedPageBreak/>
        <w:t>significación. A fin de ilustrar la elusiva noción de "términos indefinidos" se</w:t>
      </w:r>
    </w:p>
    <w:p w:rsidR="00835F19" w:rsidRPr="00835F19" w:rsidRDefault="00835F19" w:rsidP="00835F1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5F19">
        <w:rPr>
          <w:rFonts w:ascii="Times New Roman" w:eastAsia="Times New Roman" w:hAnsi="Times New Roman" w:cs="Times New Roman"/>
          <w:sz w:val="20"/>
          <w:szCs w:val="20"/>
        </w:rPr>
        <w:t xml:space="preserve">narra la historia de las geometrías euclidiana y </w:t>
      </w:r>
      <w:proofErr w:type="spellStart"/>
      <w:r w:rsidRPr="00835F19">
        <w:rPr>
          <w:rFonts w:ascii="Times New Roman" w:eastAsia="Times New Roman" w:hAnsi="Times New Roman" w:cs="Times New Roman"/>
          <w:sz w:val="20"/>
          <w:szCs w:val="20"/>
        </w:rPr>
        <w:t>noeuclidiana</w:t>
      </w:r>
      <w:proofErr w:type="spellEnd"/>
      <w:r w:rsidRPr="00835F19">
        <w:rPr>
          <w:rFonts w:ascii="Times New Roman" w:eastAsia="Times New Roman" w:hAnsi="Times New Roman" w:cs="Times New Roman"/>
          <w:sz w:val="20"/>
          <w:szCs w:val="20"/>
        </w:rPr>
        <w:t>. Ello, a su vez,</w:t>
      </w:r>
    </w:p>
    <w:p w:rsidR="00835F19" w:rsidRPr="00835F19" w:rsidRDefault="00835F19" w:rsidP="00835F1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5F19">
        <w:rPr>
          <w:rFonts w:ascii="Times New Roman" w:eastAsia="Times New Roman" w:hAnsi="Times New Roman" w:cs="Times New Roman"/>
          <w:sz w:val="20"/>
          <w:szCs w:val="20"/>
        </w:rPr>
        <w:t>nos plantea la noción de coherencia, con respecto a diferentes, y posiblemente "opuestas", geometrías. A través de esta discusión se esclarece el concepto de términos indefinidos y se examina la vinculación de éstos con los</w:t>
      </w:r>
    </w:p>
    <w:p w:rsidR="00835F19" w:rsidRDefault="00835F19" w:rsidP="00835F1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5F19">
        <w:rPr>
          <w:rFonts w:ascii="Times New Roman" w:eastAsia="Times New Roman" w:hAnsi="Times New Roman" w:cs="Times New Roman"/>
          <w:sz w:val="20"/>
          <w:szCs w:val="20"/>
        </w:rPr>
        <w:t xml:space="preserve">procesos de percepción y de pensamiento. </w:t>
      </w:r>
      <w:r w:rsidRPr="00835F19">
        <w:rPr>
          <w:rFonts w:ascii="Times New Roman" w:eastAsia="Times New Roman" w:hAnsi="Times New Roman" w:cs="Times New Roman"/>
          <w:sz w:val="20"/>
          <w:szCs w:val="20"/>
        </w:rPr>
        <w:cr/>
      </w:r>
    </w:p>
    <w:p w:rsidR="00835F19" w:rsidRDefault="00835F19" w:rsidP="00835F1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835F19" w:rsidRDefault="00835F19" w:rsidP="00835F1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873924C" wp14:editId="646ED7DD">
            <wp:extent cx="3034665" cy="4749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19" w:rsidRDefault="00835F1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835F19" w:rsidRPr="0048482F" w:rsidRDefault="00835F1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F038E9" w:rsidRPr="0048482F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b/>
          <w:sz w:val="20"/>
          <w:szCs w:val="20"/>
        </w:rPr>
        <w:t>Capítulo V: Estructuras y procesos recursivos</w:t>
      </w:r>
    </w:p>
    <w:p w:rsidR="00835F19" w:rsidRDefault="00835F1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48482F" w:rsidRP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sz w:val="20"/>
          <w:szCs w:val="20"/>
        </w:rPr>
        <w:t>La noción de recursividad es presentada dentro de contextos muy diversos: patrones musicales,</w:t>
      </w:r>
    </w:p>
    <w:p w:rsidR="0048482F" w:rsidRP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sz w:val="20"/>
          <w:szCs w:val="20"/>
        </w:rPr>
        <w:t>patrones lingüísticos, estructuras geométricas, funciones matemáticas,</w:t>
      </w:r>
    </w:p>
    <w:p w:rsidR="00835F19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sz w:val="20"/>
          <w:szCs w:val="20"/>
        </w:rPr>
        <w:t xml:space="preserve">teorías físicas, programas de computadora y otros. </w:t>
      </w:r>
      <w:r w:rsidRPr="0048482F">
        <w:rPr>
          <w:rFonts w:ascii="Times New Roman" w:eastAsia="Times New Roman" w:hAnsi="Times New Roman" w:cs="Times New Roman"/>
          <w:sz w:val="20"/>
          <w:szCs w:val="20"/>
        </w:rPr>
        <w:cr/>
      </w:r>
    </w:p>
    <w:p w:rsid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0954C09" wp14:editId="797379D6">
            <wp:extent cx="3034665" cy="14046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48482F" w:rsidRPr="00F038E9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038E9" w:rsidRPr="0048482F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b/>
          <w:sz w:val="20"/>
          <w:szCs w:val="20"/>
        </w:rPr>
        <w:t>Capítulo VI: La localización de la significación</w:t>
      </w:r>
    </w:p>
    <w:p w:rsidR="0048482F" w:rsidRDefault="0048482F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48482F" w:rsidRP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sz w:val="20"/>
          <w:szCs w:val="20"/>
        </w:rPr>
        <w:t>Un amplio examen de la</w:t>
      </w:r>
    </w:p>
    <w:p w:rsidR="0048482F" w:rsidRP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sz w:val="20"/>
          <w:szCs w:val="20"/>
        </w:rPr>
        <w:t>manera en que la significación se distribuye entre el mensaje codificado, el</w:t>
      </w:r>
    </w:p>
    <w:p w:rsidR="0048482F" w:rsidRP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8482F">
        <w:rPr>
          <w:rFonts w:ascii="Times New Roman" w:eastAsia="Times New Roman" w:hAnsi="Times New Roman" w:cs="Times New Roman"/>
          <w:sz w:val="20"/>
          <w:szCs w:val="20"/>
        </w:rPr>
        <w:t>decodifícador</w:t>
      </w:r>
      <w:proofErr w:type="spellEnd"/>
      <w:r w:rsidRPr="0048482F">
        <w:rPr>
          <w:rFonts w:ascii="Times New Roman" w:eastAsia="Times New Roman" w:hAnsi="Times New Roman" w:cs="Times New Roman"/>
          <w:sz w:val="20"/>
          <w:szCs w:val="20"/>
        </w:rPr>
        <w:t xml:space="preserve"> y el receptor. Los ejemplos presentados incluyen cadenas de</w:t>
      </w:r>
    </w:p>
    <w:p w:rsid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sz w:val="20"/>
          <w:szCs w:val="20"/>
        </w:rPr>
        <w:t xml:space="preserve">ADN, inscripciones aún sin descifrar de antiguas tabletas y discos fonográficos en viaje por el espacio. Se postula la existencia de relación entre la inteligencia y la significación "absoluta". </w:t>
      </w:r>
      <w:r w:rsidRPr="0048482F">
        <w:rPr>
          <w:rFonts w:ascii="Times New Roman" w:eastAsia="Times New Roman" w:hAnsi="Times New Roman" w:cs="Times New Roman"/>
          <w:sz w:val="20"/>
          <w:szCs w:val="20"/>
        </w:rPr>
        <w:cr/>
      </w:r>
    </w:p>
    <w:p w:rsid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6899BB3" wp14:editId="791F675D">
            <wp:extent cx="3034665" cy="38690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48482F" w:rsidRPr="00F038E9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038E9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038E9">
        <w:rPr>
          <w:rFonts w:ascii="Times New Roman" w:eastAsia="Times New Roman" w:hAnsi="Times New Roman" w:cs="Times New Roman"/>
          <w:sz w:val="20"/>
          <w:szCs w:val="20"/>
        </w:rPr>
        <w:t>Capítulo VII: El cálculo proposicional</w:t>
      </w:r>
    </w:p>
    <w:p w:rsidR="0048482F" w:rsidRDefault="0048482F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48482F" w:rsidRP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sz w:val="20"/>
          <w:szCs w:val="20"/>
        </w:rPr>
        <w:lastRenderedPageBreak/>
        <w:t>Se sugiere aquí que las palabras tales como "y" pueden estar gobernadas por reglas formales. Una vez más son</w:t>
      </w:r>
    </w:p>
    <w:p w:rsidR="0048482F" w:rsidRP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sz w:val="20"/>
          <w:szCs w:val="20"/>
        </w:rPr>
        <w:t>traídas a colación las nociones de isomorfismo y de adquisición automática</w:t>
      </w:r>
    </w:p>
    <w:p w:rsidR="0048482F" w:rsidRP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sz w:val="20"/>
          <w:szCs w:val="20"/>
        </w:rPr>
        <w:t>de significación por los símbolos de un sistema de ese tipo. Al margen, todos</w:t>
      </w:r>
    </w:p>
    <w:p w:rsidR="0048482F" w:rsidRP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sz w:val="20"/>
          <w:szCs w:val="20"/>
        </w:rPr>
        <w:t>los ejemplos de este capítulo son "</w:t>
      </w:r>
      <w:proofErr w:type="spellStart"/>
      <w:r w:rsidRPr="0048482F">
        <w:rPr>
          <w:rFonts w:ascii="Times New Roman" w:eastAsia="Times New Roman" w:hAnsi="Times New Roman" w:cs="Times New Roman"/>
          <w:sz w:val="20"/>
          <w:szCs w:val="20"/>
        </w:rPr>
        <w:t>zentencias</w:t>
      </w:r>
      <w:proofErr w:type="spellEnd"/>
      <w:r w:rsidRPr="0048482F">
        <w:rPr>
          <w:rFonts w:ascii="Times New Roman" w:eastAsia="Times New Roman" w:hAnsi="Times New Roman" w:cs="Times New Roman"/>
          <w:sz w:val="20"/>
          <w:szCs w:val="20"/>
        </w:rPr>
        <w:t xml:space="preserve">": sentencias, es decir, oraciones, tomadas de </w:t>
      </w:r>
      <w:proofErr w:type="spellStart"/>
      <w:r w:rsidRPr="0048482F">
        <w:rPr>
          <w:rFonts w:ascii="Times New Roman" w:eastAsia="Times New Roman" w:hAnsi="Times New Roman" w:cs="Times New Roman"/>
          <w:sz w:val="20"/>
          <w:szCs w:val="20"/>
        </w:rPr>
        <w:t>koans</w:t>
      </w:r>
      <w:proofErr w:type="spellEnd"/>
      <w:r w:rsidRPr="0048482F">
        <w:rPr>
          <w:rFonts w:ascii="Times New Roman" w:eastAsia="Times New Roman" w:hAnsi="Times New Roman" w:cs="Times New Roman"/>
          <w:sz w:val="20"/>
          <w:szCs w:val="20"/>
        </w:rPr>
        <w:t xml:space="preserve"> zen. Esto es </w:t>
      </w:r>
      <w:proofErr w:type="spellStart"/>
      <w:proofErr w:type="gramStart"/>
      <w:r w:rsidRPr="0048482F">
        <w:rPr>
          <w:rFonts w:ascii="Times New Roman" w:eastAsia="Times New Roman" w:hAnsi="Times New Roman" w:cs="Times New Roman"/>
          <w:sz w:val="20"/>
          <w:szCs w:val="20"/>
        </w:rPr>
        <w:t>ex-profeso</w:t>
      </w:r>
      <w:proofErr w:type="spellEnd"/>
      <w:proofErr w:type="gramEnd"/>
      <w:r w:rsidRPr="0048482F">
        <w:rPr>
          <w:rFonts w:ascii="Times New Roman" w:eastAsia="Times New Roman" w:hAnsi="Times New Roman" w:cs="Times New Roman"/>
          <w:sz w:val="20"/>
          <w:szCs w:val="20"/>
        </w:rPr>
        <w:t>, y hecho con una punta de</w:t>
      </w:r>
    </w:p>
    <w:p w:rsid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sz w:val="20"/>
          <w:szCs w:val="20"/>
        </w:rPr>
        <w:t xml:space="preserve">malignidad puesto que los </w:t>
      </w:r>
      <w:proofErr w:type="spellStart"/>
      <w:r w:rsidRPr="0048482F">
        <w:rPr>
          <w:rFonts w:ascii="Times New Roman" w:eastAsia="Times New Roman" w:hAnsi="Times New Roman" w:cs="Times New Roman"/>
          <w:sz w:val="20"/>
          <w:szCs w:val="20"/>
        </w:rPr>
        <w:t>koans</w:t>
      </w:r>
      <w:proofErr w:type="spellEnd"/>
      <w:r w:rsidRPr="0048482F">
        <w:rPr>
          <w:rFonts w:ascii="Times New Roman" w:eastAsia="Times New Roman" w:hAnsi="Times New Roman" w:cs="Times New Roman"/>
          <w:sz w:val="20"/>
          <w:szCs w:val="20"/>
        </w:rPr>
        <w:t xml:space="preserve"> zen son relatos deliberadamente ilógicos.</w:t>
      </w:r>
    </w:p>
    <w:p w:rsid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EB065C6" wp14:editId="163B5829">
            <wp:extent cx="1952625" cy="10858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48482F" w:rsidRPr="00F038E9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038E9" w:rsidRPr="0048482F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b/>
          <w:sz w:val="20"/>
          <w:szCs w:val="20"/>
        </w:rPr>
        <w:t>Capítulo VIII: Teoría de los números tipográfica</w:t>
      </w:r>
    </w:p>
    <w:p w:rsidR="0048482F" w:rsidRDefault="0048482F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48482F" w:rsidRP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sz w:val="20"/>
          <w:szCs w:val="20"/>
        </w:rPr>
        <w:t>Es formulada aquí una</w:t>
      </w:r>
    </w:p>
    <w:p w:rsidR="0048482F" w:rsidRP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sz w:val="20"/>
          <w:szCs w:val="20"/>
        </w:rPr>
        <w:t>extensión del cálculo proposicional, llamada "TNT</w:t>
      </w:r>
      <w:proofErr w:type="gramStart"/>
      <w:r w:rsidRPr="0048482F">
        <w:rPr>
          <w:rFonts w:ascii="Times New Roman" w:eastAsia="Times New Roman" w:hAnsi="Times New Roman" w:cs="Times New Roman"/>
          <w:sz w:val="20"/>
          <w:szCs w:val="20"/>
        </w:rPr>
        <w:t>" .</w:t>
      </w:r>
      <w:proofErr w:type="gramEnd"/>
      <w:r w:rsidRPr="0048482F">
        <w:rPr>
          <w:rFonts w:ascii="Times New Roman" w:eastAsia="Times New Roman" w:hAnsi="Times New Roman" w:cs="Times New Roman"/>
          <w:sz w:val="20"/>
          <w:szCs w:val="20"/>
        </w:rPr>
        <w:t xml:space="preserve"> Dentro de </w:t>
      </w:r>
      <w:proofErr w:type="gramStart"/>
      <w:r w:rsidRPr="0048482F">
        <w:rPr>
          <w:rFonts w:ascii="Times New Roman" w:eastAsia="Times New Roman" w:hAnsi="Times New Roman" w:cs="Times New Roman"/>
          <w:sz w:val="20"/>
          <w:szCs w:val="20"/>
        </w:rPr>
        <w:t>TNT ,</w:t>
      </w:r>
      <w:proofErr w:type="gramEnd"/>
      <w:r w:rsidRPr="0048482F">
        <w:rPr>
          <w:rFonts w:ascii="Times New Roman" w:eastAsia="Times New Roman" w:hAnsi="Times New Roman" w:cs="Times New Roman"/>
          <w:sz w:val="20"/>
          <w:szCs w:val="20"/>
        </w:rPr>
        <w:t xml:space="preserve"> se</w:t>
      </w:r>
    </w:p>
    <w:p w:rsidR="0048482F" w:rsidRP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sz w:val="20"/>
          <w:szCs w:val="20"/>
        </w:rPr>
        <w:t>puede vehiculizar el razonamiento teórico-numérico a través de una rígida</w:t>
      </w:r>
    </w:p>
    <w:p w:rsid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sz w:val="20"/>
          <w:szCs w:val="20"/>
        </w:rPr>
        <w:t xml:space="preserve">manipulación simbólica. Son consideradas las diferencias entre el razonamiento formal y el pensamiento humano. </w:t>
      </w:r>
      <w:r w:rsidRPr="0048482F">
        <w:rPr>
          <w:rFonts w:ascii="Times New Roman" w:eastAsia="Times New Roman" w:hAnsi="Times New Roman" w:cs="Times New Roman"/>
          <w:sz w:val="20"/>
          <w:szCs w:val="20"/>
        </w:rPr>
        <w:cr/>
      </w:r>
    </w:p>
    <w:p w:rsidR="0048482F" w:rsidRPr="0048482F" w:rsidRDefault="0048482F" w:rsidP="0048482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F038E9" w:rsidRPr="0048482F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 w:rsidRPr="0048482F">
        <w:rPr>
          <w:rFonts w:ascii="Times New Roman" w:eastAsia="Times New Roman" w:hAnsi="Times New Roman" w:cs="Times New Roman"/>
          <w:b/>
          <w:sz w:val="20"/>
          <w:szCs w:val="20"/>
        </w:rPr>
        <w:t xml:space="preserve">Capítulo IX: </w:t>
      </w:r>
      <w:proofErr w:type="spellStart"/>
      <w:r w:rsidRPr="0048482F">
        <w:rPr>
          <w:rFonts w:ascii="Times New Roman" w:eastAsia="Times New Roman" w:hAnsi="Times New Roman" w:cs="Times New Roman"/>
          <w:b/>
          <w:sz w:val="20"/>
          <w:szCs w:val="20"/>
        </w:rPr>
        <w:t>Mumon</w:t>
      </w:r>
      <w:proofErr w:type="spellEnd"/>
      <w:r w:rsidRPr="0048482F">
        <w:rPr>
          <w:rFonts w:ascii="Times New Roman" w:eastAsia="Times New Roman" w:hAnsi="Times New Roman" w:cs="Times New Roman"/>
          <w:b/>
          <w:sz w:val="20"/>
          <w:szCs w:val="20"/>
        </w:rPr>
        <w:t xml:space="preserve"> y Gödel</w:t>
      </w:r>
    </w:p>
    <w:p w:rsidR="0048482F" w:rsidRDefault="0048482F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48482F" w:rsidRDefault="0048482F" w:rsidP="00F038E9">
      <w:pPr>
        <w:spacing w:after="0" w:line="240" w:lineRule="auto"/>
        <w:jc w:val="both"/>
      </w:pPr>
      <w:r>
        <w:t xml:space="preserve">Se hace el ensayo de comentar las curiosas ideas del budismo zen. </w:t>
      </w:r>
      <w:proofErr w:type="gramStart"/>
      <w:r>
        <w:t>Ocupa un lugar centra!</w:t>
      </w:r>
      <w:proofErr w:type="gramEnd"/>
      <w:r>
        <w:t xml:space="preserve">, aquí, el monje zen </w:t>
      </w:r>
      <w:proofErr w:type="spellStart"/>
      <w:r>
        <w:t>Mumon</w:t>
      </w:r>
      <w:proofErr w:type="spellEnd"/>
      <w:r>
        <w:t xml:space="preserve">, autor de acotaciones famosas acerca de muchos </w:t>
      </w:r>
      <w:proofErr w:type="spellStart"/>
      <w:r>
        <w:t>koans</w:t>
      </w:r>
      <w:proofErr w:type="spellEnd"/>
      <w:r>
        <w:t>. En un sentido, las ideas zen ofrecen una semejanza metafórica con ciertas nociones contemporáneas de la filosofía de la matemática. Luego de ser presentado este "</w:t>
      </w:r>
      <w:proofErr w:type="spellStart"/>
      <w:r>
        <w:t>ezenario</w:t>
      </w:r>
      <w:proofErr w:type="spellEnd"/>
      <w:r>
        <w:t xml:space="preserve">", es expuesta la idea </w:t>
      </w:r>
      <w:proofErr w:type="spellStart"/>
      <w:r>
        <w:t>godeliana</w:t>
      </w:r>
      <w:proofErr w:type="spellEnd"/>
      <w:r>
        <w:t xml:space="preserve"> fundamental, la de la numeración </w:t>
      </w:r>
      <w:proofErr w:type="spellStart"/>
      <w:r>
        <w:t>Godel</w:t>
      </w:r>
      <w:proofErr w:type="spellEnd"/>
      <w:r>
        <w:t xml:space="preserve">, y se da un primer paso hacia el Teorema de </w:t>
      </w:r>
      <w:proofErr w:type="spellStart"/>
      <w:r>
        <w:t>Godel</w:t>
      </w:r>
      <w:proofErr w:type="spellEnd"/>
      <w:r>
        <w:t>.</w:t>
      </w:r>
    </w:p>
    <w:p w:rsidR="0048482F" w:rsidRDefault="0048482F" w:rsidP="00F038E9">
      <w:pPr>
        <w:spacing w:after="0" w:line="240" w:lineRule="auto"/>
        <w:jc w:val="both"/>
      </w:pPr>
    </w:p>
    <w:p w:rsidR="0048482F" w:rsidRDefault="0048482F" w:rsidP="00F038E9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5CCC039C" wp14:editId="16D3F362">
            <wp:extent cx="3034665" cy="46291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796">
        <w:t xml:space="preserve">  </w:t>
      </w:r>
    </w:p>
    <w:p w:rsidR="000E0796" w:rsidRDefault="000E0796" w:rsidP="00F038E9">
      <w:pPr>
        <w:spacing w:after="0" w:line="240" w:lineRule="auto"/>
        <w:jc w:val="both"/>
      </w:pPr>
    </w:p>
    <w:p w:rsidR="0048482F" w:rsidRPr="00F038E9" w:rsidRDefault="0048482F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038E9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038E9">
        <w:rPr>
          <w:rFonts w:ascii="Times New Roman" w:eastAsia="Times New Roman" w:hAnsi="Times New Roman" w:cs="Times New Roman"/>
          <w:sz w:val="20"/>
          <w:szCs w:val="20"/>
        </w:rPr>
        <w:t>Capítulo X: Niveles de descripción y sistemas de computadora</w:t>
      </w:r>
    </w:p>
    <w:p w:rsidR="000E0796" w:rsidRDefault="000E0796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0E0796" w:rsidRPr="000E0796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E0796">
        <w:rPr>
          <w:rFonts w:ascii="Times New Roman" w:eastAsia="Times New Roman" w:hAnsi="Times New Roman" w:cs="Times New Roman"/>
          <w:sz w:val="20"/>
          <w:szCs w:val="20"/>
        </w:rPr>
        <w:t>Son</w:t>
      </w:r>
    </w:p>
    <w:p w:rsidR="000E0796" w:rsidRPr="000E0796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E0796">
        <w:rPr>
          <w:rFonts w:ascii="Times New Roman" w:eastAsia="Times New Roman" w:hAnsi="Times New Roman" w:cs="Times New Roman"/>
          <w:sz w:val="20"/>
          <w:szCs w:val="20"/>
        </w:rPr>
        <w:t>examinados diversos niveles de la observación de pinturas, de tableros de</w:t>
      </w:r>
    </w:p>
    <w:p w:rsidR="000E0796" w:rsidRPr="000E0796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E0796">
        <w:rPr>
          <w:rFonts w:ascii="Times New Roman" w:eastAsia="Times New Roman" w:hAnsi="Times New Roman" w:cs="Times New Roman"/>
          <w:sz w:val="20"/>
          <w:szCs w:val="20"/>
        </w:rPr>
        <w:t>ajedrez y de sistemas de computadoras. Este último tema es luego estudiado</w:t>
      </w:r>
    </w:p>
    <w:p w:rsidR="000E0796" w:rsidRPr="000E0796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E0796">
        <w:rPr>
          <w:rFonts w:ascii="Times New Roman" w:eastAsia="Times New Roman" w:hAnsi="Times New Roman" w:cs="Times New Roman"/>
          <w:sz w:val="20"/>
          <w:szCs w:val="20"/>
        </w:rPr>
        <w:t>en detalle, lo cual implica la descripción de lenguajes de máquina, lenguajes ensambladores, lenguajes compiladores, sistemas operativos, etc. La</w:t>
      </w:r>
    </w:p>
    <w:p w:rsidR="000E0796" w:rsidRPr="000E0796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E0796">
        <w:rPr>
          <w:rFonts w:ascii="Times New Roman" w:eastAsia="Times New Roman" w:hAnsi="Times New Roman" w:cs="Times New Roman"/>
          <w:sz w:val="20"/>
          <w:szCs w:val="20"/>
        </w:rPr>
        <w:t>discusión gira después hacia sistemas compuestos de otros tipos, tales como</w:t>
      </w:r>
    </w:p>
    <w:p w:rsidR="000E0796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E0796">
        <w:rPr>
          <w:rFonts w:ascii="Times New Roman" w:eastAsia="Times New Roman" w:hAnsi="Times New Roman" w:cs="Times New Roman"/>
          <w:sz w:val="20"/>
          <w:szCs w:val="20"/>
        </w:rPr>
        <w:t xml:space="preserve">los equipos deportivos, los núcleos, los átomos, el clima, etc. Surge el interrogante de cuántos niveles intermedios existen y, por cierto, de si tales niveles existen, en definitiva. </w:t>
      </w:r>
      <w:r w:rsidRPr="000E0796">
        <w:rPr>
          <w:rFonts w:ascii="Times New Roman" w:eastAsia="Times New Roman" w:hAnsi="Times New Roman" w:cs="Times New Roman"/>
          <w:sz w:val="20"/>
          <w:szCs w:val="20"/>
        </w:rPr>
        <w:cr/>
      </w:r>
    </w:p>
    <w:p w:rsidR="000E0796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0E0796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B9D2BE" wp14:editId="0FFA3B88">
            <wp:extent cx="3034665" cy="17538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96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0E0796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0E0796" w:rsidRPr="00F038E9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038E9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038E9">
        <w:rPr>
          <w:rFonts w:ascii="Times New Roman" w:eastAsia="Times New Roman" w:hAnsi="Times New Roman" w:cs="Times New Roman"/>
          <w:sz w:val="20"/>
          <w:szCs w:val="20"/>
        </w:rPr>
        <w:t>Capítulo XI: Cerebro y pensamiento</w:t>
      </w:r>
    </w:p>
    <w:p w:rsidR="000E0796" w:rsidRDefault="000E0796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0E0796" w:rsidRPr="000E0796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E0796">
        <w:rPr>
          <w:rFonts w:ascii="Times New Roman" w:eastAsia="Times New Roman" w:hAnsi="Times New Roman" w:cs="Times New Roman"/>
          <w:sz w:val="20"/>
          <w:szCs w:val="20"/>
        </w:rPr>
        <w:t>"¿Cómo los pensamientos pueden tener su apoyo en el hardware del cerebro?" es el tópico de este capítulo. Para</w:t>
      </w:r>
    </w:p>
    <w:p w:rsidR="000E0796" w:rsidRPr="000E0796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E0796">
        <w:rPr>
          <w:rFonts w:ascii="Times New Roman" w:eastAsia="Times New Roman" w:hAnsi="Times New Roman" w:cs="Times New Roman"/>
          <w:sz w:val="20"/>
          <w:szCs w:val="20"/>
        </w:rPr>
        <w:t>comenzar, se lanza una mirada panorámica sobre las estructuras de peque</w:t>
      </w:r>
      <w:r>
        <w:rPr>
          <w:rFonts w:ascii="Times New Roman" w:eastAsia="Times New Roman" w:hAnsi="Times New Roman" w:cs="Times New Roman"/>
          <w:sz w:val="20"/>
          <w:szCs w:val="20"/>
        </w:rPr>
        <w:t>ñ</w:t>
      </w:r>
      <w:r w:rsidRPr="000E0796">
        <w:rPr>
          <w:rFonts w:ascii="Times New Roman" w:eastAsia="Times New Roman" w:hAnsi="Times New Roman" w:cs="Times New Roman"/>
          <w:sz w:val="20"/>
          <w:szCs w:val="20"/>
        </w:rPr>
        <w:t>a y gran escala del cerebro. Después, se analiza especulativamente, y</w:t>
      </w:r>
    </w:p>
    <w:p w:rsidR="000E0796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E0796">
        <w:rPr>
          <w:rFonts w:ascii="Times New Roman" w:eastAsia="Times New Roman" w:hAnsi="Times New Roman" w:cs="Times New Roman"/>
          <w:sz w:val="20"/>
          <w:szCs w:val="20"/>
        </w:rPr>
        <w:t xml:space="preserve">con cierto detalle, la relación entre conceptos y actividad neural. </w:t>
      </w:r>
      <w:r w:rsidRPr="000E0796">
        <w:rPr>
          <w:rFonts w:ascii="Times New Roman" w:eastAsia="Times New Roman" w:hAnsi="Times New Roman" w:cs="Times New Roman"/>
          <w:sz w:val="20"/>
          <w:szCs w:val="20"/>
        </w:rPr>
        <w:cr/>
      </w:r>
    </w:p>
    <w:p w:rsidR="000E0796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C687C2B" wp14:editId="327DDBB6">
            <wp:extent cx="3034665" cy="19907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96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0E0796" w:rsidRPr="00F038E9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038E9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038E9">
        <w:rPr>
          <w:rFonts w:ascii="Times New Roman" w:eastAsia="Times New Roman" w:hAnsi="Times New Roman" w:cs="Times New Roman"/>
          <w:sz w:val="20"/>
          <w:szCs w:val="20"/>
        </w:rPr>
        <w:t>Capítulo XII: Mente y pensamiento</w:t>
      </w:r>
    </w:p>
    <w:p w:rsidR="000E0796" w:rsidRDefault="000E0796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0E0796" w:rsidRPr="000E0796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E0796">
        <w:rPr>
          <w:rFonts w:ascii="Times New Roman" w:eastAsia="Times New Roman" w:hAnsi="Times New Roman" w:cs="Times New Roman"/>
          <w:sz w:val="20"/>
          <w:szCs w:val="20"/>
        </w:rPr>
        <w:t>Los poemas precedentes plantean de</w:t>
      </w:r>
    </w:p>
    <w:p w:rsidR="000E0796" w:rsidRPr="000E0796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E0796">
        <w:rPr>
          <w:rFonts w:ascii="Times New Roman" w:eastAsia="Times New Roman" w:hAnsi="Times New Roman" w:cs="Times New Roman"/>
          <w:sz w:val="20"/>
          <w:szCs w:val="20"/>
        </w:rPr>
        <w:t>manera vigorosa el interrogante de si pueden trazarse "correspondencias"</w:t>
      </w:r>
    </w:p>
    <w:p w:rsidR="000E0796" w:rsidRPr="000E0796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E0796">
        <w:rPr>
          <w:rFonts w:ascii="Times New Roman" w:eastAsia="Times New Roman" w:hAnsi="Times New Roman" w:cs="Times New Roman"/>
          <w:sz w:val="20"/>
          <w:szCs w:val="20"/>
        </w:rPr>
        <w:t>entre lenguas o, inclusive, entre mentes distintas. ¿Cómo es posible la comunicación entre dos cerebros físicos separados? ¿Qué tienen en común los cerebros humanos? Se propone una analogía geográfica a fin de sugerir una</w:t>
      </w:r>
    </w:p>
    <w:p w:rsidR="000E0796" w:rsidRPr="000E0796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E0796">
        <w:rPr>
          <w:rFonts w:ascii="Times New Roman" w:eastAsia="Times New Roman" w:hAnsi="Times New Roman" w:cs="Times New Roman"/>
          <w:sz w:val="20"/>
          <w:szCs w:val="20"/>
        </w:rPr>
        <w:t>respuesta. Surge la pregunta: "¿Puede ser comprendido un cerebro, en un</w:t>
      </w:r>
    </w:p>
    <w:p w:rsidR="000E0796" w:rsidRDefault="000E0796" w:rsidP="000E07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0E0796">
        <w:rPr>
          <w:rFonts w:ascii="Times New Roman" w:eastAsia="Times New Roman" w:hAnsi="Times New Roman" w:cs="Times New Roman"/>
          <w:sz w:val="20"/>
          <w:szCs w:val="20"/>
        </w:rPr>
        <w:t>sentido objetivo, desde fuera del mismo?"</w:t>
      </w:r>
    </w:p>
    <w:p w:rsidR="000E0796" w:rsidRDefault="000E0796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6339FD4" wp14:editId="62588A15">
            <wp:extent cx="3034665" cy="33597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96" w:rsidRDefault="000E0796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0E0796" w:rsidRPr="00F038E9" w:rsidRDefault="000E0796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038E9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038E9">
        <w:rPr>
          <w:rFonts w:ascii="Times New Roman" w:eastAsia="Times New Roman" w:hAnsi="Times New Roman" w:cs="Times New Roman"/>
          <w:sz w:val="20"/>
          <w:szCs w:val="20"/>
        </w:rPr>
        <w:t xml:space="preserve">Capítulo XIII: </w:t>
      </w:r>
      <w:proofErr w:type="spellStart"/>
      <w:r w:rsidRPr="00F038E9">
        <w:rPr>
          <w:rFonts w:ascii="Times New Roman" w:eastAsia="Times New Roman" w:hAnsi="Times New Roman" w:cs="Times New Roman"/>
          <w:sz w:val="20"/>
          <w:szCs w:val="20"/>
        </w:rPr>
        <w:t>BuD</w:t>
      </w:r>
      <w:proofErr w:type="spellEnd"/>
      <w:r w:rsidRPr="00F038E9">
        <w:rPr>
          <w:rFonts w:ascii="Times New Roman" w:eastAsia="Times New Roman" w:hAnsi="Times New Roman" w:cs="Times New Roman"/>
          <w:sz w:val="20"/>
          <w:szCs w:val="20"/>
        </w:rPr>
        <w:t xml:space="preserve"> y </w:t>
      </w:r>
      <w:proofErr w:type="spellStart"/>
      <w:r w:rsidRPr="00F038E9">
        <w:rPr>
          <w:rFonts w:ascii="Times New Roman" w:eastAsia="Times New Roman" w:hAnsi="Times New Roman" w:cs="Times New Roman"/>
          <w:sz w:val="20"/>
          <w:szCs w:val="20"/>
        </w:rPr>
        <w:t>BuL</w:t>
      </w:r>
      <w:proofErr w:type="spellEnd"/>
      <w:r w:rsidRPr="00F038E9">
        <w:rPr>
          <w:rFonts w:ascii="Times New Roman" w:eastAsia="Times New Roman" w:hAnsi="Times New Roman" w:cs="Times New Roman"/>
          <w:sz w:val="20"/>
          <w:szCs w:val="20"/>
        </w:rPr>
        <w:t xml:space="preserve"> y </w:t>
      </w:r>
      <w:proofErr w:type="spellStart"/>
      <w:r w:rsidRPr="00F038E9">
        <w:rPr>
          <w:rFonts w:ascii="Times New Roman" w:eastAsia="Times New Roman" w:hAnsi="Times New Roman" w:cs="Times New Roman"/>
          <w:sz w:val="20"/>
          <w:szCs w:val="20"/>
        </w:rPr>
        <w:t>BuM</w:t>
      </w:r>
      <w:proofErr w:type="spellEnd"/>
    </w:p>
    <w:p w:rsidR="000E0796" w:rsidRDefault="000E0796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Estos son los nombres de tres lenguajes de computadora. Los programas </w:t>
      </w:r>
      <w:proofErr w:type="spellStart"/>
      <w:r w:rsidRPr="007A682D">
        <w:rPr>
          <w:rFonts w:ascii="Times New Roman" w:eastAsia="Times New Roman" w:hAnsi="Times New Roman" w:cs="Times New Roman"/>
          <w:sz w:val="20"/>
          <w:szCs w:val="20"/>
        </w:rPr>
        <w:t>BlooP</w:t>
      </w:r>
      <w:proofErr w:type="spellEnd"/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 pueden únicamente cumplir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búsquedas predictiblemente finitas, mientras que los programas </w:t>
      </w:r>
      <w:proofErr w:type="spellStart"/>
      <w:r w:rsidRPr="007A682D">
        <w:rPr>
          <w:rFonts w:ascii="Times New Roman" w:eastAsia="Times New Roman" w:hAnsi="Times New Roman" w:cs="Times New Roman"/>
          <w:sz w:val="20"/>
          <w:szCs w:val="20"/>
        </w:rPr>
        <w:t>FlooP</w:t>
      </w:r>
      <w:proofErr w:type="spellEnd"/>
    </w:p>
    <w:p w:rsidR="000E0796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pueden hacerlo con búsquedas </w:t>
      </w:r>
      <w:proofErr w:type="spellStart"/>
      <w:r w:rsidRPr="007A682D">
        <w:rPr>
          <w:rFonts w:ascii="Times New Roman" w:eastAsia="Times New Roman" w:hAnsi="Times New Roman" w:cs="Times New Roman"/>
          <w:sz w:val="20"/>
          <w:szCs w:val="20"/>
        </w:rPr>
        <w:t>impredictibles</w:t>
      </w:r>
      <w:proofErr w:type="spellEnd"/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 o, inclusive, infinitas. El objeto de este capítulo es aportar una visión intuitiva de las nociones de función recursiva primitiva y general, en teoría de los números, pues son esenciales para la demostración de </w:t>
      </w:r>
      <w:proofErr w:type="spellStart"/>
      <w:r w:rsidRPr="007A682D">
        <w:rPr>
          <w:rFonts w:ascii="Times New Roman" w:eastAsia="Times New Roman" w:hAnsi="Times New Roman" w:cs="Times New Roman"/>
          <w:sz w:val="20"/>
          <w:szCs w:val="20"/>
        </w:rPr>
        <w:t>Godel</w:t>
      </w:r>
      <w:proofErr w:type="spellEnd"/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Pr="007A682D">
        <w:rPr>
          <w:rFonts w:ascii="Times New Roman" w:eastAsia="Times New Roman" w:hAnsi="Times New Roman" w:cs="Times New Roman"/>
          <w:sz w:val="20"/>
          <w:szCs w:val="20"/>
        </w:rPr>
        <w:cr/>
      </w:r>
    </w:p>
    <w:p w:rsid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D478E11" wp14:editId="07BBD282">
            <wp:extent cx="3034665" cy="23120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82D" w:rsidRPr="00F038E9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82D" w:rsidRDefault="007A682D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038E9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038E9">
        <w:rPr>
          <w:rFonts w:ascii="Times New Roman" w:eastAsia="Times New Roman" w:hAnsi="Times New Roman" w:cs="Times New Roman"/>
          <w:sz w:val="20"/>
          <w:szCs w:val="20"/>
        </w:rPr>
        <w:lastRenderedPageBreak/>
        <w:t>Capítulo XIV: Sobre proposiciones formalmente indecidibles de TNT y sistemas afines</w:t>
      </w:r>
    </w:p>
    <w:p w:rsidR="007A682D" w:rsidRDefault="007A682D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El título de este capítulo es una adaptación del título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del artículo de </w:t>
      </w:r>
      <w:proofErr w:type="spellStart"/>
      <w:r w:rsidRPr="007A682D">
        <w:rPr>
          <w:rFonts w:ascii="Times New Roman" w:eastAsia="Times New Roman" w:hAnsi="Times New Roman" w:cs="Times New Roman"/>
          <w:sz w:val="20"/>
          <w:szCs w:val="20"/>
        </w:rPr>
        <w:t>Godel</w:t>
      </w:r>
      <w:proofErr w:type="spellEnd"/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 de 1931, el cual significó la primera publicación del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Teorema de la Incompletitud. Las dos partes principales de la demostración de </w:t>
      </w:r>
      <w:proofErr w:type="spellStart"/>
      <w:r w:rsidRPr="007A682D">
        <w:rPr>
          <w:rFonts w:ascii="Times New Roman" w:eastAsia="Times New Roman" w:hAnsi="Times New Roman" w:cs="Times New Roman"/>
          <w:sz w:val="20"/>
          <w:szCs w:val="20"/>
        </w:rPr>
        <w:t>Godel</w:t>
      </w:r>
      <w:proofErr w:type="spellEnd"/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 han sido cuidadosamente examinadas. Se muestra así que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la suposición de coherencia de TN T obliga a concluir que TN T (o cualquier sistema similar) es incompleto. Son analizadas las vinculaciones existentes con las geometrías euclidiana y no euclidiana, lo mismo que las</w:t>
      </w:r>
    </w:p>
    <w:p w:rsid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implicaciones que surgen con respecto a la filosofía de la matemática.</w:t>
      </w:r>
    </w:p>
    <w:p w:rsid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93BD389" wp14:editId="3B69656F">
            <wp:extent cx="3034665" cy="441071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82D" w:rsidRPr="00F038E9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038E9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038E9">
        <w:rPr>
          <w:rFonts w:ascii="Times New Roman" w:eastAsia="Times New Roman" w:hAnsi="Times New Roman" w:cs="Times New Roman"/>
          <w:sz w:val="20"/>
          <w:szCs w:val="20"/>
        </w:rPr>
        <w:t>Capítulo XV: Brincos fuera del sistema</w:t>
      </w:r>
    </w:p>
    <w:p w:rsidR="007A682D" w:rsidRDefault="007A682D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Es mostrada la repetibilidad de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la argumentación de </w:t>
      </w:r>
      <w:proofErr w:type="spellStart"/>
      <w:r w:rsidRPr="007A682D">
        <w:rPr>
          <w:rFonts w:ascii="Times New Roman" w:eastAsia="Times New Roman" w:hAnsi="Times New Roman" w:cs="Times New Roman"/>
          <w:sz w:val="20"/>
          <w:szCs w:val="20"/>
        </w:rPr>
        <w:t>Gódel</w:t>
      </w:r>
      <w:proofErr w:type="spellEnd"/>
      <w:r w:rsidRPr="007A682D">
        <w:rPr>
          <w:rFonts w:ascii="Times New Roman" w:eastAsia="Times New Roman" w:hAnsi="Times New Roman" w:cs="Times New Roman"/>
          <w:sz w:val="20"/>
          <w:szCs w:val="20"/>
        </w:rPr>
        <w:t>, junto con la implicación de que TN T no es sólo</w:t>
      </w:r>
    </w:p>
    <w:p w:rsid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incompleto, sino "esencialmente incompleto". La indudablemente conspicua postulación de Lucas, en el sentido de que el Teorema de </w:t>
      </w:r>
      <w:proofErr w:type="spellStart"/>
      <w:r w:rsidRPr="007A682D">
        <w:rPr>
          <w:rFonts w:ascii="Times New Roman" w:eastAsia="Times New Roman" w:hAnsi="Times New Roman" w:cs="Times New Roman"/>
          <w:sz w:val="20"/>
          <w:szCs w:val="20"/>
        </w:rPr>
        <w:t>Godei</w:t>
      </w:r>
      <w:proofErr w:type="spellEnd"/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 demuestra que el pensamiento </w:t>
      </w:r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humano no puede en ningún sentido ser "mecánico", es aquí analizada, y hallada defectuosa. </w:t>
      </w:r>
      <w:r w:rsidRPr="007A682D">
        <w:rPr>
          <w:rFonts w:ascii="Times New Roman" w:eastAsia="Times New Roman" w:hAnsi="Times New Roman" w:cs="Times New Roman"/>
          <w:sz w:val="20"/>
          <w:szCs w:val="20"/>
        </w:rPr>
        <w:cr/>
      </w:r>
    </w:p>
    <w:p w:rsid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3735320" wp14:editId="14E3E4F8">
            <wp:extent cx="3034665" cy="1382395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82D" w:rsidRPr="00F038E9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038E9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038E9">
        <w:rPr>
          <w:rFonts w:ascii="Times New Roman" w:eastAsia="Times New Roman" w:hAnsi="Times New Roman" w:cs="Times New Roman"/>
          <w:sz w:val="20"/>
          <w:szCs w:val="20"/>
        </w:rPr>
        <w:t xml:space="preserve">Capítulo XVI: </w:t>
      </w:r>
      <w:proofErr w:type="spellStart"/>
      <w:r w:rsidRPr="00F038E9">
        <w:rPr>
          <w:rFonts w:ascii="Times New Roman" w:eastAsia="Times New Roman" w:hAnsi="Times New Roman" w:cs="Times New Roman"/>
          <w:sz w:val="20"/>
          <w:szCs w:val="20"/>
        </w:rPr>
        <w:t>Autorref</w:t>
      </w:r>
      <w:proofErr w:type="spellEnd"/>
      <w:r w:rsidRPr="00F038E9">
        <w:rPr>
          <w:rFonts w:ascii="Times New Roman" w:eastAsia="Times New Roman" w:hAnsi="Times New Roman" w:cs="Times New Roman"/>
          <w:sz w:val="20"/>
          <w:szCs w:val="20"/>
        </w:rPr>
        <w:t xml:space="preserve"> y </w:t>
      </w:r>
      <w:proofErr w:type="spellStart"/>
      <w:r w:rsidRPr="00F038E9">
        <w:rPr>
          <w:rFonts w:ascii="Times New Roman" w:eastAsia="Times New Roman" w:hAnsi="Times New Roman" w:cs="Times New Roman"/>
          <w:sz w:val="20"/>
          <w:szCs w:val="20"/>
        </w:rPr>
        <w:t>Autorrep</w:t>
      </w:r>
      <w:proofErr w:type="spellEnd"/>
    </w:p>
    <w:p w:rsidR="007A682D" w:rsidRDefault="007A682D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Este capítulo se refiere a la conexión entre la autorreferencia, en sus diversas manifestaciones, y las entidades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autorreproductoras {por ejemplo, programas de computadora o moléculas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de ADN). Son estudiadas las relaciones entre una entidad autorreproductora y los mecanismos externos a ella </w:t>
      </w:r>
      <w:proofErr w:type="spellStart"/>
      <w:r w:rsidRPr="007A682D">
        <w:rPr>
          <w:rFonts w:ascii="Times New Roman" w:eastAsia="Times New Roman" w:hAnsi="Times New Roman" w:cs="Times New Roman"/>
          <w:sz w:val="20"/>
          <w:szCs w:val="20"/>
        </w:rPr>
        <w:t>qiie</w:t>
      </w:r>
      <w:proofErr w:type="spellEnd"/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 colaboran en su </w:t>
      </w:r>
      <w:proofErr w:type="spellStart"/>
      <w:r w:rsidRPr="007A682D">
        <w:rPr>
          <w:rFonts w:ascii="Times New Roman" w:eastAsia="Times New Roman" w:hAnsi="Times New Roman" w:cs="Times New Roman"/>
          <w:sz w:val="20"/>
          <w:szCs w:val="20"/>
        </w:rPr>
        <w:t>autorreproducción</w:t>
      </w:r>
      <w:proofErr w:type="spellEnd"/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 (por ejemplo, una computadora o proteínas); se analiza en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particular la complejidad de la distinción. El tópico central del capítulo es'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el modo en que se traslada la información a través de los diversos niveles de</w:t>
      </w:r>
    </w:p>
    <w:p w:rsid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tales sistemas. </w:t>
      </w:r>
      <w:r w:rsidRPr="007A682D">
        <w:rPr>
          <w:rFonts w:ascii="Times New Roman" w:eastAsia="Times New Roman" w:hAnsi="Times New Roman" w:cs="Times New Roman"/>
          <w:sz w:val="20"/>
          <w:szCs w:val="20"/>
        </w:rPr>
        <w:cr/>
      </w:r>
    </w:p>
    <w:p w:rsid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6E1EBAE" wp14:editId="1A6A76EE">
            <wp:extent cx="3034665" cy="31470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82D" w:rsidRPr="00F038E9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82D" w:rsidRDefault="007A682D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82D" w:rsidRDefault="007A682D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82D" w:rsidRDefault="007A682D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038E9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038E9"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Capítulo XVII: </w:t>
      </w:r>
      <w:proofErr w:type="spellStart"/>
      <w:r w:rsidRPr="00F038E9">
        <w:rPr>
          <w:rFonts w:ascii="Times New Roman" w:eastAsia="Times New Roman" w:hAnsi="Times New Roman" w:cs="Times New Roman"/>
          <w:sz w:val="20"/>
          <w:szCs w:val="20"/>
        </w:rPr>
        <w:t>Church</w:t>
      </w:r>
      <w:proofErr w:type="spellEnd"/>
      <w:r w:rsidRPr="00F038E9">
        <w:rPr>
          <w:rFonts w:ascii="Times New Roman" w:eastAsia="Times New Roman" w:hAnsi="Times New Roman" w:cs="Times New Roman"/>
          <w:sz w:val="20"/>
          <w:szCs w:val="20"/>
        </w:rPr>
        <w:t>, Turing, Tarski y otros</w:t>
      </w:r>
    </w:p>
    <w:p w:rsid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El ficticio Cangrejo del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diálogo precedente es sustituido por varias personas reales, dotadas de pasmosas facultades matemáticas. La Tesis </w:t>
      </w:r>
      <w:proofErr w:type="spellStart"/>
      <w:r w:rsidRPr="007A682D">
        <w:rPr>
          <w:rFonts w:ascii="Times New Roman" w:eastAsia="Times New Roman" w:hAnsi="Times New Roman" w:cs="Times New Roman"/>
          <w:sz w:val="20"/>
          <w:szCs w:val="20"/>
        </w:rPr>
        <w:t>Church</w:t>
      </w:r>
      <w:proofErr w:type="spellEnd"/>
      <w:r w:rsidRPr="007A682D">
        <w:rPr>
          <w:rFonts w:ascii="Times New Roman" w:eastAsia="Times New Roman" w:hAnsi="Times New Roman" w:cs="Times New Roman"/>
          <w:sz w:val="20"/>
          <w:szCs w:val="20"/>
        </w:rPr>
        <w:t>-Turing, que vincula la actividad mental con la computación, es presentada a través de distintas versiones de validez discrepante. Se las analiza a todas en función, especialmente, de sus proyecciones en la simulación mecánica del pensamiento humano, o en la programación de una máquina que pueda sentir o crear la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belleza. La conexión entre actividad cerebral y computación plantea algunos otros tópicos: el problema de la detención, de Turing, y el Teorema de</w:t>
      </w:r>
    </w:p>
    <w:p w:rsidR="007A682D" w:rsidRPr="00F038E9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la Verdad, de Tarski. </w:t>
      </w:r>
      <w:r w:rsidRPr="007A682D">
        <w:rPr>
          <w:rFonts w:ascii="Times New Roman" w:eastAsia="Times New Roman" w:hAnsi="Times New Roman" w:cs="Times New Roman"/>
          <w:sz w:val="20"/>
          <w:szCs w:val="20"/>
        </w:rPr>
        <w:cr/>
      </w:r>
    </w:p>
    <w:p w:rsidR="007A682D" w:rsidRDefault="003B2BD1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8D35201" wp14:editId="3F07956D">
            <wp:extent cx="3034665" cy="10699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D1" w:rsidRDefault="003B2BD1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3B2BD1" w:rsidRDefault="003B2BD1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82D" w:rsidRDefault="007A682D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F038E9" w:rsidRPr="00F038E9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038E9">
        <w:rPr>
          <w:rFonts w:ascii="Times New Roman" w:eastAsia="Times New Roman" w:hAnsi="Times New Roman" w:cs="Times New Roman"/>
          <w:sz w:val="20"/>
          <w:szCs w:val="20"/>
        </w:rPr>
        <w:t>Capítulo XVIII: Inteligencia Artificial: mirada retrospectiva</w:t>
      </w:r>
    </w:p>
    <w:p w:rsidR="007A682D" w:rsidRDefault="007A682D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Este capítulo se inicia con una exposición de la célebre "verificación Turing"; una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propuesta de Alan Turing, un adelantado en el campo de las computadoras, destinada a detectar la presencia o ausencia de "pensamiento" en una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máquina. Sigue luego una resumida historia de la Inteligencia Artificial.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Esta última abarca programas que pueden —en alguna medida— practicar</w:t>
      </w:r>
    </w:p>
    <w:p w:rsid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juegos, demostrar teoremas, resolver problemas, componer música, ejercitar la matemática y utilizar "lenguajes naturales" (el inglés, por ejemplo).</w:t>
      </w:r>
    </w:p>
    <w:p w:rsidR="007A682D" w:rsidRDefault="007A682D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3B2BD1" w:rsidRDefault="003B2BD1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82D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038E9">
        <w:rPr>
          <w:rFonts w:ascii="Times New Roman" w:eastAsia="Times New Roman" w:hAnsi="Times New Roman" w:cs="Times New Roman"/>
          <w:sz w:val="20"/>
          <w:szCs w:val="20"/>
        </w:rPr>
        <w:t>Capítulo XIX: Inteligencia Artificial: mirada prospectiva</w:t>
      </w:r>
    </w:p>
    <w:p w:rsidR="007A682D" w:rsidRDefault="007A682D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El diálogo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precedente desencadena la discusión acerca del modo en que el </w:t>
      </w:r>
      <w:proofErr w:type="spellStart"/>
      <w:r w:rsidRPr="007A682D">
        <w:rPr>
          <w:rFonts w:ascii="Times New Roman" w:eastAsia="Times New Roman" w:hAnsi="Times New Roman" w:cs="Times New Roman"/>
          <w:sz w:val="20"/>
          <w:szCs w:val="20"/>
        </w:rPr>
        <w:t>conoci</w:t>
      </w:r>
      <w:proofErr w:type="spellEnd"/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miento es representado en distintas capas contextúales. Esto conduce a la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moderna idea, propia de </w:t>
      </w:r>
      <w:proofErr w:type="spellStart"/>
      <w:r w:rsidRPr="007A682D">
        <w:rPr>
          <w:rFonts w:ascii="Times New Roman" w:eastAsia="Times New Roman" w:hAnsi="Times New Roman" w:cs="Times New Roman"/>
          <w:sz w:val="20"/>
          <w:szCs w:val="20"/>
        </w:rPr>
        <w:t>lA</w:t>
      </w:r>
      <w:proofErr w:type="spellEnd"/>
      <w:r w:rsidRPr="007A682D">
        <w:rPr>
          <w:rFonts w:ascii="Times New Roman" w:eastAsia="Times New Roman" w:hAnsi="Times New Roman" w:cs="Times New Roman"/>
          <w:sz w:val="20"/>
          <w:szCs w:val="20"/>
        </w:rPr>
        <w:t>, de "marcos". Para ilustrar esto de modo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concreto, se plantea una serie de problemas de reconocimiento de patrones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visuales, cuyo manejo requiere el uso de la noción de marco. Luego, es examinada la profunda cuestión de la interacción de los conceptos en general,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lo cual lleva a algunas especulaciones acerca de la creatividad. El capítulo</w:t>
      </w:r>
    </w:p>
    <w:p w:rsid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concluye con un grupo de "Preguntas y Especulaciones" personales, relativas a </w:t>
      </w:r>
      <w:proofErr w:type="spellStart"/>
      <w:r w:rsidRPr="007A682D">
        <w:rPr>
          <w:rFonts w:ascii="Times New Roman" w:eastAsia="Times New Roman" w:hAnsi="Times New Roman" w:cs="Times New Roman"/>
          <w:sz w:val="20"/>
          <w:szCs w:val="20"/>
        </w:rPr>
        <w:t>lA</w:t>
      </w:r>
      <w:proofErr w:type="spellEnd"/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 y a la mente, en general.</w:t>
      </w:r>
    </w:p>
    <w:p w:rsidR="007A682D" w:rsidRDefault="007A682D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3B2BD1" w:rsidRDefault="003B2BD1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B6339" w:rsidRDefault="00F038E9" w:rsidP="00F038E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038E9">
        <w:rPr>
          <w:rFonts w:ascii="Times New Roman" w:eastAsia="Times New Roman" w:hAnsi="Times New Roman" w:cs="Times New Roman"/>
          <w:sz w:val="20"/>
          <w:szCs w:val="20"/>
        </w:rPr>
        <w:t>Capítulo XX: Bucles Extraños o Jerarquías Enredadas</w:t>
      </w:r>
    </w:p>
    <w:p w:rsidR="006B6339" w:rsidRDefault="006B6339" w:rsidP="006B633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Gran desenlace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de muchas de las ideas relativas a los sistemas jerárquicos y a la </w:t>
      </w:r>
      <w:proofErr w:type="spellStart"/>
      <w:r w:rsidRPr="007A682D">
        <w:rPr>
          <w:rFonts w:ascii="Times New Roman" w:eastAsia="Times New Roman" w:hAnsi="Times New Roman" w:cs="Times New Roman"/>
          <w:sz w:val="20"/>
          <w:szCs w:val="20"/>
        </w:rPr>
        <w:t>autorreferencialidad</w:t>
      </w:r>
      <w:proofErr w:type="spellEnd"/>
      <w:r w:rsidRPr="007A682D">
        <w:rPr>
          <w:rFonts w:ascii="Times New Roman" w:eastAsia="Times New Roman" w:hAnsi="Times New Roman" w:cs="Times New Roman"/>
          <w:sz w:val="20"/>
          <w:szCs w:val="20"/>
        </w:rPr>
        <w:t>. Esto se asocia con los enmarañamientos que se producen cuando los sistemas se vuelven sobre sí mismos: por ejemplo, la ciencia puesta a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demostrar la ciencia, los gobiernos cuando investigan sus propios entuertos,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el arte que viola las reglas del arte y, finalmente, los pensamientos humanos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dedicados a sus propios cerebros y mentes. ¿El Teorema de </w:t>
      </w:r>
      <w:proofErr w:type="spellStart"/>
      <w:r w:rsidRPr="007A682D">
        <w:rPr>
          <w:rFonts w:ascii="Times New Roman" w:eastAsia="Times New Roman" w:hAnsi="Times New Roman" w:cs="Times New Roman"/>
          <w:sz w:val="20"/>
          <w:szCs w:val="20"/>
        </w:rPr>
        <w:t>Godel</w:t>
      </w:r>
      <w:proofErr w:type="spellEnd"/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 tiene algo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>que decir acerca de este "enredo" último? ¿El libre albedrío y la noción de</w:t>
      </w:r>
    </w:p>
    <w:p w:rsidR="007A682D" w:rsidRP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conciencia están conectados con el Teorema de </w:t>
      </w:r>
      <w:proofErr w:type="spellStart"/>
      <w:r w:rsidRPr="007A682D">
        <w:rPr>
          <w:rFonts w:ascii="Times New Roman" w:eastAsia="Times New Roman" w:hAnsi="Times New Roman" w:cs="Times New Roman"/>
          <w:sz w:val="20"/>
          <w:szCs w:val="20"/>
        </w:rPr>
        <w:t>Godel</w:t>
      </w:r>
      <w:proofErr w:type="spellEnd"/>
      <w:r w:rsidRPr="007A682D">
        <w:rPr>
          <w:rFonts w:ascii="Times New Roman" w:eastAsia="Times New Roman" w:hAnsi="Times New Roman" w:cs="Times New Roman"/>
          <w:sz w:val="20"/>
          <w:szCs w:val="20"/>
        </w:rPr>
        <w:t>? El capítulo termina</w:t>
      </w:r>
    </w:p>
    <w:p w:rsidR="006B6339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A682D">
        <w:rPr>
          <w:rFonts w:ascii="Times New Roman" w:eastAsia="Times New Roman" w:hAnsi="Times New Roman" w:cs="Times New Roman"/>
          <w:sz w:val="20"/>
          <w:szCs w:val="20"/>
        </w:rPr>
        <w:t xml:space="preserve">enlazando entre sí, una vez más, a </w:t>
      </w:r>
      <w:proofErr w:type="spellStart"/>
      <w:r w:rsidRPr="007A682D">
        <w:rPr>
          <w:rFonts w:ascii="Times New Roman" w:eastAsia="Times New Roman" w:hAnsi="Times New Roman" w:cs="Times New Roman"/>
          <w:sz w:val="20"/>
          <w:szCs w:val="20"/>
        </w:rPr>
        <w:t>Godel</w:t>
      </w:r>
      <w:proofErr w:type="spellEnd"/>
      <w:r w:rsidRPr="007A682D">
        <w:rPr>
          <w:rFonts w:ascii="Times New Roman" w:eastAsia="Times New Roman" w:hAnsi="Times New Roman" w:cs="Times New Roman"/>
          <w:sz w:val="20"/>
          <w:szCs w:val="20"/>
        </w:rPr>
        <w:t>, Escher y Bach.</w:t>
      </w:r>
    </w:p>
    <w:p w:rsidR="007A682D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82D" w:rsidRPr="003C5D29" w:rsidRDefault="007A682D" w:rsidP="007A682D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866189" w:rsidRDefault="000F3648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CONCLUSIONES</w:t>
      </w:r>
    </w:p>
    <w:p w:rsidR="003B2BD1" w:rsidRDefault="003B2BD1" w:rsidP="003B2BD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3B2BD1" w:rsidRDefault="003B2BD1" w:rsidP="003B2BD1">
      <w:pPr>
        <w:spacing w:before="20" w:after="0" w:line="240" w:lineRule="auto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  <w:r w:rsidRPr="003C5D29">
        <w:rPr>
          <w:rFonts w:ascii="Times New Roman" w:eastAsia="Times New Roman" w:hAnsi="Times New Roman" w:cs="Times New Roman"/>
          <w:b/>
          <w:sz w:val="18"/>
          <w:szCs w:val="18"/>
        </w:rPr>
        <w:t xml:space="preserve">El tema central es cómo interactúan los logros creativos del lógico Kurt Gödel, del artista </w:t>
      </w:r>
      <w:proofErr w:type="spellStart"/>
      <w:r w:rsidRPr="003C5D29">
        <w:rPr>
          <w:rFonts w:ascii="Times New Roman" w:eastAsia="Times New Roman" w:hAnsi="Times New Roman" w:cs="Times New Roman"/>
          <w:b/>
          <w:sz w:val="18"/>
          <w:szCs w:val="18"/>
        </w:rPr>
        <w:t>Maurits</w:t>
      </w:r>
      <w:proofErr w:type="spellEnd"/>
      <w:r w:rsidRPr="003C5D29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proofErr w:type="spellStart"/>
      <w:r w:rsidRPr="003C5D29">
        <w:rPr>
          <w:rFonts w:ascii="Times New Roman" w:eastAsia="Times New Roman" w:hAnsi="Times New Roman" w:cs="Times New Roman"/>
          <w:b/>
          <w:sz w:val="18"/>
          <w:szCs w:val="18"/>
        </w:rPr>
        <w:t>Cornelis</w:t>
      </w:r>
      <w:proofErr w:type="spellEnd"/>
      <w:r w:rsidRPr="003C5D29">
        <w:rPr>
          <w:rFonts w:ascii="Times New Roman" w:eastAsia="Times New Roman" w:hAnsi="Times New Roman" w:cs="Times New Roman"/>
          <w:b/>
          <w:sz w:val="18"/>
          <w:szCs w:val="18"/>
        </w:rPr>
        <w:t xml:space="preserve"> Escher y del compositor Johann Sebastian Bach. Como el autor indica: "Me di cuenta de que Gödel, Escher y Bach eran solamente sombras dirigidas en diversas direcciones de cierta esencia sólida central. Intenté reconstruir el objeto central, y llegué con este libro." </w:t>
      </w:r>
      <w:proofErr w:type="spellStart"/>
      <w:r w:rsidRPr="003C5D29">
        <w:rPr>
          <w:rFonts w:ascii="Times New Roman" w:eastAsia="Times New Roman" w:hAnsi="Times New Roman" w:cs="Times New Roman"/>
          <w:b/>
          <w:sz w:val="18"/>
          <w:szCs w:val="18"/>
        </w:rPr>
        <w:t>Hofstadter</w:t>
      </w:r>
      <w:proofErr w:type="spellEnd"/>
      <w:r w:rsidRPr="003C5D29">
        <w:rPr>
          <w:rFonts w:ascii="Times New Roman" w:eastAsia="Times New Roman" w:hAnsi="Times New Roman" w:cs="Times New Roman"/>
          <w:b/>
          <w:sz w:val="18"/>
          <w:szCs w:val="18"/>
        </w:rPr>
        <w:t xml:space="preserve"> se pregunta: "¿Siguen las palabras y las ideas reglas formales o no?" En el prefacio de la edición del vigésimo aniversario, </w:t>
      </w:r>
      <w:proofErr w:type="spellStart"/>
      <w:r w:rsidRPr="003C5D29">
        <w:rPr>
          <w:rFonts w:ascii="Times New Roman" w:eastAsia="Times New Roman" w:hAnsi="Times New Roman" w:cs="Times New Roman"/>
          <w:b/>
          <w:sz w:val="18"/>
          <w:szCs w:val="18"/>
        </w:rPr>
        <w:t>Hofstadter</w:t>
      </w:r>
      <w:proofErr w:type="spellEnd"/>
      <w:r w:rsidRPr="003C5D29">
        <w:rPr>
          <w:rFonts w:ascii="Times New Roman" w:eastAsia="Times New Roman" w:hAnsi="Times New Roman" w:cs="Times New Roman"/>
          <w:b/>
          <w:sz w:val="18"/>
          <w:szCs w:val="18"/>
        </w:rPr>
        <w:t xml:space="preserve"> lamenta que su libro haya sido malinterpretado como una mezcolanza de cosas ingeniosas sin un tema central. Señaló: "GEB es una tentativa muy personal de decir cómo es que los seres animados pueden surgir a partir de la materia inanimada. ¿Qué es un "uno mismo", y cómo puede surgir un "uno mismo" de cosas tan faltas de ser tales como una piedra o un charco?"</w:t>
      </w:r>
    </w:p>
    <w:p w:rsidR="003B2BD1" w:rsidRDefault="003B2BD1" w:rsidP="003B2BD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3B2BD1" w:rsidRDefault="003B2BD1" w:rsidP="003B2BD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866189" w:rsidRDefault="0086618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866189" w:rsidRDefault="000F36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REFERENCIAS</w:t>
      </w:r>
    </w:p>
    <w:p w:rsidR="00866189" w:rsidRDefault="00866189">
      <w:pPr>
        <w:widowControl w:val="0"/>
        <w:spacing w:after="0" w:line="252" w:lineRule="auto"/>
        <w:jc w:val="both"/>
        <w:rPr>
          <w:rFonts w:ascii="Times New Roman" w:eastAsia="Times New Roman" w:hAnsi="Times New Roman" w:cs="Times New Roman"/>
          <w:sz w:val="20"/>
          <w:szCs w:val="20"/>
          <w:u w:val="single"/>
        </w:rPr>
      </w:pPr>
    </w:p>
    <w:p w:rsidR="00866189" w:rsidRDefault="00A10EB1" w:rsidP="003B2BD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hyperlink r:id="rId33" w:history="1">
        <w:r w:rsidR="003B2BD1" w:rsidRPr="00A10EB1">
          <w:rPr>
            <w:rStyle w:val="Hipervnculo"/>
            <w:rFonts w:ascii="Times New Roman" w:eastAsia="Times New Roman" w:hAnsi="Times New Roman" w:cs="Times New Roman"/>
            <w:sz w:val="20"/>
            <w:szCs w:val="20"/>
          </w:rPr>
          <w:t>https://es.wikipedia.org/wiki/G%C3%B6del,_Escher,_Bach:_un_Eterno_y_Gr%C3%A1cil_Bucle</w:t>
        </w:r>
      </w:hyperlink>
    </w:p>
    <w:p w:rsidR="00A10EB1" w:rsidRDefault="00A10EB1" w:rsidP="00A10E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10EB1" w:rsidRDefault="00A10EB1" w:rsidP="003B2BD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hyperlink r:id="rId34" w:history="1">
        <w:r w:rsidRPr="00A10EB1">
          <w:rPr>
            <w:rStyle w:val="Hipervnculo"/>
            <w:rFonts w:ascii="Times New Roman" w:eastAsia="Times New Roman" w:hAnsi="Times New Roman" w:cs="Times New Roman"/>
            <w:sz w:val="20"/>
            <w:szCs w:val="20"/>
          </w:rPr>
          <w:t>http://avata.utadeo.edu.co/Lecturas/Hofstadter_Douglas_Un_Eterno_y_Gracil_Bucle.pdf</w:t>
        </w:r>
      </w:hyperlink>
    </w:p>
    <w:p w:rsidR="00A10EB1" w:rsidRDefault="00A10EB1" w:rsidP="00A10EB1">
      <w:pPr>
        <w:pStyle w:val="Prrafodelista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10EB1" w:rsidRDefault="00A10EB1" w:rsidP="003B2BD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hyperlink r:id="rId35" w:history="1">
        <w:r w:rsidRPr="00A10EB1">
          <w:rPr>
            <w:rStyle w:val="Hipervnculo"/>
            <w:rFonts w:ascii="Times New Roman" w:eastAsia="Times New Roman" w:hAnsi="Times New Roman" w:cs="Times New Roman"/>
            <w:sz w:val="20"/>
            <w:szCs w:val="20"/>
          </w:rPr>
          <w:t>https://ingenieriayeducacion.files.wordpress.com/2013/05/libro-una-eterna-trenza-dorada.pdf</w:t>
        </w:r>
      </w:hyperlink>
    </w:p>
    <w:p w:rsidR="00A10EB1" w:rsidRDefault="00A10EB1" w:rsidP="00A10EB1">
      <w:pPr>
        <w:pStyle w:val="Prrafodelista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10EB1" w:rsidRPr="003B2BD1" w:rsidRDefault="00A10EB1" w:rsidP="003B2BD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hyperlink r:id="rId36" w:history="1">
        <w:r w:rsidRPr="00A10EB1">
          <w:rPr>
            <w:rStyle w:val="Hipervnculo"/>
            <w:rFonts w:ascii="Times New Roman" w:eastAsia="Times New Roman" w:hAnsi="Times New Roman" w:cs="Times New Roman"/>
            <w:sz w:val="20"/>
            <w:szCs w:val="20"/>
          </w:rPr>
          <w:t>https://translate.google.com/?hl=es#view=home&amp;op=translate&amp;sl=es&amp;tl=en&amp;text=Gödel%2C%20Escher</w:t>
        </w:r>
        <w:r w:rsidRPr="00A10EB1">
          <w:rPr>
            <w:rStyle w:val="Hipervnculo"/>
            <w:rFonts w:ascii="Times New Roman" w:eastAsia="Times New Roman" w:hAnsi="Times New Roman" w:cs="Times New Roman"/>
            <w:sz w:val="20"/>
            <w:szCs w:val="20"/>
          </w:rPr>
          <w:lastRenderedPageBreak/>
          <w:t>%2C%20Bach%3A%20un%20Eterno%20y%20Grácil%20Bucle1​%20(Gödel%2C%20Escher%2C%20Bach%3A%20an%20Eternal%20Golden%20Braid%2C%20abreviado%20GEB%20por%20el%20mismo%20autor)%20es%20un%20libro%20de%20Douglas%20R.%20Hofstadter%2C%20publicado%20en%201979%20por%20Basic%20Books%20y%20ganador%20del%20Premio%20Pulitzer.%20El%20título%20de%20la%20primera%20edición%20en%20español%20fue%20Gödel%2C%20Escher%2C%20Bach%3A%20una%20eterna%20trenza%20dorada%2C2​%20pero%20fue%20sustituido%20por%20el%20título%20actual%20para%20respetar%20el%20juego%20de%20iniciales%20propuesto%20por%20el%20autor%3A%20GEB%3AEGB.%20Un%20nuevo%20prefacio%20de%20Hofstadter%20acompañó%20a%20la%20edición%20en%20inglés%20en%20el%20vigésimo%20aniversario%20que%20no%20tiene%20más%20cambios%20(ISBN%200-465-02656-7)%2C%20publicada%20en%201999.</w:t>
        </w:r>
      </w:hyperlink>
    </w:p>
    <w:sectPr w:rsidR="00A10EB1" w:rsidRPr="003B2BD1">
      <w:type w:val="continuous"/>
      <w:pgSz w:w="12240" w:h="15840"/>
      <w:pgMar w:top="1077" w:right="981" w:bottom="1440" w:left="981" w:header="708" w:footer="708" w:gutter="0"/>
      <w:cols w:num="2" w:space="720" w:equalWidth="0">
        <w:col w:w="5020" w:space="238"/>
        <w:col w:w="5020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4553" w:rsidRDefault="00D54553">
      <w:pPr>
        <w:spacing w:after="0" w:line="240" w:lineRule="auto"/>
      </w:pPr>
      <w:r>
        <w:separator/>
      </w:r>
    </w:p>
  </w:endnote>
  <w:endnote w:type="continuationSeparator" w:id="0">
    <w:p w:rsidR="00D54553" w:rsidRDefault="00D545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6189" w:rsidRDefault="0086618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  <w:sz w:val="16"/>
        <w:szCs w:val="16"/>
      </w:rPr>
    </w:pPr>
  </w:p>
  <w:p w:rsidR="00866189" w:rsidRDefault="0086618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6189" w:rsidRDefault="000F364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Times New Roman" w:eastAsia="Times New Roman" w:hAnsi="Times New Roman" w:cs="Times New Roman"/>
        <w:color w:val="000000"/>
        <w:sz w:val="16"/>
        <w:szCs w:val="16"/>
      </w:rPr>
    </w:pPr>
    <w:r>
      <w:rPr>
        <w:rFonts w:ascii="Times New Roman" w:eastAsia="Times New Roman" w:hAnsi="Times New Roman" w:cs="Times New Roman"/>
        <w:color w:val="000000"/>
        <w:sz w:val="16"/>
        <w:szCs w:val="16"/>
      </w:rPr>
      <w:t>____________________________</w:t>
    </w:r>
  </w:p>
  <w:p w:rsidR="00866189" w:rsidRDefault="000F364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Times New Roman" w:eastAsia="Times New Roman" w:hAnsi="Times New Roman" w:cs="Times New Roman"/>
        <w:color w:val="000000"/>
        <w:sz w:val="16"/>
        <w:szCs w:val="16"/>
      </w:rPr>
    </w:pPr>
    <w:r>
      <w:rPr>
        <w:rFonts w:ascii="Times New Roman" w:eastAsia="Times New Roman" w:hAnsi="Times New Roman" w:cs="Times New Roman"/>
        <w:color w:val="000000"/>
        <w:sz w:val="16"/>
        <w:szCs w:val="16"/>
      </w:rPr>
      <w:t xml:space="preserve">1. Las notas de pie de página deberán estar en la página donde se citan.  Letra Times New </w:t>
    </w:r>
    <w:proofErr w:type="spellStart"/>
    <w:r>
      <w:rPr>
        <w:rFonts w:ascii="Times New Roman" w:eastAsia="Times New Roman" w:hAnsi="Times New Roman" w:cs="Times New Roman"/>
        <w:color w:val="000000"/>
        <w:sz w:val="16"/>
        <w:szCs w:val="16"/>
      </w:rPr>
      <w:t>Roman</w:t>
    </w:r>
    <w:proofErr w:type="spellEnd"/>
    <w:r>
      <w:rPr>
        <w:rFonts w:ascii="Times New Roman" w:eastAsia="Times New Roman" w:hAnsi="Times New Roman" w:cs="Times New Roman"/>
        <w:color w:val="000000"/>
        <w:sz w:val="16"/>
        <w:szCs w:val="16"/>
      </w:rPr>
      <w:t xml:space="preserve"> de 8 puntos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6189" w:rsidRDefault="000F3648">
    <w:pPr>
      <w:spacing w:after="0" w:line="240" w:lineRule="auto"/>
      <w:ind w:left="-567"/>
      <w:rPr>
        <w:rFonts w:ascii="Times New Roman" w:eastAsia="Times New Roman" w:hAnsi="Times New Roman" w:cs="Times New Roman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Fecha de Recepción: (Letra Times New </w:t>
    </w:r>
    <w:proofErr w:type="spellStart"/>
    <w:r>
      <w:rPr>
        <w:rFonts w:ascii="Times New Roman" w:eastAsia="Times New Roman" w:hAnsi="Times New Roman" w:cs="Times New Roman"/>
        <w:sz w:val="16"/>
        <w:szCs w:val="16"/>
      </w:rPr>
      <w:t>Roman</w:t>
    </w:r>
    <w:proofErr w:type="spellEnd"/>
    <w:r>
      <w:rPr>
        <w:rFonts w:ascii="Times New Roman" w:eastAsia="Times New Roman" w:hAnsi="Times New Roman" w:cs="Times New Roman"/>
        <w:sz w:val="16"/>
        <w:szCs w:val="16"/>
      </w:rPr>
      <w:t xml:space="preserve"> de 8 puntos)</w:t>
    </w:r>
  </w:p>
  <w:p w:rsidR="00866189" w:rsidRDefault="000F364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left="-567"/>
      <w:rPr>
        <w:rFonts w:ascii="Times New Roman" w:eastAsia="Times New Roman" w:hAnsi="Times New Roman" w:cs="Times New Roman"/>
        <w:color w:val="000000"/>
        <w:sz w:val="16"/>
        <w:szCs w:val="16"/>
      </w:rPr>
    </w:pPr>
    <w:r>
      <w:rPr>
        <w:rFonts w:ascii="Times New Roman" w:eastAsia="Times New Roman" w:hAnsi="Times New Roman" w:cs="Times New Roman"/>
        <w:color w:val="000000"/>
        <w:sz w:val="16"/>
        <w:szCs w:val="16"/>
      </w:rPr>
      <w:t>Fecha de Aceptación: Dejar en blanco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4553" w:rsidRDefault="00D54553">
      <w:pPr>
        <w:spacing w:after="0" w:line="240" w:lineRule="auto"/>
      </w:pPr>
      <w:r>
        <w:separator/>
      </w:r>
    </w:p>
  </w:footnote>
  <w:footnote w:type="continuationSeparator" w:id="0">
    <w:p w:rsidR="00D54553" w:rsidRDefault="00D545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6189" w:rsidRDefault="00866189">
    <w:pPr>
      <w:pBdr>
        <w:top w:val="nil"/>
        <w:left w:val="nil"/>
        <w:bottom w:val="nil"/>
        <w:right w:val="nil"/>
        <w:between w:val="nil"/>
      </w:pBdr>
      <w:tabs>
        <w:tab w:val="right" w:pos="9498"/>
      </w:tabs>
      <w:spacing w:after="0" w:line="240" w:lineRule="auto"/>
      <w:ind w:right="74"/>
      <w:rPr>
        <w:rFonts w:ascii="Times New Roman" w:eastAsia="Times New Roman" w:hAnsi="Times New Roman" w:cs="Times New Roman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6189" w:rsidRDefault="0086618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  <w:p w:rsidR="00866189" w:rsidRDefault="000F364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16"/>
        <w:szCs w:val="16"/>
      </w:rPr>
      <w:t>Ingeniería de Sistemas 2019-2 Universidad Tecnológica de Pereira.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6189" w:rsidRDefault="000F364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16"/>
        <w:szCs w:val="16"/>
      </w:rPr>
      <w:t>Ingeniería de Sistemas 2019-2 Universidad Tecnológica de Pereira.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84F51"/>
    <w:multiLevelType w:val="multilevel"/>
    <w:tmpl w:val="4D4833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1C1FD4"/>
    <w:multiLevelType w:val="multilevel"/>
    <w:tmpl w:val="92F8A5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CD6E7F"/>
    <w:multiLevelType w:val="multilevel"/>
    <w:tmpl w:val="BD2839FE"/>
    <w:lvl w:ilvl="0">
      <w:start w:val="1"/>
      <w:numFmt w:val="decimal"/>
      <w:lvlText w:val="[%1]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507860"/>
    <w:multiLevelType w:val="multilevel"/>
    <w:tmpl w:val="8DDA5720"/>
    <w:lvl w:ilvl="0">
      <w:start w:val="1"/>
      <w:numFmt w:val="upperRoman"/>
      <w:lvlText w:val="%1."/>
      <w:lvlJc w:val="left"/>
      <w:pPr>
        <w:ind w:left="1800" w:hanging="72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6189"/>
    <w:rsid w:val="000A4D48"/>
    <w:rsid w:val="000E0796"/>
    <w:rsid w:val="000F3648"/>
    <w:rsid w:val="002D7FC3"/>
    <w:rsid w:val="003B2BD1"/>
    <w:rsid w:val="003C5D29"/>
    <w:rsid w:val="0048482F"/>
    <w:rsid w:val="0051143B"/>
    <w:rsid w:val="006B6339"/>
    <w:rsid w:val="006F0D0C"/>
    <w:rsid w:val="007A682D"/>
    <w:rsid w:val="00835F19"/>
    <w:rsid w:val="00866189"/>
    <w:rsid w:val="00A10EB1"/>
    <w:rsid w:val="00C4278D"/>
    <w:rsid w:val="00D54553"/>
    <w:rsid w:val="00E44912"/>
    <w:rsid w:val="00F03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9342CCF"/>
  <w15:docId w15:val="{BA0D2965-F444-4C6F-A67D-C916746CB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846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DA23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2341"/>
  </w:style>
  <w:style w:type="paragraph" w:styleId="Piedepgina">
    <w:name w:val="footer"/>
    <w:basedOn w:val="Normal"/>
    <w:link w:val="PiedepginaCar"/>
    <w:uiPriority w:val="99"/>
    <w:semiHidden/>
    <w:unhideWhenUsed/>
    <w:rsid w:val="00DA23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DA2341"/>
  </w:style>
  <w:style w:type="character" w:styleId="Nmerodepgina">
    <w:name w:val="page number"/>
    <w:basedOn w:val="Fuentedeprrafopredeter"/>
    <w:rsid w:val="00DA2341"/>
  </w:style>
  <w:style w:type="paragraph" w:styleId="Textodeglobo">
    <w:name w:val="Balloon Text"/>
    <w:basedOn w:val="Normal"/>
    <w:link w:val="TextodegloboCar"/>
    <w:uiPriority w:val="99"/>
    <w:semiHidden/>
    <w:unhideWhenUsed/>
    <w:rsid w:val="00DA23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234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D283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846C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CE3A7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3A74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59"/>
    <w:rsid w:val="00F468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63A59"/>
    <w:rPr>
      <w:color w:val="80808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hyperlink" Target="http://avata.utadeo.edu.co/Lecturas/Hofstadter_Douglas_Un_Eterno_y_Gracil_Bucle.pdf" TargetMode="Externa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hyperlink" Target="https://es.wikipedia.org/wiki/G%C3%B6del,_Escher,_Bach:_un_Eterno_y_Gr%C3%A1cil_Bucle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translate.google.com/?hl=es%23view=home&amp;op=translate&amp;sl=es&amp;tl=en&amp;text=G&#246;del%2C%20Escher%2C%20Bach%3A%20un%20Eterno%20y%20Gr&#225;cil%20Bucle1&#8203;%20(G&#246;del%2C%20Escher%2C%20Bach%3A%20an%20Eternal%20Golden%20Braid%2C%20abreviado%20GEB%20por%20el%20mismo%20autor)%20es%20un%20libro%20de%20Douglas%20R.%20Hofstadter%2C%20publicado%20en%201979%20por%20Basic%20Books%20y%20ganador%20del%20Premio%20Pulitzer.%20El%20t&#237;tulo%20de%20la%20primera%20edici&#243;n%20en%20espa&#241;ol%20fue%20G&#246;del%2C%20Escher%2C%20Bach%3A%20una%20eterna%20trenza%20dorada%2C2&#8203;%20pero%20fue%20sustituido%20por%20el%20t&#237;tulo%20actual%20para%20respetar%20el%20juego%20de%20iniciales%20propuesto%20por%20el%20autor%3A%20GEB%3AEGB.%20Un%20nuevo%20prefacio%20de%20Hofstadter%20acompa&#241;&#243;%20a%20la%20edici&#243;n%20en%20ingl&#233;s%20en%20el%20vig&#233;simo%20aniversario%20que%20no%20tiene%20m&#225;s%20cambios%20(ISBN%200-465-02656-7)%2C%20publicada%20en%201999." TargetMode="External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ingenieriayeducacion.files.wordpress.com/2013/05/libro-una-eterna-trenza-dorada.pdf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2669</Words>
  <Characters>14684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Revista</dc:creator>
  <cp:lastModifiedBy>Erica Milena Zapata</cp:lastModifiedBy>
  <cp:revision>2</cp:revision>
  <dcterms:created xsi:type="dcterms:W3CDTF">2019-09-11T04:29:00Z</dcterms:created>
  <dcterms:modified xsi:type="dcterms:W3CDTF">2019-09-11T04:29:00Z</dcterms:modified>
</cp:coreProperties>
</file>