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C3452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 Manual de uso — Sistema hidráulico y tratamiento de aguas</w:t>
      </w:r>
    </w:p>
    <w:p w14:paraId="5A5FEB01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2CC76E90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Este manual documenta el funcionamiento, operación y mantenimiento del sistema</w:t>
      </w:r>
    </w:p>
    <w:p w14:paraId="79E9650C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hidráulico de la finca, incluyendo la planta de potabilización de agua.</w:t>
      </w:r>
    </w:p>
    <w:p w14:paraId="299B2ABF" w14:textId="3554EEF2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40C3B4C8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 Objetivo</w:t>
      </w:r>
    </w:p>
    <w:p w14:paraId="2EFB3CDE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775ACCD0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Servir como guía de referencia para la operación diaria, el mantenimiento</w:t>
      </w:r>
    </w:p>
    <w:p w14:paraId="7170424B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preventivo y la resolución de emergencias del sistema de agua de la finca.</w:t>
      </w:r>
    </w:p>
    <w:p w14:paraId="3BE5AA1F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74BC2C7E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 Alcance del sistema</w:t>
      </w:r>
    </w:p>
    <w:p w14:paraId="7203D7AE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18761C6F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1. Caja de registro</w:t>
      </w:r>
    </w:p>
    <w:p w14:paraId="062D894C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2. Represa</w:t>
      </w:r>
    </w:p>
    <w:p w14:paraId="1BF8DA37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3. Planta de potabilización</w:t>
      </w:r>
    </w:p>
    <w:p w14:paraId="34D82CE6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4. Planta de </w:t>
      </w:r>
      <w:proofErr w:type="spellStart"/>
      <w:r w:rsidRPr="008D07BF">
        <w:rPr>
          <w:rFonts w:ascii="Arial" w:hAnsi="Arial" w:cs="Arial"/>
        </w:rPr>
        <w:t>Hidroflow</w:t>
      </w:r>
      <w:proofErr w:type="spellEnd"/>
    </w:p>
    <w:p w14:paraId="643F40E1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5. Planta de gas</w:t>
      </w:r>
    </w:p>
    <w:p w14:paraId="69A8E2F5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6. Calentadores</w:t>
      </w:r>
    </w:p>
    <w:p w14:paraId="0F17CE70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7. Planta eléctrica</w:t>
      </w:r>
    </w:p>
    <w:p w14:paraId="1F5754B7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8. Piscina y </w:t>
      </w:r>
      <w:proofErr w:type="spellStart"/>
      <w:r w:rsidRPr="008D07BF">
        <w:rPr>
          <w:rFonts w:ascii="Arial" w:hAnsi="Arial" w:cs="Arial"/>
        </w:rPr>
        <w:t>jacuzzy</w:t>
      </w:r>
      <w:proofErr w:type="spellEnd"/>
    </w:p>
    <w:p w14:paraId="7459A288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9. Mantenimiento</w:t>
      </w:r>
    </w:p>
    <w:p w14:paraId="2DBD2222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10. Emergencias</w:t>
      </w:r>
    </w:p>
    <w:p w14:paraId="24344FD6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6C5ADD48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04D71236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07FBED05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77B5D37A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 Caja de registro</w:t>
      </w:r>
    </w:p>
    <w:p w14:paraId="157EDBE5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3EC69B4F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 Mapa</w:t>
      </w:r>
    </w:p>
    <w:p w14:paraId="64410B9A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2E66EDFC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proofErr w:type="gramStart"/>
      <w:r w:rsidRPr="008D07BF">
        <w:rPr>
          <w:rFonts w:ascii="Arial" w:hAnsi="Arial" w:cs="Arial"/>
        </w:rPr>
        <w:t>![</w:t>
      </w:r>
      <w:proofErr w:type="gramEnd"/>
      <w:r w:rsidRPr="008D07BF">
        <w:rPr>
          <w:rFonts w:ascii="Arial" w:hAnsi="Arial" w:cs="Arial"/>
        </w:rPr>
        <w:t>Mapa de la caja de registro](</w:t>
      </w:r>
      <w:r w:rsidRPr="008D07BF">
        <w:rPr>
          <w:rFonts w:ascii="Arial" w:hAnsi="Arial" w:cs="Arial"/>
          <w:u w:val="single"/>
        </w:rPr>
        <w:t>/</w:t>
      </w:r>
      <w:proofErr w:type="spellStart"/>
      <w:r w:rsidRPr="008D07BF">
        <w:rPr>
          <w:rFonts w:ascii="Arial" w:hAnsi="Arial" w:cs="Arial"/>
          <w:u w:val="single"/>
        </w:rPr>
        <w:t>img</w:t>
      </w:r>
      <w:proofErr w:type="spellEnd"/>
      <w:r w:rsidRPr="008D07BF">
        <w:rPr>
          <w:rFonts w:ascii="Arial" w:hAnsi="Arial" w:cs="Arial"/>
          <w:u w:val="single"/>
        </w:rPr>
        <w:t>/caja-registro/mapa_caja_registro.png</w:t>
      </w:r>
      <w:r w:rsidRPr="008D07BF">
        <w:rPr>
          <w:rFonts w:ascii="Arial" w:hAnsi="Arial" w:cs="Arial"/>
        </w:rPr>
        <w:t>)</w:t>
      </w:r>
    </w:p>
    <w:p w14:paraId="3DC4AA9F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3CD279F1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 Elementos</w:t>
      </w:r>
    </w:p>
    <w:p w14:paraId="719CE6C4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2B4DF3B3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- </w:t>
      </w:r>
      <w:r w:rsidRPr="008D07BF">
        <w:rPr>
          <w:rFonts w:ascii="Arial" w:hAnsi="Arial" w:cs="Arial"/>
          <w:b/>
          <w:bCs/>
        </w:rPr>
        <w:t>**Válvula naranja**</w:t>
      </w:r>
      <w:r w:rsidRPr="008D07BF">
        <w:rPr>
          <w:rFonts w:ascii="Arial" w:hAnsi="Arial" w:cs="Arial"/>
        </w:rPr>
        <w:t xml:space="preserve"> — agua del comité.</w:t>
      </w:r>
    </w:p>
    <w:p w14:paraId="688AF5AA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- </w:t>
      </w:r>
      <w:r w:rsidRPr="008D07BF">
        <w:rPr>
          <w:rFonts w:ascii="Arial" w:hAnsi="Arial" w:cs="Arial"/>
          <w:b/>
          <w:bCs/>
        </w:rPr>
        <w:t>**Válvula azul**</w:t>
      </w:r>
      <w:r w:rsidRPr="008D07BF">
        <w:rPr>
          <w:rFonts w:ascii="Arial" w:hAnsi="Arial" w:cs="Arial"/>
        </w:rPr>
        <w:t xml:space="preserve"> — equipo de presión 1, casa mayordomo.</w:t>
      </w:r>
    </w:p>
    <w:p w14:paraId="35FF5A38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- </w:t>
      </w:r>
      <w:r w:rsidRPr="008D07BF">
        <w:rPr>
          <w:rFonts w:ascii="Arial" w:hAnsi="Arial" w:cs="Arial"/>
          <w:b/>
          <w:bCs/>
        </w:rPr>
        <w:t>**Válvula roja**</w:t>
      </w:r>
      <w:r w:rsidRPr="008D07BF">
        <w:rPr>
          <w:rFonts w:ascii="Arial" w:hAnsi="Arial" w:cs="Arial"/>
        </w:rPr>
        <w:t xml:space="preserve"> — equipo de presión 2, casa principal.</w:t>
      </w:r>
    </w:p>
    <w:p w14:paraId="2034D98F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- </w:t>
      </w:r>
      <w:r w:rsidRPr="008D07BF">
        <w:rPr>
          <w:rFonts w:ascii="Arial" w:hAnsi="Arial" w:cs="Arial"/>
          <w:b/>
          <w:bCs/>
        </w:rPr>
        <w:t>**Válvula roja metálica izquierda**</w:t>
      </w:r>
      <w:r w:rsidRPr="008D07BF">
        <w:rPr>
          <w:rFonts w:ascii="Arial" w:hAnsi="Arial" w:cs="Arial"/>
        </w:rPr>
        <w:t xml:space="preserve"> — inyecta agua del comité hacia la casa principal.</w:t>
      </w:r>
    </w:p>
    <w:p w14:paraId="268AF3CE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lastRenderedPageBreak/>
        <w:t xml:space="preserve">- </w:t>
      </w:r>
      <w:r w:rsidRPr="008D07BF">
        <w:rPr>
          <w:rFonts w:ascii="Arial" w:hAnsi="Arial" w:cs="Arial"/>
          <w:b/>
          <w:bCs/>
        </w:rPr>
        <w:t>**Válvula roja metálica centro**</w:t>
      </w:r>
      <w:r w:rsidRPr="008D07BF">
        <w:rPr>
          <w:rFonts w:ascii="Arial" w:hAnsi="Arial" w:cs="Arial"/>
        </w:rPr>
        <w:t xml:space="preserve"> — inyecta agua del comité hacia la casa mayordomo.</w:t>
      </w:r>
    </w:p>
    <w:p w14:paraId="3BB7E9CC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 xml:space="preserve">- </w:t>
      </w:r>
      <w:r w:rsidRPr="008D07BF">
        <w:rPr>
          <w:rFonts w:ascii="Arial" w:hAnsi="Arial" w:cs="Arial"/>
          <w:b/>
          <w:bCs/>
        </w:rPr>
        <w:t>**Válvula roja metálica derecha**</w:t>
      </w:r>
      <w:r w:rsidRPr="008D07BF">
        <w:rPr>
          <w:rFonts w:ascii="Arial" w:hAnsi="Arial" w:cs="Arial"/>
        </w:rPr>
        <w:t xml:space="preserve"> — inyecta agua del comité hacia los tanques.</w:t>
      </w:r>
    </w:p>
    <w:p w14:paraId="19910749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6668637B" w14:textId="43F942A6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 Manuales de proceso</w:t>
      </w:r>
    </w:p>
    <w:p w14:paraId="4DBD630A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### Inyectar agua del comité hacia la casa principal</w:t>
      </w:r>
    </w:p>
    <w:p w14:paraId="758D4C0C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48AB6B42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1. Abrir válvula naranja.</w:t>
      </w:r>
    </w:p>
    <w:p w14:paraId="733EA967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2. Abrir válvula roja metálica izquierda.</w:t>
      </w:r>
    </w:p>
    <w:p w14:paraId="45F5B9DF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3. Abrir válvula roja.</w:t>
      </w:r>
    </w:p>
    <w:p w14:paraId="38449640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3A44E6EC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### Inyectar agua del comité hacia la casa mayordomo</w:t>
      </w:r>
    </w:p>
    <w:p w14:paraId="005BC521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5BA62AD9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1. Abrir válvula naranja.</w:t>
      </w:r>
    </w:p>
    <w:p w14:paraId="10C6B8F4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2. Abrir válvula roja metálica centro.</w:t>
      </w:r>
    </w:p>
    <w:p w14:paraId="32703105" w14:textId="77777777" w:rsidR="008D07BF" w:rsidRPr="008D07BF" w:rsidRDefault="008D07BF" w:rsidP="008D07BF">
      <w:pPr>
        <w:spacing w:after="0"/>
        <w:rPr>
          <w:rFonts w:ascii="Arial" w:hAnsi="Arial" w:cs="Arial"/>
          <w:b/>
          <w:bCs/>
        </w:rPr>
      </w:pPr>
    </w:p>
    <w:p w14:paraId="256F699B" w14:textId="4C7EAAED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  <w:b/>
          <w:bCs/>
        </w:rPr>
        <w:t>### Llenar tanques con agua del comité</w:t>
      </w:r>
    </w:p>
    <w:p w14:paraId="3E3338C6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4E15D91F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1. Abrir válvula naranja.</w:t>
      </w:r>
    </w:p>
    <w:p w14:paraId="37376842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2. Abrir válvula roja metálica centro.</w:t>
      </w:r>
    </w:p>
    <w:p w14:paraId="63A77854" w14:textId="77777777" w:rsidR="008D07BF" w:rsidRPr="008D07BF" w:rsidRDefault="008D07BF" w:rsidP="008D07BF">
      <w:pPr>
        <w:spacing w:after="0"/>
        <w:rPr>
          <w:rFonts w:ascii="Arial" w:hAnsi="Arial" w:cs="Arial"/>
        </w:rPr>
      </w:pPr>
      <w:r w:rsidRPr="008D07BF">
        <w:rPr>
          <w:rFonts w:ascii="Arial" w:hAnsi="Arial" w:cs="Arial"/>
        </w:rPr>
        <w:t>3. Abrir válvula roja metálica derecha.</w:t>
      </w:r>
    </w:p>
    <w:p w14:paraId="2AC00BE1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p w14:paraId="035A305B" w14:textId="77777777" w:rsidR="008D07BF" w:rsidRPr="008D07BF" w:rsidRDefault="008D07BF" w:rsidP="008D07BF">
      <w:pPr>
        <w:spacing w:after="0"/>
        <w:rPr>
          <w:rFonts w:ascii="Arial" w:hAnsi="Arial" w:cs="Arial"/>
        </w:rPr>
      </w:pPr>
    </w:p>
    <w:sectPr w:rsidR="008D07BF" w:rsidRPr="008D0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BF"/>
    <w:rsid w:val="002876D2"/>
    <w:rsid w:val="008D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66703"/>
  <w15:chartTrackingRefBased/>
  <w15:docId w15:val="{AE1D6986-0EB3-44EC-9D4B-2812C07A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Restrepo</dc:creator>
  <cp:keywords/>
  <dc:description/>
  <cp:lastModifiedBy>Stiven Restrepo</cp:lastModifiedBy>
  <cp:revision>1</cp:revision>
  <dcterms:created xsi:type="dcterms:W3CDTF">2026-08-06T22:54:00Z</dcterms:created>
  <dcterms:modified xsi:type="dcterms:W3CDTF">2026-08-06T23:01:00Z</dcterms:modified>
</cp:coreProperties>
</file>