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BC07" w14:textId="77777777" w:rsidR="007577D0" w:rsidRDefault="00E33126">
      <w:pPr>
        <w:pStyle w:val="Title"/>
        <w:jc w:val="center"/>
      </w:pPr>
      <w:bookmarkStart w:id="0" w:name="_fmty40abw3tc" w:colFirst="0" w:colLast="0"/>
      <w:bookmarkEnd w:id="0"/>
      <w:r>
        <w:rPr>
          <w:b/>
        </w:rPr>
        <w:t>Stock Licensing Protocol</w:t>
      </w:r>
    </w:p>
    <w:p w14:paraId="49934F14" w14:textId="77777777" w:rsidR="007577D0" w:rsidRDefault="007577D0">
      <w:pPr>
        <w:pStyle w:val="Subtitle"/>
        <w:jc w:val="center"/>
      </w:pPr>
      <w:bookmarkStart w:id="1" w:name="_ovch2ydpdplb" w:colFirst="0" w:colLast="0"/>
      <w:bookmarkEnd w:id="1"/>
    </w:p>
    <w:p w14:paraId="334D99BE" w14:textId="475B22FC" w:rsidR="007577D0" w:rsidRDefault="00E33126">
      <w:pPr>
        <w:pStyle w:val="Subtitle"/>
        <w:jc w:val="center"/>
      </w:pPr>
      <w:bookmarkStart w:id="2" w:name="_36ygkrh7bzq7" w:colFirst="0" w:colLast="0"/>
      <w:bookmarkEnd w:id="2"/>
      <w:r>
        <w:t xml:space="preserve">Decentralized protocol for </w:t>
      </w:r>
      <w:r w:rsidR="00C55311">
        <w:t>licensing</w:t>
      </w:r>
      <w:r>
        <w:t xml:space="preserve"> stock assets (photos, videos, music, vectors, templates)</w:t>
      </w:r>
    </w:p>
    <w:p w14:paraId="430FE1F1" w14:textId="77777777" w:rsidR="007577D0" w:rsidRDefault="007577D0">
      <w:pPr>
        <w:jc w:val="center"/>
      </w:pPr>
    </w:p>
    <w:p w14:paraId="535BC52C" w14:textId="77777777" w:rsidR="007577D0" w:rsidRDefault="007577D0">
      <w:pPr>
        <w:jc w:val="center"/>
        <w:rPr>
          <w:b/>
        </w:rPr>
      </w:pPr>
    </w:p>
    <w:p w14:paraId="02A81509" w14:textId="77777777" w:rsidR="007577D0" w:rsidRDefault="007577D0">
      <w:pPr>
        <w:jc w:val="center"/>
        <w:rPr>
          <w:b/>
        </w:rPr>
      </w:pPr>
    </w:p>
    <w:p w14:paraId="053BAAE7" w14:textId="77777777" w:rsidR="007577D0" w:rsidRDefault="00E33126">
      <w:pPr>
        <w:jc w:val="center"/>
      </w:pPr>
      <w:r>
        <w:rPr>
          <w:b/>
        </w:rPr>
        <w:t xml:space="preserve">By:  </w:t>
      </w:r>
      <w:r>
        <w:t>James Wheeler</w:t>
      </w:r>
    </w:p>
    <w:p w14:paraId="5D180EF9" w14:textId="77777777" w:rsidR="007577D0" w:rsidRDefault="007577D0">
      <w:pPr>
        <w:jc w:val="center"/>
      </w:pPr>
    </w:p>
    <w:p w14:paraId="7F0359FC" w14:textId="77777777" w:rsidR="007577D0" w:rsidRDefault="00E33126">
      <w:pPr>
        <w:jc w:val="center"/>
      </w:pPr>
      <w:r>
        <w:rPr>
          <w:b/>
        </w:rPr>
        <w:t xml:space="preserve">Last Updated: </w:t>
      </w:r>
      <w:r>
        <w:t>March 1, 2022</w:t>
      </w:r>
    </w:p>
    <w:p w14:paraId="3EA00CE9" w14:textId="77777777" w:rsidR="007577D0" w:rsidRDefault="007577D0">
      <w:pPr>
        <w:jc w:val="center"/>
      </w:pPr>
    </w:p>
    <w:p w14:paraId="1D1C23EF" w14:textId="77777777" w:rsidR="007577D0" w:rsidRDefault="007577D0">
      <w:pPr>
        <w:jc w:val="center"/>
      </w:pPr>
    </w:p>
    <w:p w14:paraId="5B9B40C5" w14:textId="77777777" w:rsidR="007577D0" w:rsidRDefault="007577D0">
      <w:pPr>
        <w:jc w:val="center"/>
      </w:pPr>
    </w:p>
    <w:p w14:paraId="6E10A134" w14:textId="77777777" w:rsidR="007577D0" w:rsidRDefault="007577D0"/>
    <w:p w14:paraId="0F05275A" w14:textId="77777777" w:rsidR="007577D0" w:rsidRDefault="007577D0">
      <w:pPr>
        <w:jc w:val="center"/>
      </w:pPr>
    </w:p>
    <w:p w14:paraId="53C36B0E" w14:textId="77777777" w:rsidR="007577D0" w:rsidRDefault="007577D0">
      <w:pPr>
        <w:jc w:val="center"/>
      </w:pPr>
    </w:p>
    <w:p w14:paraId="0AEEDD3E" w14:textId="77777777" w:rsidR="007577D0" w:rsidRDefault="007577D0">
      <w:pPr>
        <w:jc w:val="center"/>
      </w:pPr>
    </w:p>
    <w:p w14:paraId="08AA4F3F" w14:textId="77777777" w:rsidR="007577D0" w:rsidRDefault="00E33126">
      <w:pPr>
        <w:pStyle w:val="Title"/>
        <w:rPr>
          <w:sz w:val="40"/>
          <w:szCs w:val="40"/>
        </w:rPr>
      </w:pPr>
      <w:bookmarkStart w:id="3" w:name="_veebs6nj6n5u" w:colFirst="0" w:colLast="0"/>
      <w:bookmarkEnd w:id="3"/>
      <w:r>
        <w:rPr>
          <w:sz w:val="40"/>
          <w:szCs w:val="40"/>
        </w:rPr>
        <w:t xml:space="preserve">Abstract </w:t>
      </w:r>
    </w:p>
    <w:p w14:paraId="08AECE73" w14:textId="77777777" w:rsidR="007577D0" w:rsidRDefault="00E33126">
      <w:r>
        <w:t>Currently the stock asset industry is controlled by an oligopoly of stock agencies and plagued by the inefficiencies of centralization.  This whitepaper outlines a more efficient way to license stock assets using decentralized technologies that will benefi</w:t>
      </w:r>
      <w:r>
        <w:t>t all parties: Creators, License Buyers, Stock Marketplaces and Creator Technology Partners.</w:t>
      </w:r>
    </w:p>
    <w:p w14:paraId="3532CBD9" w14:textId="77777777" w:rsidR="007577D0" w:rsidRDefault="007577D0"/>
    <w:p w14:paraId="78C314E7" w14:textId="7B681E25" w:rsidR="007577D0" w:rsidRDefault="00E33126">
      <w:r>
        <w:t xml:space="preserve">The Stock </w:t>
      </w:r>
      <w:r w:rsidR="00FB056C">
        <w:t>Licensing</w:t>
      </w:r>
      <w:r>
        <w:t xml:space="preserve"> Protocol is an </w:t>
      </w:r>
      <w:r w:rsidR="00FB056C">
        <w:t>open-source</w:t>
      </w:r>
      <w:r>
        <w:t xml:space="preserve"> protocol for selling stock licenses built with decentralized technologies.  The protocol includes several component</w:t>
      </w:r>
      <w:r>
        <w:t>s that work together to provide all protocol participants with a better way to license stock assets.  The protocol uses economic incentives to reward all protocol participants while instituting a more collaborative way for creators to sell their works to b</w:t>
      </w:r>
      <w:r>
        <w:t>uyers via marketplaces.  The protocol will be developed and governed in an open and transparent way to facilitate a community of creators, buyers and marketplaces who all benefit economically from this more efficient system.</w:t>
      </w:r>
    </w:p>
    <w:p w14:paraId="6F05D049" w14:textId="77777777" w:rsidR="007577D0" w:rsidRDefault="00E33126">
      <w:r>
        <w:br w:type="page"/>
      </w:r>
    </w:p>
    <w:p w14:paraId="4D146FCA" w14:textId="77777777" w:rsidR="007577D0" w:rsidRDefault="00E33126">
      <w:pPr>
        <w:pStyle w:val="Title"/>
        <w:rPr>
          <w:b/>
        </w:rPr>
      </w:pPr>
      <w:bookmarkStart w:id="4" w:name="_wpxpaleazx6b" w:colFirst="0" w:colLast="0"/>
      <w:bookmarkEnd w:id="4"/>
      <w:r>
        <w:rPr>
          <w:b/>
        </w:rPr>
        <w:lastRenderedPageBreak/>
        <w:t>Table of Contents</w:t>
      </w:r>
    </w:p>
    <w:p w14:paraId="2411682F" w14:textId="77777777" w:rsidR="007577D0" w:rsidRDefault="007577D0"/>
    <w:sdt>
      <w:sdtPr>
        <w:id w:val="-1472051043"/>
        <w:docPartObj>
          <w:docPartGallery w:val="Table of Contents"/>
          <w:docPartUnique/>
        </w:docPartObj>
      </w:sdtPr>
      <w:sdtEndPr/>
      <w:sdtContent>
        <w:p w14:paraId="4AD697B5" w14:textId="56540E14" w:rsidR="007577D0" w:rsidRDefault="00E33126">
          <w:pPr>
            <w:tabs>
              <w:tab w:val="right" w:pos="10223"/>
            </w:tabs>
            <w:spacing w:before="80" w:line="240" w:lineRule="auto"/>
            <w:rPr>
              <w:b/>
              <w:color w:val="000000"/>
            </w:rPr>
          </w:pPr>
          <w:r>
            <w:fldChar w:fldCharType="begin"/>
          </w:r>
          <w:r>
            <w:instrText xml:space="preserve"> TOC \h \u</w:instrText>
          </w:r>
          <w:r>
            <w:instrText xml:space="preserve"> \z </w:instrText>
          </w:r>
          <w:r>
            <w:fldChar w:fldCharType="separate"/>
          </w:r>
          <w:hyperlink w:anchor="_tv6b15mtob66">
            <w:r>
              <w:rPr>
                <w:b/>
                <w:color w:val="000000"/>
              </w:rPr>
              <w:t>Introduction</w:t>
            </w:r>
          </w:hyperlink>
          <w:r>
            <w:rPr>
              <w:b/>
              <w:color w:val="000000"/>
            </w:rPr>
            <w:tab/>
          </w:r>
          <w:r>
            <w:fldChar w:fldCharType="begin"/>
          </w:r>
          <w:r>
            <w:instrText xml:space="preserve"> PAGEREF _tv6b15mtob66 \h </w:instrText>
          </w:r>
          <w:r>
            <w:fldChar w:fldCharType="separate"/>
          </w:r>
          <w:r>
            <w:rPr>
              <w:noProof/>
            </w:rPr>
            <w:t>3</w:t>
          </w:r>
          <w:r>
            <w:fldChar w:fldCharType="end"/>
          </w:r>
        </w:p>
        <w:p w14:paraId="2586E348" w14:textId="14F8927B" w:rsidR="007577D0" w:rsidRDefault="00E33126">
          <w:pPr>
            <w:tabs>
              <w:tab w:val="right" w:pos="10223"/>
            </w:tabs>
            <w:spacing w:before="60" w:line="240" w:lineRule="auto"/>
            <w:ind w:left="360"/>
            <w:rPr>
              <w:color w:val="000000"/>
            </w:rPr>
          </w:pPr>
          <w:hyperlink w:anchor="_mo9td7cng4eb">
            <w:r>
              <w:rPr>
                <w:color w:val="000000"/>
              </w:rPr>
              <w:t>Stock Asset Agencies</w:t>
            </w:r>
          </w:hyperlink>
          <w:r>
            <w:rPr>
              <w:color w:val="000000"/>
            </w:rPr>
            <w:tab/>
          </w:r>
          <w:r>
            <w:fldChar w:fldCharType="begin"/>
          </w:r>
          <w:r>
            <w:instrText xml:space="preserve"> PAGEREF _mo9td7cng4eb \h </w:instrText>
          </w:r>
          <w:r>
            <w:fldChar w:fldCharType="separate"/>
          </w:r>
          <w:r>
            <w:rPr>
              <w:noProof/>
            </w:rPr>
            <w:t>3</w:t>
          </w:r>
          <w:r>
            <w:fldChar w:fldCharType="end"/>
          </w:r>
        </w:p>
        <w:p w14:paraId="42CA038B" w14:textId="7DCA6DE8" w:rsidR="007577D0" w:rsidRDefault="00E33126">
          <w:pPr>
            <w:tabs>
              <w:tab w:val="right" w:pos="10223"/>
            </w:tabs>
            <w:spacing w:before="60" w:line="240" w:lineRule="auto"/>
            <w:ind w:left="360"/>
            <w:rPr>
              <w:color w:val="000000"/>
            </w:rPr>
          </w:pPr>
          <w:hyperlink w:anchor="_ha9zob8bqlp">
            <w:r>
              <w:rPr>
                <w:color w:val="000000"/>
              </w:rPr>
              <w:t>Non Fungible Tokens (NFT)</w:t>
            </w:r>
          </w:hyperlink>
          <w:r>
            <w:rPr>
              <w:color w:val="000000"/>
            </w:rPr>
            <w:tab/>
          </w:r>
          <w:r>
            <w:fldChar w:fldCharType="begin"/>
          </w:r>
          <w:r>
            <w:instrText xml:space="preserve"> PAGEREF _ha9zob8bqlp \h </w:instrText>
          </w:r>
          <w:r>
            <w:fldChar w:fldCharType="separate"/>
          </w:r>
          <w:r>
            <w:rPr>
              <w:noProof/>
            </w:rPr>
            <w:t>3</w:t>
          </w:r>
          <w:r>
            <w:fldChar w:fldCharType="end"/>
          </w:r>
        </w:p>
        <w:p w14:paraId="5AF6C2C9" w14:textId="1CAC67C7" w:rsidR="007577D0" w:rsidRDefault="00E33126">
          <w:pPr>
            <w:tabs>
              <w:tab w:val="right" w:pos="10223"/>
            </w:tabs>
            <w:spacing w:before="60" w:line="240" w:lineRule="auto"/>
            <w:ind w:left="360"/>
            <w:rPr>
              <w:color w:val="000000"/>
            </w:rPr>
          </w:pPr>
          <w:hyperlink w:anchor="_bw73mqph3fnv">
            <w:r>
              <w:rPr>
                <w:color w:val="000000"/>
              </w:rPr>
              <w:t>Solution</w:t>
            </w:r>
          </w:hyperlink>
          <w:r>
            <w:rPr>
              <w:color w:val="000000"/>
            </w:rPr>
            <w:tab/>
          </w:r>
          <w:r>
            <w:fldChar w:fldCharType="begin"/>
          </w:r>
          <w:r>
            <w:instrText xml:space="preserve"> PAGEREF _bw73mqph3fnv \h </w:instrText>
          </w:r>
          <w:r>
            <w:fldChar w:fldCharType="separate"/>
          </w:r>
          <w:r>
            <w:rPr>
              <w:noProof/>
            </w:rPr>
            <w:t>3</w:t>
          </w:r>
          <w:r>
            <w:fldChar w:fldCharType="end"/>
          </w:r>
        </w:p>
        <w:p w14:paraId="479B8A50" w14:textId="70B0C57B" w:rsidR="007577D0" w:rsidRDefault="00E33126">
          <w:pPr>
            <w:tabs>
              <w:tab w:val="right" w:pos="10223"/>
            </w:tabs>
            <w:spacing w:before="200" w:line="240" w:lineRule="auto"/>
            <w:rPr>
              <w:b/>
              <w:color w:val="000000"/>
            </w:rPr>
          </w:pPr>
          <w:hyperlink w:anchor="_t7gxztjftda">
            <w:r>
              <w:rPr>
                <w:b/>
                <w:color w:val="000000"/>
              </w:rPr>
              <w:t>Protocol Partici</w:t>
            </w:r>
            <w:r>
              <w:rPr>
                <w:b/>
                <w:color w:val="000000"/>
              </w:rPr>
              <w:t>pants</w:t>
            </w:r>
          </w:hyperlink>
          <w:r>
            <w:rPr>
              <w:b/>
              <w:color w:val="000000"/>
            </w:rPr>
            <w:tab/>
          </w:r>
          <w:r>
            <w:fldChar w:fldCharType="begin"/>
          </w:r>
          <w:r>
            <w:instrText xml:space="preserve"> PAGEREF _t7gxztjftda \h </w:instrText>
          </w:r>
          <w:r>
            <w:fldChar w:fldCharType="separate"/>
          </w:r>
          <w:r>
            <w:rPr>
              <w:noProof/>
            </w:rPr>
            <w:t>3</w:t>
          </w:r>
          <w:r>
            <w:fldChar w:fldCharType="end"/>
          </w:r>
        </w:p>
        <w:p w14:paraId="3515EB1E" w14:textId="16E19C86" w:rsidR="007577D0" w:rsidRDefault="00E33126">
          <w:pPr>
            <w:tabs>
              <w:tab w:val="right" w:pos="10223"/>
            </w:tabs>
            <w:spacing w:before="60" w:line="240" w:lineRule="auto"/>
            <w:ind w:left="360"/>
            <w:rPr>
              <w:color w:val="000000"/>
            </w:rPr>
          </w:pPr>
          <w:hyperlink w:anchor="_huyyk4t7ox58">
            <w:r>
              <w:rPr>
                <w:color w:val="000000"/>
              </w:rPr>
              <w:t>Creators</w:t>
            </w:r>
          </w:hyperlink>
          <w:r>
            <w:rPr>
              <w:color w:val="000000"/>
            </w:rPr>
            <w:tab/>
          </w:r>
          <w:r>
            <w:fldChar w:fldCharType="begin"/>
          </w:r>
          <w:r>
            <w:instrText xml:space="preserve"> PAGEREF _huyyk4t7ox58 \h </w:instrText>
          </w:r>
          <w:r>
            <w:fldChar w:fldCharType="separate"/>
          </w:r>
          <w:r>
            <w:rPr>
              <w:noProof/>
            </w:rPr>
            <w:t>4</w:t>
          </w:r>
          <w:r>
            <w:fldChar w:fldCharType="end"/>
          </w:r>
        </w:p>
        <w:p w14:paraId="24E99F63" w14:textId="3F3191BF" w:rsidR="007577D0" w:rsidRDefault="00E33126">
          <w:pPr>
            <w:tabs>
              <w:tab w:val="right" w:pos="10223"/>
            </w:tabs>
            <w:spacing w:before="60" w:line="240" w:lineRule="auto"/>
            <w:ind w:left="360"/>
            <w:rPr>
              <w:color w:val="000000"/>
            </w:rPr>
          </w:pPr>
          <w:hyperlink w:anchor="_6za9ix4t8kt1">
            <w:r>
              <w:rPr>
                <w:color w:val="000000"/>
              </w:rPr>
              <w:t>License Buyers</w:t>
            </w:r>
          </w:hyperlink>
          <w:r>
            <w:rPr>
              <w:color w:val="000000"/>
            </w:rPr>
            <w:tab/>
          </w:r>
          <w:r>
            <w:fldChar w:fldCharType="begin"/>
          </w:r>
          <w:r>
            <w:instrText xml:space="preserve"> PAGEREF _6za9ix4t8kt1 \h </w:instrText>
          </w:r>
          <w:r>
            <w:fldChar w:fldCharType="separate"/>
          </w:r>
          <w:r>
            <w:rPr>
              <w:noProof/>
            </w:rPr>
            <w:t>4</w:t>
          </w:r>
          <w:r>
            <w:fldChar w:fldCharType="end"/>
          </w:r>
        </w:p>
        <w:p w14:paraId="3194695D" w14:textId="05C6B43D" w:rsidR="007577D0" w:rsidRDefault="00E33126">
          <w:pPr>
            <w:tabs>
              <w:tab w:val="right" w:pos="10223"/>
            </w:tabs>
            <w:spacing w:before="60" w:line="240" w:lineRule="auto"/>
            <w:ind w:left="360"/>
            <w:rPr>
              <w:color w:val="000000"/>
            </w:rPr>
          </w:pPr>
          <w:hyperlink w:anchor="_egjscz6r0y81">
            <w:r>
              <w:rPr>
                <w:color w:val="000000"/>
              </w:rPr>
              <w:t>Stock Marketplaces</w:t>
            </w:r>
          </w:hyperlink>
          <w:r>
            <w:rPr>
              <w:color w:val="000000"/>
            </w:rPr>
            <w:tab/>
          </w:r>
          <w:r>
            <w:fldChar w:fldCharType="begin"/>
          </w:r>
          <w:r>
            <w:instrText xml:space="preserve"> PAGEREF _egjscz6r0y81 \h </w:instrText>
          </w:r>
          <w:r>
            <w:fldChar w:fldCharType="separate"/>
          </w:r>
          <w:r>
            <w:rPr>
              <w:noProof/>
            </w:rPr>
            <w:t>4</w:t>
          </w:r>
          <w:r>
            <w:fldChar w:fldCharType="end"/>
          </w:r>
        </w:p>
        <w:p w14:paraId="259AEACE" w14:textId="3744B521" w:rsidR="007577D0" w:rsidRDefault="00E33126">
          <w:pPr>
            <w:tabs>
              <w:tab w:val="right" w:pos="10223"/>
            </w:tabs>
            <w:spacing w:before="60" w:line="240" w:lineRule="auto"/>
            <w:ind w:left="360"/>
            <w:rPr>
              <w:color w:val="000000"/>
            </w:rPr>
          </w:pPr>
          <w:hyperlink w:anchor="_tfuv5xvqm6sj">
            <w:r>
              <w:rPr>
                <w:color w:val="000000"/>
              </w:rPr>
              <w:t>Creator Technology Partners</w:t>
            </w:r>
          </w:hyperlink>
          <w:r>
            <w:rPr>
              <w:color w:val="000000"/>
            </w:rPr>
            <w:tab/>
          </w:r>
          <w:r>
            <w:fldChar w:fldCharType="begin"/>
          </w:r>
          <w:r>
            <w:instrText xml:space="preserve"> PAGEREF _tfuv5xvqm6sj \h </w:instrText>
          </w:r>
          <w:r>
            <w:fldChar w:fldCharType="separate"/>
          </w:r>
          <w:r>
            <w:rPr>
              <w:noProof/>
            </w:rPr>
            <w:t>4</w:t>
          </w:r>
          <w:r>
            <w:fldChar w:fldCharType="end"/>
          </w:r>
        </w:p>
        <w:p w14:paraId="432EA865" w14:textId="3E5E326E" w:rsidR="007577D0" w:rsidRDefault="00E33126">
          <w:pPr>
            <w:tabs>
              <w:tab w:val="right" w:pos="10223"/>
            </w:tabs>
            <w:spacing w:before="200" w:line="240" w:lineRule="auto"/>
            <w:rPr>
              <w:b/>
              <w:color w:val="000000"/>
            </w:rPr>
          </w:pPr>
          <w:hyperlink w:anchor="_a6fe3ug8otit">
            <w:r>
              <w:rPr>
                <w:b/>
                <w:color w:val="000000"/>
              </w:rPr>
              <w:t>Protocol Design</w:t>
            </w:r>
          </w:hyperlink>
          <w:r>
            <w:rPr>
              <w:b/>
              <w:color w:val="000000"/>
            </w:rPr>
            <w:tab/>
          </w:r>
          <w:r>
            <w:fldChar w:fldCharType="begin"/>
          </w:r>
          <w:r>
            <w:instrText xml:space="preserve"> PAGEREF _a6fe3ug8otit \h </w:instrText>
          </w:r>
          <w:r>
            <w:fldChar w:fldCharType="separate"/>
          </w:r>
          <w:r>
            <w:rPr>
              <w:noProof/>
            </w:rPr>
            <w:t>5</w:t>
          </w:r>
          <w:r>
            <w:fldChar w:fldCharType="end"/>
          </w:r>
        </w:p>
        <w:p w14:paraId="6FFEF013" w14:textId="1F033C26" w:rsidR="007577D0" w:rsidRDefault="00E33126">
          <w:pPr>
            <w:tabs>
              <w:tab w:val="right" w:pos="10223"/>
            </w:tabs>
            <w:spacing w:before="60" w:line="240" w:lineRule="auto"/>
            <w:ind w:left="360"/>
            <w:rPr>
              <w:color w:val="000000"/>
            </w:rPr>
          </w:pPr>
          <w:hyperlink w:anchor="_yfnnt9aghqi9">
            <w:r>
              <w:rPr>
                <w:color w:val="000000"/>
              </w:rPr>
              <w:t>NFTs an</w:t>
            </w:r>
            <w:r>
              <w:rPr>
                <w:color w:val="000000"/>
              </w:rPr>
              <w:t>d Tokens</w:t>
            </w:r>
          </w:hyperlink>
          <w:r>
            <w:rPr>
              <w:color w:val="000000"/>
            </w:rPr>
            <w:tab/>
          </w:r>
          <w:r>
            <w:fldChar w:fldCharType="begin"/>
          </w:r>
          <w:r>
            <w:instrText xml:space="preserve"> PAGEREF _yfnnt9aghqi9 \h </w:instrText>
          </w:r>
          <w:r>
            <w:fldChar w:fldCharType="separate"/>
          </w:r>
          <w:r>
            <w:rPr>
              <w:noProof/>
            </w:rPr>
            <w:t>5</w:t>
          </w:r>
          <w:r>
            <w:fldChar w:fldCharType="end"/>
          </w:r>
        </w:p>
        <w:p w14:paraId="224CEA63" w14:textId="2F2F8B16" w:rsidR="007577D0" w:rsidRDefault="00E33126">
          <w:pPr>
            <w:tabs>
              <w:tab w:val="right" w:pos="10223"/>
            </w:tabs>
            <w:spacing w:before="60" w:line="240" w:lineRule="auto"/>
            <w:ind w:left="720"/>
            <w:rPr>
              <w:color w:val="000000"/>
            </w:rPr>
          </w:pPr>
          <w:hyperlink w:anchor="_ar3p6iw4wy2i">
            <w:r>
              <w:rPr>
                <w:color w:val="000000"/>
              </w:rPr>
              <w:t>Stock Licensing Protocol Token</w:t>
            </w:r>
          </w:hyperlink>
          <w:r>
            <w:rPr>
              <w:color w:val="000000"/>
            </w:rPr>
            <w:tab/>
          </w:r>
          <w:r>
            <w:fldChar w:fldCharType="begin"/>
          </w:r>
          <w:r>
            <w:instrText xml:space="preserve"> PAGEREF _ar3p6iw4wy2i \h </w:instrText>
          </w:r>
          <w:r>
            <w:fldChar w:fldCharType="separate"/>
          </w:r>
          <w:r>
            <w:rPr>
              <w:noProof/>
            </w:rPr>
            <w:t>5</w:t>
          </w:r>
          <w:r>
            <w:fldChar w:fldCharType="end"/>
          </w:r>
        </w:p>
        <w:p w14:paraId="7BC89793" w14:textId="2C5980A5" w:rsidR="007577D0" w:rsidRDefault="00E33126">
          <w:pPr>
            <w:tabs>
              <w:tab w:val="right" w:pos="10223"/>
            </w:tabs>
            <w:spacing w:before="60" w:line="240" w:lineRule="auto"/>
            <w:ind w:left="720"/>
            <w:rPr>
              <w:color w:val="000000"/>
            </w:rPr>
          </w:pPr>
          <w:hyperlink w:anchor="_cnkc5xnaf05j">
            <w:r>
              <w:rPr>
                <w:color w:val="000000"/>
              </w:rPr>
              <w:t>Stock Licensing NFT</w:t>
            </w:r>
          </w:hyperlink>
          <w:r>
            <w:rPr>
              <w:color w:val="000000"/>
            </w:rPr>
            <w:tab/>
          </w:r>
          <w:r>
            <w:fldChar w:fldCharType="begin"/>
          </w:r>
          <w:r>
            <w:instrText xml:space="preserve"> PAGEREF _cnkc5xnaf05j \h </w:instrText>
          </w:r>
          <w:r>
            <w:fldChar w:fldCharType="separate"/>
          </w:r>
          <w:r>
            <w:rPr>
              <w:noProof/>
            </w:rPr>
            <w:t>5</w:t>
          </w:r>
          <w:r>
            <w:fldChar w:fldCharType="end"/>
          </w:r>
        </w:p>
        <w:p w14:paraId="596BEAC5" w14:textId="6EA59124" w:rsidR="007577D0" w:rsidRDefault="00E33126">
          <w:pPr>
            <w:tabs>
              <w:tab w:val="right" w:pos="10223"/>
            </w:tabs>
            <w:spacing w:before="60" w:line="240" w:lineRule="auto"/>
            <w:ind w:left="720"/>
            <w:rPr>
              <w:color w:val="000000"/>
            </w:rPr>
          </w:pPr>
          <w:hyperlink w:anchor="_lccvbdnl78ti">
            <w:r>
              <w:rPr>
                <w:color w:val="000000"/>
              </w:rPr>
              <w:t>Non Fungible License</w:t>
            </w:r>
          </w:hyperlink>
          <w:r>
            <w:rPr>
              <w:color w:val="000000"/>
            </w:rPr>
            <w:tab/>
          </w:r>
          <w:r>
            <w:fldChar w:fldCharType="begin"/>
          </w:r>
          <w:r>
            <w:instrText xml:space="preserve"> PAGEREF _lccvbdnl78ti \h </w:instrText>
          </w:r>
          <w:r>
            <w:fldChar w:fldCharType="separate"/>
          </w:r>
          <w:r>
            <w:rPr>
              <w:noProof/>
            </w:rPr>
            <w:t>6</w:t>
          </w:r>
          <w:r>
            <w:fldChar w:fldCharType="end"/>
          </w:r>
        </w:p>
        <w:p w14:paraId="1C1A77E3" w14:textId="7371D83D" w:rsidR="007577D0" w:rsidRDefault="00E33126">
          <w:pPr>
            <w:tabs>
              <w:tab w:val="right" w:pos="10223"/>
            </w:tabs>
            <w:spacing w:before="60" w:line="240" w:lineRule="auto"/>
            <w:ind w:left="720"/>
            <w:rPr>
              <w:color w:val="000000"/>
            </w:rPr>
          </w:pPr>
          <w:hyperlink w:anchor="_ytiyl2kaibtl">
            <w:r>
              <w:rPr>
                <w:color w:val="000000"/>
              </w:rPr>
              <w:t>License Credit</w:t>
            </w:r>
          </w:hyperlink>
          <w:r>
            <w:rPr>
              <w:color w:val="000000"/>
            </w:rPr>
            <w:tab/>
          </w:r>
          <w:r>
            <w:fldChar w:fldCharType="begin"/>
          </w:r>
          <w:r>
            <w:instrText xml:space="preserve"> PAGEREF _ytiyl2kaibtl \h </w:instrText>
          </w:r>
          <w:r>
            <w:fldChar w:fldCharType="separate"/>
          </w:r>
          <w:r>
            <w:rPr>
              <w:noProof/>
            </w:rPr>
            <w:t>6</w:t>
          </w:r>
          <w:r>
            <w:fldChar w:fldCharType="end"/>
          </w:r>
        </w:p>
        <w:p w14:paraId="3E75FDA8" w14:textId="10B7F73C" w:rsidR="007577D0" w:rsidRDefault="00E33126">
          <w:pPr>
            <w:tabs>
              <w:tab w:val="right" w:pos="10223"/>
            </w:tabs>
            <w:spacing w:before="60" w:line="240" w:lineRule="auto"/>
            <w:ind w:left="360"/>
            <w:rPr>
              <w:color w:val="000000"/>
            </w:rPr>
          </w:pPr>
          <w:hyperlink w:anchor="_17r2fmfif8jn">
            <w:r>
              <w:rPr>
                <w:color w:val="000000"/>
              </w:rPr>
              <w:t>Stock Licensing Metadata Standard</w:t>
            </w:r>
          </w:hyperlink>
          <w:r>
            <w:rPr>
              <w:color w:val="000000"/>
            </w:rPr>
            <w:tab/>
          </w:r>
          <w:r>
            <w:fldChar w:fldCharType="begin"/>
          </w:r>
          <w:r>
            <w:instrText xml:space="preserve"> PAGEREF _17r2fmfif8jn \h </w:instrText>
          </w:r>
          <w:r>
            <w:fldChar w:fldCharType="separate"/>
          </w:r>
          <w:r>
            <w:rPr>
              <w:noProof/>
            </w:rPr>
            <w:t>6</w:t>
          </w:r>
          <w:r>
            <w:fldChar w:fldCharType="end"/>
          </w:r>
        </w:p>
        <w:p w14:paraId="4F90E6BA" w14:textId="633E9FCB" w:rsidR="007577D0" w:rsidRDefault="00E33126">
          <w:pPr>
            <w:tabs>
              <w:tab w:val="right" w:pos="10223"/>
            </w:tabs>
            <w:spacing w:before="60" w:line="240" w:lineRule="auto"/>
            <w:ind w:left="360"/>
            <w:rPr>
              <w:color w:val="000000"/>
            </w:rPr>
          </w:pPr>
          <w:hyperlink w:anchor="_9e9odo31j23b">
            <w:r>
              <w:rPr>
                <w:color w:val="000000"/>
              </w:rPr>
              <w:t>Creators Licensing NFT Studio</w:t>
            </w:r>
          </w:hyperlink>
          <w:r>
            <w:rPr>
              <w:color w:val="000000"/>
            </w:rPr>
            <w:tab/>
          </w:r>
          <w:r>
            <w:fldChar w:fldCharType="begin"/>
          </w:r>
          <w:r>
            <w:instrText xml:space="preserve"> PAGEREF _9e9odo31j23b \h </w:instrText>
          </w:r>
          <w:r>
            <w:fldChar w:fldCharType="separate"/>
          </w:r>
          <w:r>
            <w:rPr>
              <w:noProof/>
            </w:rPr>
            <w:t>6</w:t>
          </w:r>
          <w:r>
            <w:fldChar w:fldCharType="end"/>
          </w:r>
        </w:p>
        <w:p w14:paraId="04F05F77" w14:textId="2FAFA844" w:rsidR="007577D0" w:rsidRDefault="00E33126">
          <w:pPr>
            <w:tabs>
              <w:tab w:val="right" w:pos="10223"/>
            </w:tabs>
            <w:spacing w:before="60" w:line="240" w:lineRule="auto"/>
            <w:ind w:left="360"/>
            <w:rPr>
              <w:color w:val="000000"/>
            </w:rPr>
          </w:pPr>
          <w:hyperlink w:anchor="_7y0wmwnfp8op">
            <w:r>
              <w:rPr>
                <w:color w:val="000000"/>
              </w:rPr>
              <w:t>Stock NFT License Agreement</w:t>
            </w:r>
          </w:hyperlink>
          <w:r>
            <w:rPr>
              <w:color w:val="000000"/>
            </w:rPr>
            <w:tab/>
          </w:r>
          <w:r>
            <w:fldChar w:fldCharType="begin"/>
          </w:r>
          <w:r>
            <w:instrText xml:space="preserve"> PAGEREF _7y0wmwnfp8op \h </w:instrText>
          </w:r>
          <w:r>
            <w:fldChar w:fldCharType="separate"/>
          </w:r>
          <w:r>
            <w:rPr>
              <w:noProof/>
            </w:rPr>
            <w:t>7</w:t>
          </w:r>
          <w:r>
            <w:fldChar w:fldCharType="end"/>
          </w:r>
        </w:p>
        <w:p w14:paraId="148B0F4E" w14:textId="569028ED" w:rsidR="007577D0" w:rsidRDefault="00E33126">
          <w:pPr>
            <w:tabs>
              <w:tab w:val="right" w:pos="10223"/>
            </w:tabs>
            <w:spacing w:before="60" w:line="240" w:lineRule="auto"/>
            <w:ind w:left="360"/>
            <w:rPr>
              <w:color w:val="000000"/>
            </w:rPr>
          </w:pPr>
          <w:hyperlink w:anchor="_heno6hr8hwp1">
            <w:r>
              <w:rPr>
                <w:color w:val="000000"/>
              </w:rPr>
              <w:t>Sea</w:t>
            </w:r>
            <w:r>
              <w:rPr>
                <w:color w:val="000000"/>
              </w:rPr>
              <w:t>rch Infrastructure</w:t>
            </w:r>
          </w:hyperlink>
          <w:r>
            <w:rPr>
              <w:color w:val="000000"/>
            </w:rPr>
            <w:tab/>
          </w:r>
          <w:r>
            <w:fldChar w:fldCharType="begin"/>
          </w:r>
          <w:r>
            <w:instrText xml:space="preserve"> PAGEREF _heno6hr8hwp1 \h </w:instrText>
          </w:r>
          <w:r>
            <w:fldChar w:fldCharType="separate"/>
          </w:r>
          <w:r>
            <w:rPr>
              <w:noProof/>
            </w:rPr>
            <w:t>7</w:t>
          </w:r>
          <w:r>
            <w:fldChar w:fldCharType="end"/>
          </w:r>
        </w:p>
        <w:p w14:paraId="35D6EA38" w14:textId="661FC722" w:rsidR="007577D0" w:rsidRDefault="00E33126">
          <w:pPr>
            <w:tabs>
              <w:tab w:val="right" w:pos="10223"/>
            </w:tabs>
            <w:spacing w:before="60" w:line="240" w:lineRule="auto"/>
            <w:ind w:left="360"/>
            <w:rPr>
              <w:color w:val="000000"/>
            </w:rPr>
          </w:pPr>
          <w:hyperlink w:anchor="_cycm4120qahu">
            <w:r>
              <w:rPr>
                <w:color w:val="000000"/>
              </w:rPr>
              <w:t>Reference NFT Stock Marketplace</w:t>
            </w:r>
          </w:hyperlink>
          <w:r>
            <w:rPr>
              <w:color w:val="000000"/>
            </w:rPr>
            <w:tab/>
          </w:r>
          <w:r>
            <w:fldChar w:fldCharType="begin"/>
          </w:r>
          <w:r>
            <w:instrText xml:space="preserve"> PAGEREF _cycm4120qahu \h </w:instrText>
          </w:r>
          <w:r>
            <w:fldChar w:fldCharType="separate"/>
          </w:r>
          <w:r>
            <w:rPr>
              <w:noProof/>
            </w:rPr>
            <w:t>7</w:t>
          </w:r>
          <w:r>
            <w:fldChar w:fldCharType="end"/>
          </w:r>
        </w:p>
        <w:p w14:paraId="10E439BE" w14:textId="3A06FF97" w:rsidR="007577D0" w:rsidRDefault="00E33126">
          <w:pPr>
            <w:tabs>
              <w:tab w:val="right" w:pos="10223"/>
            </w:tabs>
            <w:spacing w:before="60" w:line="240" w:lineRule="auto"/>
            <w:ind w:left="360"/>
            <w:rPr>
              <w:color w:val="000000"/>
            </w:rPr>
          </w:pPr>
          <w:hyperlink w:anchor="_8aksetidfi76">
            <w:r>
              <w:rPr>
                <w:color w:val="000000"/>
              </w:rPr>
              <w:t>Secure File Storage Protocol</w:t>
            </w:r>
          </w:hyperlink>
          <w:r>
            <w:rPr>
              <w:color w:val="000000"/>
            </w:rPr>
            <w:tab/>
          </w:r>
          <w:r>
            <w:fldChar w:fldCharType="begin"/>
          </w:r>
          <w:r>
            <w:instrText xml:space="preserve"> PAGEREF _8aksetidfi76 \h </w:instrText>
          </w:r>
          <w:r>
            <w:fldChar w:fldCharType="separate"/>
          </w:r>
          <w:r>
            <w:rPr>
              <w:noProof/>
            </w:rPr>
            <w:t>7</w:t>
          </w:r>
          <w:r>
            <w:fldChar w:fldCharType="end"/>
          </w:r>
        </w:p>
        <w:p w14:paraId="1E87E7DF" w14:textId="37A87329" w:rsidR="007577D0" w:rsidRDefault="00E33126">
          <w:pPr>
            <w:tabs>
              <w:tab w:val="right" w:pos="10223"/>
            </w:tabs>
            <w:spacing w:before="60" w:line="240" w:lineRule="auto"/>
            <w:ind w:left="360"/>
            <w:rPr>
              <w:color w:val="000000"/>
            </w:rPr>
          </w:pPr>
          <w:hyperlink w:anchor="_t28d5ifnq5pl">
            <w:r>
              <w:rPr>
                <w:color w:val="000000"/>
              </w:rPr>
              <w:t>Digital Asset Antispam and Copyright Protection Protocol</w:t>
            </w:r>
          </w:hyperlink>
          <w:r>
            <w:rPr>
              <w:color w:val="000000"/>
            </w:rPr>
            <w:tab/>
          </w:r>
          <w:r>
            <w:fldChar w:fldCharType="begin"/>
          </w:r>
          <w:r>
            <w:instrText xml:space="preserve"> PAGEREF _t28d5ifnq5pl \h </w:instrText>
          </w:r>
          <w:r>
            <w:fldChar w:fldCharType="separate"/>
          </w:r>
          <w:r>
            <w:rPr>
              <w:noProof/>
            </w:rPr>
            <w:t>7</w:t>
          </w:r>
          <w:r>
            <w:fldChar w:fldCharType="end"/>
          </w:r>
        </w:p>
        <w:p w14:paraId="5ED7122D" w14:textId="213FBFB6" w:rsidR="007577D0" w:rsidRDefault="00E33126">
          <w:pPr>
            <w:tabs>
              <w:tab w:val="right" w:pos="10223"/>
            </w:tabs>
            <w:spacing w:before="60" w:line="240" w:lineRule="auto"/>
            <w:ind w:left="360"/>
            <w:rPr>
              <w:color w:val="000000"/>
            </w:rPr>
          </w:pPr>
          <w:hyperlink w:anchor="_ncyfminln4k1">
            <w:r>
              <w:rPr>
                <w:color w:val="000000"/>
              </w:rPr>
              <w:t>Stock Licensing Protocol DAO</w:t>
            </w:r>
          </w:hyperlink>
          <w:r>
            <w:rPr>
              <w:color w:val="000000"/>
            </w:rPr>
            <w:tab/>
          </w:r>
          <w:r>
            <w:fldChar w:fldCharType="begin"/>
          </w:r>
          <w:r>
            <w:instrText xml:space="preserve"> PAGEREF _ncyfminln4k1 \h </w:instrText>
          </w:r>
          <w:r>
            <w:fldChar w:fldCharType="separate"/>
          </w:r>
          <w:r>
            <w:rPr>
              <w:noProof/>
            </w:rPr>
            <w:t>8</w:t>
          </w:r>
          <w:r>
            <w:fldChar w:fldCharType="end"/>
          </w:r>
        </w:p>
        <w:p w14:paraId="7BE14314" w14:textId="157AF034" w:rsidR="007577D0" w:rsidRDefault="00E33126">
          <w:pPr>
            <w:tabs>
              <w:tab w:val="right" w:pos="10223"/>
            </w:tabs>
            <w:spacing w:before="200" w:line="240" w:lineRule="auto"/>
            <w:rPr>
              <w:b/>
              <w:color w:val="000000"/>
            </w:rPr>
          </w:pPr>
          <w:hyperlink w:anchor="_itnep8t3xzi9">
            <w:r>
              <w:rPr>
                <w:b/>
                <w:color w:val="000000"/>
              </w:rPr>
              <w:t>Token Cryptoeconomics</w:t>
            </w:r>
          </w:hyperlink>
          <w:r>
            <w:rPr>
              <w:b/>
              <w:color w:val="000000"/>
            </w:rPr>
            <w:tab/>
          </w:r>
          <w:r>
            <w:fldChar w:fldCharType="begin"/>
          </w:r>
          <w:r>
            <w:instrText xml:space="preserve"> PAGEREF _itnep8t3xzi9 \h </w:instrText>
          </w:r>
          <w:r>
            <w:fldChar w:fldCharType="separate"/>
          </w:r>
          <w:r>
            <w:rPr>
              <w:noProof/>
            </w:rPr>
            <w:t>8</w:t>
          </w:r>
          <w:r>
            <w:fldChar w:fldCharType="end"/>
          </w:r>
        </w:p>
        <w:p w14:paraId="0BD74457" w14:textId="2BD1EB03" w:rsidR="007577D0" w:rsidRDefault="00E33126">
          <w:pPr>
            <w:tabs>
              <w:tab w:val="right" w:pos="10223"/>
            </w:tabs>
            <w:spacing w:before="60" w:line="240" w:lineRule="auto"/>
            <w:ind w:left="360"/>
            <w:rPr>
              <w:color w:val="000000"/>
            </w:rPr>
          </w:pPr>
          <w:hyperlink w:anchor="_oan0xwts0tdr">
            <w:r>
              <w:rPr>
                <w:color w:val="000000"/>
              </w:rPr>
              <w:t>Token</w:t>
            </w:r>
            <w:r>
              <w:rPr>
                <w:color w:val="000000"/>
              </w:rPr>
              <w:t xml:space="preserve"> Distribution</w:t>
            </w:r>
          </w:hyperlink>
          <w:r>
            <w:rPr>
              <w:color w:val="000000"/>
            </w:rPr>
            <w:tab/>
          </w:r>
          <w:r>
            <w:fldChar w:fldCharType="begin"/>
          </w:r>
          <w:r>
            <w:instrText xml:space="preserve"> PAGEREF _oan0xwts0tdr \h </w:instrText>
          </w:r>
          <w:r>
            <w:fldChar w:fldCharType="separate"/>
          </w:r>
          <w:r>
            <w:rPr>
              <w:noProof/>
            </w:rPr>
            <w:t>9</w:t>
          </w:r>
          <w:r>
            <w:fldChar w:fldCharType="end"/>
          </w:r>
        </w:p>
        <w:p w14:paraId="5C656AA3" w14:textId="1F4D1EC2" w:rsidR="007577D0" w:rsidRDefault="00E33126">
          <w:pPr>
            <w:tabs>
              <w:tab w:val="right" w:pos="10223"/>
            </w:tabs>
            <w:spacing w:before="60" w:line="240" w:lineRule="auto"/>
            <w:ind w:left="720"/>
            <w:rPr>
              <w:color w:val="000000"/>
            </w:rPr>
          </w:pPr>
          <w:hyperlink w:anchor="_po4e7lyhq9cs">
            <w:r>
              <w:rPr>
                <w:color w:val="000000"/>
              </w:rPr>
              <w:t>Development Team and Initial Investors</w:t>
            </w:r>
          </w:hyperlink>
          <w:r>
            <w:rPr>
              <w:color w:val="000000"/>
            </w:rPr>
            <w:tab/>
          </w:r>
          <w:r>
            <w:fldChar w:fldCharType="begin"/>
          </w:r>
          <w:r>
            <w:instrText xml:space="preserve"> PAGEREF _po4e7lyhq9cs \h </w:instrText>
          </w:r>
          <w:r>
            <w:fldChar w:fldCharType="separate"/>
          </w:r>
          <w:r>
            <w:rPr>
              <w:noProof/>
            </w:rPr>
            <w:t>9</w:t>
          </w:r>
          <w:r>
            <w:fldChar w:fldCharType="end"/>
          </w:r>
        </w:p>
        <w:p w14:paraId="39B8CF6C" w14:textId="1148C193" w:rsidR="007577D0" w:rsidRDefault="00E33126">
          <w:pPr>
            <w:tabs>
              <w:tab w:val="right" w:pos="10223"/>
            </w:tabs>
            <w:spacing w:before="60" w:line="240" w:lineRule="auto"/>
            <w:ind w:left="720"/>
            <w:rPr>
              <w:color w:val="000000"/>
            </w:rPr>
          </w:pPr>
          <w:hyperlink w:anchor="_v8ahg5pg129c">
            <w:r>
              <w:rPr>
                <w:color w:val="000000"/>
              </w:rPr>
              <w:t>Early Creative Contributors</w:t>
            </w:r>
          </w:hyperlink>
          <w:r>
            <w:rPr>
              <w:color w:val="000000"/>
            </w:rPr>
            <w:tab/>
          </w:r>
          <w:r>
            <w:fldChar w:fldCharType="begin"/>
          </w:r>
          <w:r>
            <w:instrText xml:space="preserve"> PAGEREF _v8ahg5pg129c \h </w:instrText>
          </w:r>
          <w:r>
            <w:fldChar w:fldCharType="separate"/>
          </w:r>
          <w:r>
            <w:rPr>
              <w:noProof/>
            </w:rPr>
            <w:t>9</w:t>
          </w:r>
          <w:r>
            <w:fldChar w:fldCharType="end"/>
          </w:r>
        </w:p>
        <w:p w14:paraId="01FA44C5" w14:textId="672F96F5" w:rsidR="007577D0" w:rsidRDefault="00E33126">
          <w:pPr>
            <w:tabs>
              <w:tab w:val="right" w:pos="10223"/>
            </w:tabs>
            <w:spacing w:before="60" w:line="240" w:lineRule="auto"/>
            <w:ind w:left="720"/>
            <w:rPr>
              <w:color w:val="000000"/>
            </w:rPr>
          </w:pPr>
          <w:hyperlink w:anchor="_rxt709fbfc52">
            <w:r>
              <w:rPr>
                <w:color w:val="000000"/>
              </w:rPr>
              <w:t>Incentives and Marketing for Initial Buyers</w:t>
            </w:r>
          </w:hyperlink>
          <w:r>
            <w:rPr>
              <w:color w:val="000000"/>
            </w:rPr>
            <w:tab/>
          </w:r>
          <w:r>
            <w:fldChar w:fldCharType="begin"/>
          </w:r>
          <w:r>
            <w:instrText xml:space="preserve"> PAGEREF _rxt709fbfc52 \h </w:instrText>
          </w:r>
          <w:r>
            <w:fldChar w:fldCharType="separate"/>
          </w:r>
          <w:r>
            <w:rPr>
              <w:noProof/>
            </w:rPr>
            <w:t>10</w:t>
          </w:r>
          <w:r>
            <w:fldChar w:fldCharType="end"/>
          </w:r>
        </w:p>
        <w:p w14:paraId="792CE792" w14:textId="6C5AD014" w:rsidR="007577D0" w:rsidRDefault="00E33126">
          <w:pPr>
            <w:tabs>
              <w:tab w:val="right" w:pos="10223"/>
            </w:tabs>
            <w:spacing w:before="60" w:line="240" w:lineRule="auto"/>
            <w:ind w:left="720"/>
            <w:rPr>
              <w:color w:val="000000"/>
            </w:rPr>
          </w:pPr>
          <w:hyperlink w:anchor="_40ywmfszk1b">
            <w:r>
              <w:rPr>
                <w:color w:val="000000"/>
              </w:rPr>
              <w:t>Development Grants, Partnerships and Bounties</w:t>
            </w:r>
          </w:hyperlink>
          <w:r>
            <w:rPr>
              <w:color w:val="000000"/>
            </w:rPr>
            <w:tab/>
          </w:r>
          <w:r>
            <w:fldChar w:fldCharType="begin"/>
          </w:r>
          <w:r>
            <w:instrText xml:space="preserve"> PAGEREF _40ywmfszk1b \h </w:instrText>
          </w:r>
          <w:r>
            <w:fldChar w:fldCharType="separate"/>
          </w:r>
          <w:r>
            <w:rPr>
              <w:noProof/>
            </w:rPr>
            <w:t>10</w:t>
          </w:r>
          <w:r>
            <w:fldChar w:fldCharType="end"/>
          </w:r>
        </w:p>
        <w:p w14:paraId="4ABCBA1C" w14:textId="1F243AA7" w:rsidR="007577D0" w:rsidRDefault="00E33126">
          <w:pPr>
            <w:tabs>
              <w:tab w:val="right" w:pos="10223"/>
            </w:tabs>
            <w:spacing w:before="60" w:line="240" w:lineRule="auto"/>
            <w:ind w:left="720"/>
            <w:rPr>
              <w:color w:val="000000"/>
            </w:rPr>
          </w:pPr>
          <w:hyperlink w:anchor="_taytvfht7weq">
            <w:r>
              <w:rPr>
                <w:color w:val="000000"/>
              </w:rPr>
              <w:t>DAO Treasury and Emergency Fund</w:t>
            </w:r>
          </w:hyperlink>
          <w:r>
            <w:rPr>
              <w:color w:val="000000"/>
            </w:rPr>
            <w:tab/>
          </w:r>
          <w:r>
            <w:fldChar w:fldCharType="begin"/>
          </w:r>
          <w:r>
            <w:instrText xml:space="preserve"> PAGEREF _taytvfht7weq \h </w:instrText>
          </w:r>
          <w:r>
            <w:fldChar w:fldCharType="separate"/>
          </w:r>
          <w:r>
            <w:rPr>
              <w:noProof/>
            </w:rPr>
            <w:t>10</w:t>
          </w:r>
          <w:r>
            <w:fldChar w:fldCharType="end"/>
          </w:r>
        </w:p>
        <w:p w14:paraId="453CAE7F" w14:textId="0C35DBA1" w:rsidR="007577D0" w:rsidRDefault="00E33126">
          <w:pPr>
            <w:tabs>
              <w:tab w:val="right" w:pos="10223"/>
            </w:tabs>
            <w:spacing w:before="60" w:line="240" w:lineRule="auto"/>
            <w:ind w:left="720"/>
            <w:rPr>
              <w:color w:val="000000"/>
            </w:rPr>
          </w:pPr>
          <w:hyperlink w:anchor="_c4yb5nrjfyvc">
            <w:r>
              <w:rPr>
                <w:color w:val="000000"/>
              </w:rPr>
              <w:t>Liquidity Pools and LP Mining</w:t>
            </w:r>
          </w:hyperlink>
          <w:r>
            <w:rPr>
              <w:color w:val="000000"/>
            </w:rPr>
            <w:tab/>
          </w:r>
          <w:r>
            <w:fldChar w:fldCharType="begin"/>
          </w:r>
          <w:r>
            <w:instrText xml:space="preserve"> PAGEREF _c4yb5nrjfyvc \h </w:instrText>
          </w:r>
          <w:r>
            <w:fldChar w:fldCharType="separate"/>
          </w:r>
          <w:r>
            <w:rPr>
              <w:noProof/>
            </w:rPr>
            <w:t>10</w:t>
          </w:r>
          <w:r>
            <w:fldChar w:fldCharType="end"/>
          </w:r>
        </w:p>
        <w:p w14:paraId="43FF0E4F" w14:textId="2FB68E8E" w:rsidR="007577D0" w:rsidRDefault="00E33126">
          <w:pPr>
            <w:tabs>
              <w:tab w:val="right" w:pos="10223"/>
            </w:tabs>
            <w:spacing w:before="60" w:line="240" w:lineRule="auto"/>
            <w:ind w:left="360"/>
            <w:rPr>
              <w:color w:val="000000"/>
            </w:rPr>
          </w:pPr>
          <w:hyperlink w:anchor="_nk35gthjia6x">
            <w:r>
              <w:rPr>
                <w:color w:val="000000"/>
              </w:rPr>
              <w:t>Token Release Schedule</w:t>
            </w:r>
          </w:hyperlink>
          <w:r>
            <w:rPr>
              <w:color w:val="000000"/>
            </w:rPr>
            <w:tab/>
          </w:r>
          <w:r>
            <w:fldChar w:fldCharType="begin"/>
          </w:r>
          <w:r>
            <w:instrText xml:space="preserve"> PAGEREF _nk35gthjia6x \h </w:instrText>
          </w:r>
          <w:r>
            <w:fldChar w:fldCharType="separate"/>
          </w:r>
          <w:r>
            <w:rPr>
              <w:noProof/>
            </w:rPr>
            <w:t>10</w:t>
          </w:r>
          <w:r>
            <w:fldChar w:fldCharType="end"/>
          </w:r>
        </w:p>
        <w:p w14:paraId="2AD4D42D" w14:textId="34DFB5EE" w:rsidR="007577D0" w:rsidRDefault="00E33126">
          <w:pPr>
            <w:tabs>
              <w:tab w:val="right" w:pos="10223"/>
            </w:tabs>
            <w:spacing w:before="200" w:line="240" w:lineRule="auto"/>
            <w:rPr>
              <w:b/>
              <w:color w:val="000000"/>
            </w:rPr>
          </w:pPr>
          <w:hyperlink w:anchor="_9qo7rso67stb">
            <w:r>
              <w:rPr>
                <w:b/>
                <w:color w:val="000000"/>
              </w:rPr>
              <w:t>Roadmap</w:t>
            </w:r>
          </w:hyperlink>
          <w:r>
            <w:rPr>
              <w:b/>
              <w:color w:val="000000"/>
            </w:rPr>
            <w:tab/>
          </w:r>
          <w:r>
            <w:fldChar w:fldCharType="begin"/>
          </w:r>
          <w:r>
            <w:instrText xml:space="preserve"> PAGEREF _9qo7rso67stb \h </w:instrText>
          </w:r>
          <w:r>
            <w:fldChar w:fldCharType="separate"/>
          </w:r>
          <w:r>
            <w:rPr>
              <w:noProof/>
            </w:rPr>
            <w:t>11</w:t>
          </w:r>
          <w:r>
            <w:fldChar w:fldCharType="end"/>
          </w:r>
        </w:p>
        <w:p w14:paraId="41DC9644" w14:textId="62A859E8" w:rsidR="007577D0" w:rsidRDefault="00E33126">
          <w:pPr>
            <w:tabs>
              <w:tab w:val="right" w:pos="10223"/>
            </w:tabs>
            <w:spacing w:before="60" w:line="240" w:lineRule="auto"/>
            <w:ind w:left="360"/>
            <w:rPr>
              <w:color w:val="000000"/>
            </w:rPr>
          </w:pPr>
          <w:hyperlink w:anchor="_wzs2ep3g0iqe">
            <w:r>
              <w:rPr>
                <w:color w:val="000000"/>
              </w:rPr>
              <w:t>Phase 1</w:t>
            </w:r>
          </w:hyperlink>
          <w:r>
            <w:rPr>
              <w:color w:val="000000"/>
            </w:rPr>
            <w:tab/>
          </w:r>
          <w:r>
            <w:fldChar w:fldCharType="begin"/>
          </w:r>
          <w:r>
            <w:instrText xml:space="preserve"> PAGERE</w:instrText>
          </w:r>
          <w:r>
            <w:instrText xml:space="preserve">F _wzs2ep3g0iqe \h </w:instrText>
          </w:r>
          <w:r>
            <w:fldChar w:fldCharType="separate"/>
          </w:r>
          <w:r>
            <w:rPr>
              <w:noProof/>
            </w:rPr>
            <w:t>11</w:t>
          </w:r>
          <w:r>
            <w:fldChar w:fldCharType="end"/>
          </w:r>
        </w:p>
        <w:p w14:paraId="467D9953" w14:textId="37131723" w:rsidR="007577D0" w:rsidRDefault="00E33126">
          <w:pPr>
            <w:tabs>
              <w:tab w:val="right" w:pos="10223"/>
            </w:tabs>
            <w:spacing w:before="60" w:line="240" w:lineRule="auto"/>
            <w:ind w:left="360"/>
            <w:rPr>
              <w:color w:val="000000"/>
            </w:rPr>
          </w:pPr>
          <w:hyperlink w:anchor="_vcmtimbxpysp">
            <w:r>
              <w:rPr>
                <w:color w:val="000000"/>
              </w:rPr>
              <w:t>Phase 2</w:t>
            </w:r>
          </w:hyperlink>
          <w:r>
            <w:rPr>
              <w:color w:val="000000"/>
            </w:rPr>
            <w:tab/>
          </w:r>
          <w:r>
            <w:fldChar w:fldCharType="begin"/>
          </w:r>
          <w:r>
            <w:instrText xml:space="preserve"> PAGEREF _vcmtimbxpysp \h </w:instrText>
          </w:r>
          <w:r>
            <w:fldChar w:fldCharType="separate"/>
          </w:r>
          <w:r>
            <w:rPr>
              <w:noProof/>
            </w:rPr>
            <w:t>11</w:t>
          </w:r>
          <w:r>
            <w:fldChar w:fldCharType="end"/>
          </w:r>
        </w:p>
        <w:p w14:paraId="5B6FF133" w14:textId="1DE3EFC8" w:rsidR="007577D0" w:rsidRDefault="00E33126">
          <w:pPr>
            <w:tabs>
              <w:tab w:val="right" w:pos="10223"/>
            </w:tabs>
            <w:spacing w:before="60" w:line="240" w:lineRule="auto"/>
            <w:ind w:left="360"/>
            <w:rPr>
              <w:color w:val="000000"/>
            </w:rPr>
          </w:pPr>
          <w:hyperlink w:anchor="_jnvcb584aynf">
            <w:r>
              <w:rPr>
                <w:color w:val="000000"/>
              </w:rPr>
              <w:t>Phase 3</w:t>
            </w:r>
          </w:hyperlink>
          <w:r>
            <w:rPr>
              <w:color w:val="000000"/>
            </w:rPr>
            <w:tab/>
          </w:r>
          <w:r>
            <w:fldChar w:fldCharType="begin"/>
          </w:r>
          <w:r>
            <w:instrText xml:space="preserve"> PAGEREF _jnvcb584aynf \h </w:instrText>
          </w:r>
          <w:r>
            <w:fldChar w:fldCharType="separate"/>
          </w:r>
          <w:r>
            <w:rPr>
              <w:noProof/>
            </w:rPr>
            <w:t>11</w:t>
          </w:r>
          <w:r>
            <w:fldChar w:fldCharType="end"/>
          </w:r>
        </w:p>
        <w:p w14:paraId="70850884" w14:textId="5ED794C8" w:rsidR="007577D0" w:rsidRDefault="00E33126">
          <w:pPr>
            <w:tabs>
              <w:tab w:val="right" w:pos="10223"/>
            </w:tabs>
            <w:spacing w:before="200" w:after="80" w:line="240" w:lineRule="auto"/>
            <w:rPr>
              <w:b/>
              <w:color w:val="000000"/>
            </w:rPr>
          </w:pPr>
          <w:hyperlink w:anchor="_gnzcz310ube">
            <w:r>
              <w:rPr>
                <w:b/>
                <w:color w:val="000000"/>
              </w:rPr>
              <w:t>References</w:t>
            </w:r>
          </w:hyperlink>
          <w:r>
            <w:rPr>
              <w:b/>
              <w:color w:val="000000"/>
            </w:rPr>
            <w:tab/>
          </w:r>
          <w:r>
            <w:fldChar w:fldCharType="begin"/>
          </w:r>
          <w:r>
            <w:instrText xml:space="preserve"> PAGEREF _gnzcz310ube \h </w:instrText>
          </w:r>
          <w:r>
            <w:fldChar w:fldCharType="separate"/>
          </w:r>
          <w:r>
            <w:rPr>
              <w:noProof/>
            </w:rPr>
            <w:t>12</w:t>
          </w:r>
          <w:r>
            <w:fldChar w:fldCharType="end"/>
          </w:r>
          <w:r>
            <w:fldChar w:fldCharType="end"/>
          </w:r>
        </w:p>
      </w:sdtContent>
    </w:sdt>
    <w:p w14:paraId="3AA4ABBC" w14:textId="77777777" w:rsidR="007577D0" w:rsidRDefault="00E33126">
      <w:pPr>
        <w:pStyle w:val="Heading1"/>
      </w:pPr>
      <w:bookmarkStart w:id="5" w:name="_tv6b15mtob66" w:colFirst="0" w:colLast="0"/>
      <w:bookmarkEnd w:id="5"/>
      <w:r>
        <w:lastRenderedPageBreak/>
        <w:t>Introduction</w:t>
      </w:r>
    </w:p>
    <w:p w14:paraId="5A5D27D5" w14:textId="5527A72C" w:rsidR="007577D0" w:rsidRDefault="00E33126">
      <w:r>
        <w:t>The stock asset market was estimated to be 3.3 billion USD in 2020 and projected to grow to 4.8 billion USD by 2028 [1].  Currently the stock asset industry is bogged down by the inefficiencies of centralization which is limiting the growt</w:t>
      </w:r>
      <w:r>
        <w:t xml:space="preserve">h of the </w:t>
      </w:r>
      <w:r w:rsidR="00FB056C">
        <w:t>industry</w:t>
      </w:r>
      <w:r>
        <w:t>.  Decentralized technologies like NFTs can be used to solve these inefficiencies but not in their current form.</w:t>
      </w:r>
    </w:p>
    <w:p w14:paraId="42CDFCBB" w14:textId="77777777" w:rsidR="007577D0" w:rsidRDefault="00E33126">
      <w:pPr>
        <w:pStyle w:val="Heading2"/>
      </w:pPr>
      <w:bookmarkStart w:id="6" w:name="_mo9td7cng4eb" w:colFirst="0" w:colLast="0"/>
      <w:bookmarkEnd w:id="6"/>
      <w:r>
        <w:t>Stock Asset Agencies</w:t>
      </w:r>
    </w:p>
    <w:p w14:paraId="7365706A" w14:textId="77777777" w:rsidR="007577D0" w:rsidRDefault="00E33126">
      <w:r>
        <w:t xml:space="preserve">The stock asset industry is an oligopoly controlled by a small number of large companies that </w:t>
      </w:r>
      <w:r>
        <w:t>act as agencies between stock asset creators and buyers.  These agencies markup the price of stock assets by 200%-1000%.  This complex and unnecessary system of middlemen has created an inefficient market with a lack of innovation in recent years. The tech</w:t>
      </w:r>
      <w:r>
        <w:t>nology platforms of these middlemen are built on web 2.0 technologies and would be made significantly more efficient using decentralized technologies, benefiting both stock asset creators, marketplaces and buyers.</w:t>
      </w:r>
    </w:p>
    <w:p w14:paraId="15969496" w14:textId="1097AF02" w:rsidR="007577D0" w:rsidRDefault="00FB056C">
      <w:pPr>
        <w:pStyle w:val="Heading2"/>
      </w:pPr>
      <w:bookmarkStart w:id="7" w:name="_ha9zob8bqlp" w:colFirst="0" w:colLast="0"/>
      <w:bookmarkEnd w:id="7"/>
      <w:r>
        <w:t>Non-Fungible</w:t>
      </w:r>
      <w:r w:rsidR="00E33126">
        <w:t xml:space="preserve"> Tokens (NFT)</w:t>
      </w:r>
    </w:p>
    <w:p w14:paraId="4CCEFE8E" w14:textId="77777777" w:rsidR="007577D0" w:rsidRDefault="00E33126">
      <w:r>
        <w:t>The non-fungible</w:t>
      </w:r>
      <w:r>
        <w:t xml:space="preserve"> token market size reached 50 billion USD in 2021 and is forecast to grow to 130 billion by 2028 [2].  In 2021 the majority of NFTs revenue were collectable NFTs developed with the ERC721 or ERC1155 NFT standard.  The collectable NFT standards are not usef</w:t>
      </w:r>
      <w:r>
        <w:t xml:space="preserve">ul for licensing because royalty fees are not honored between different marketplaces and the NFTs are freely transferable.  However, ERC721 and ERC1155 can be implemented with modifications to make them suitable for licensing any stock asset.  </w:t>
      </w:r>
    </w:p>
    <w:p w14:paraId="3C08730A" w14:textId="77777777" w:rsidR="007577D0" w:rsidRDefault="00E33126">
      <w:pPr>
        <w:pStyle w:val="Heading2"/>
      </w:pPr>
      <w:bookmarkStart w:id="8" w:name="_bw73mqph3fnv" w:colFirst="0" w:colLast="0"/>
      <w:bookmarkEnd w:id="8"/>
      <w:r>
        <w:t>Solution</w:t>
      </w:r>
    </w:p>
    <w:p w14:paraId="2B321E3A" w14:textId="77777777" w:rsidR="007577D0" w:rsidRDefault="00E33126">
      <w:r>
        <w:t>To</w:t>
      </w:r>
      <w:r>
        <w:t xml:space="preserve"> facilitate creativity and growth of the stock industry it needs a new model and technology to license digital assets.  The rest of this whitepaper will describe a decentralized stock licensing protocol based around a stock licensing NFT.  The stock licens</w:t>
      </w:r>
      <w:r>
        <w:t>ing NFT will use a blockchain to manage stock asset payments and licensing.  To achieve this, decentralized technologies will be used to disintermediate the stock asset middlemen creating more efficient marketplaces for stock assets.</w:t>
      </w:r>
    </w:p>
    <w:p w14:paraId="3CBE5782" w14:textId="77777777" w:rsidR="007577D0" w:rsidRDefault="007577D0"/>
    <w:p w14:paraId="6D2FF828" w14:textId="70ABC879" w:rsidR="007577D0" w:rsidRDefault="00E33126">
      <w:r>
        <w:t xml:space="preserve">When a creator mints </w:t>
      </w:r>
      <w:r>
        <w:t>a stock licensing NFT, they are giving anyone permission to sell a license for the price specified when minting the NFT.  This will create a collection of stock photos, videos, and other creative assets that can be sold by any marketplace in a decentralize</w:t>
      </w:r>
      <w:r>
        <w:t xml:space="preserve">d way.  The entire stock asset ecosystem can be rebuilt with an </w:t>
      </w:r>
      <w:r w:rsidR="00FB056C">
        <w:t>open-source</w:t>
      </w:r>
      <w:r>
        <w:t xml:space="preserve"> protocol managed by a decentralized autonomous organization (DAO) based on </w:t>
      </w:r>
      <w:proofErr w:type="spellStart"/>
      <w:r>
        <w:t>tokenomics</w:t>
      </w:r>
      <w:proofErr w:type="spellEnd"/>
      <w:r>
        <w:t xml:space="preserve"> incentives.</w:t>
      </w:r>
    </w:p>
    <w:p w14:paraId="644FFFE1" w14:textId="77777777" w:rsidR="007577D0" w:rsidRDefault="00E33126">
      <w:pPr>
        <w:pStyle w:val="Heading1"/>
      </w:pPr>
      <w:bookmarkStart w:id="9" w:name="_t7gxztjftda" w:colFirst="0" w:colLast="0"/>
      <w:bookmarkEnd w:id="9"/>
      <w:r>
        <w:t>Protocol Participants</w:t>
      </w:r>
    </w:p>
    <w:p w14:paraId="6C184390" w14:textId="165DD3FD" w:rsidR="007577D0" w:rsidRDefault="00E33126">
      <w:r>
        <w:t xml:space="preserve">This improved stock asset ecosystem will be composed for four primary protocol </w:t>
      </w:r>
      <w:r w:rsidR="00FB056C">
        <w:t>participants</w:t>
      </w:r>
      <w:r>
        <w:t>.  These four groups will be collectively referred to as the Stock Licensing Protocol community.</w:t>
      </w:r>
    </w:p>
    <w:p w14:paraId="79E4C992" w14:textId="77777777" w:rsidR="007577D0" w:rsidRDefault="00E33126">
      <w:pPr>
        <w:pStyle w:val="Heading2"/>
      </w:pPr>
      <w:bookmarkStart w:id="10" w:name="_huyyk4t7ox58" w:colFirst="0" w:colLast="0"/>
      <w:bookmarkEnd w:id="10"/>
      <w:r>
        <w:lastRenderedPageBreak/>
        <w:t>Creators</w:t>
      </w:r>
    </w:p>
    <w:p w14:paraId="5915D35C" w14:textId="77777777" w:rsidR="007577D0" w:rsidRDefault="00E33126">
      <w:r>
        <w:t>Creators create and own copyrighted digital stock assets l</w:t>
      </w:r>
      <w:r>
        <w:t xml:space="preserve">ike photos, videos, music, vector art, and templates.  Creators typically retain the copyright to their work and license usage of their creative works to businesses and individuals at a specified fee.  </w:t>
      </w:r>
    </w:p>
    <w:p w14:paraId="355A4ADC" w14:textId="77777777" w:rsidR="007577D0" w:rsidRDefault="007577D0"/>
    <w:p w14:paraId="63F6BCFA" w14:textId="42FBE797" w:rsidR="007577D0" w:rsidRDefault="00E33126">
      <w:r>
        <w:t xml:space="preserve">Creators will benefit from the stock </w:t>
      </w:r>
      <w:r w:rsidR="00FB056C">
        <w:t>licensing</w:t>
      </w:r>
      <w:r>
        <w:t xml:space="preserve"> proto</w:t>
      </w:r>
      <w:r>
        <w:t>col as they will be able to:</w:t>
      </w:r>
    </w:p>
    <w:p w14:paraId="0BBCA19C" w14:textId="276B78F7" w:rsidR="007577D0" w:rsidRDefault="00E33126">
      <w:pPr>
        <w:numPr>
          <w:ilvl w:val="0"/>
          <w:numId w:val="2"/>
        </w:numPr>
      </w:pPr>
      <w:r>
        <w:t xml:space="preserve">Receive higher percentage of their asset </w:t>
      </w:r>
      <w:r w:rsidR="00FB056C">
        <w:t>licensing</w:t>
      </w:r>
      <w:r>
        <w:t xml:space="preserve"> price</w:t>
      </w:r>
    </w:p>
    <w:p w14:paraId="5E908888" w14:textId="77777777" w:rsidR="007577D0" w:rsidRDefault="00E33126">
      <w:pPr>
        <w:numPr>
          <w:ilvl w:val="0"/>
          <w:numId w:val="2"/>
        </w:numPr>
      </w:pPr>
      <w:r>
        <w:t>Automatically collect fees for licenses sold</w:t>
      </w:r>
    </w:p>
    <w:p w14:paraId="69D29F59" w14:textId="77777777" w:rsidR="007577D0" w:rsidRDefault="00E33126">
      <w:pPr>
        <w:numPr>
          <w:ilvl w:val="0"/>
          <w:numId w:val="2"/>
        </w:numPr>
      </w:pPr>
      <w:r>
        <w:t>Easily add their assets to a collection sold on multiple marketplaces</w:t>
      </w:r>
    </w:p>
    <w:p w14:paraId="50380048" w14:textId="77777777" w:rsidR="007577D0" w:rsidRDefault="00E33126">
      <w:pPr>
        <w:pStyle w:val="Heading2"/>
      </w:pPr>
      <w:bookmarkStart w:id="11" w:name="_6za9ix4t8kt1" w:colFirst="0" w:colLast="0"/>
      <w:bookmarkEnd w:id="11"/>
      <w:r>
        <w:t>License Buyers</w:t>
      </w:r>
    </w:p>
    <w:p w14:paraId="0F6FBA07" w14:textId="77777777" w:rsidR="007577D0" w:rsidRDefault="00E33126">
      <w:r>
        <w:t>Stock License Buyers purchase licenses t</w:t>
      </w:r>
      <w:r>
        <w:t>o use creative works for commercial or editorial purposes.  License Buyers typically prefer to search a large collection of stock assets to quickly find the best assets for their project within a specific budget.</w:t>
      </w:r>
    </w:p>
    <w:p w14:paraId="4C405949" w14:textId="77777777" w:rsidR="007577D0" w:rsidRDefault="007577D0"/>
    <w:p w14:paraId="5BAE2EF1" w14:textId="329A7B28" w:rsidR="007577D0" w:rsidRDefault="00E33126">
      <w:r>
        <w:t>License Buyers will benefit from the stock</w:t>
      </w:r>
      <w:r>
        <w:t xml:space="preserve"> </w:t>
      </w:r>
      <w:r w:rsidR="00FB056C">
        <w:t>licensing</w:t>
      </w:r>
      <w:r>
        <w:t xml:space="preserve"> protocol by:</w:t>
      </w:r>
    </w:p>
    <w:p w14:paraId="444BC332" w14:textId="77777777" w:rsidR="007577D0" w:rsidRDefault="00E33126">
      <w:pPr>
        <w:numPr>
          <w:ilvl w:val="0"/>
          <w:numId w:val="5"/>
        </w:numPr>
      </w:pPr>
      <w:r>
        <w:t>Lower cost to purchase licenses due to reduced middleman fees</w:t>
      </w:r>
    </w:p>
    <w:p w14:paraId="298C215E" w14:textId="77777777" w:rsidR="007577D0" w:rsidRDefault="00E33126">
      <w:pPr>
        <w:numPr>
          <w:ilvl w:val="0"/>
          <w:numId w:val="5"/>
        </w:numPr>
      </w:pPr>
      <w:r>
        <w:t>Volume discounts for purchasing multiple licenses</w:t>
      </w:r>
    </w:p>
    <w:p w14:paraId="7FE8E292" w14:textId="77777777" w:rsidR="007577D0" w:rsidRDefault="00E33126">
      <w:pPr>
        <w:numPr>
          <w:ilvl w:val="0"/>
          <w:numId w:val="5"/>
        </w:numPr>
      </w:pPr>
      <w:r>
        <w:t>Standardized and immutable proof of license purchase</w:t>
      </w:r>
    </w:p>
    <w:p w14:paraId="2448E98F" w14:textId="48B0099C" w:rsidR="007577D0" w:rsidRDefault="00E33126">
      <w:pPr>
        <w:numPr>
          <w:ilvl w:val="0"/>
          <w:numId w:val="5"/>
        </w:numPr>
      </w:pPr>
      <w:r>
        <w:t xml:space="preserve">Standardized platform for </w:t>
      </w:r>
      <w:r w:rsidR="00FB056C">
        <w:t>licensing</w:t>
      </w:r>
      <w:r>
        <w:t xml:space="preserve"> images among multiple marketpla</w:t>
      </w:r>
      <w:r>
        <w:t>ces</w:t>
      </w:r>
    </w:p>
    <w:p w14:paraId="1C34E9CB" w14:textId="77777777" w:rsidR="007577D0" w:rsidRDefault="00E33126">
      <w:pPr>
        <w:pStyle w:val="Heading2"/>
      </w:pPr>
      <w:bookmarkStart w:id="12" w:name="_egjscz6r0y81" w:colFirst="0" w:colLast="0"/>
      <w:bookmarkEnd w:id="12"/>
      <w:r>
        <w:t>Stock Marketplaces</w:t>
      </w:r>
    </w:p>
    <w:p w14:paraId="34F9D83B" w14:textId="77777777" w:rsidR="007577D0" w:rsidRDefault="00E33126">
      <w:r>
        <w:t>With the Stock Licensing Protocol, agencies are no longer required and will be replaced by stock marketplaces.  The key difference between a stock marketplace and a stock agency is that a stock marketplace does not require any contra</w:t>
      </w:r>
      <w:r>
        <w:t>cts with creators to license the creators' photos.  Marketplaces will market and resell the Stock Licensing Protocol collection.</w:t>
      </w:r>
    </w:p>
    <w:p w14:paraId="6FE90DD9" w14:textId="77777777" w:rsidR="007577D0" w:rsidRDefault="007577D0"/>
    <w:p w14:paraId="5AC5236F" w14:textId="15A52E94" w:rsidR="007577D0" w:rsidRDefault="00E33126">
      <w:r>
        <w:t xml:space="preserve">Stock Marketplaces will benefit from the stock </w:t>
      </w:r>
      <w:r w:rsidR="00FB056C">
        <w:t>licensing</w:t>
      </w:r>
      <w:r>
        <w:t xml:space="preserve"> protocol by:</w:t>
      </w:r>
    </w:p>
    <w:p w14:paraId="57ED3EDA" w14:textId="6DC23643" w:rsidR="007577D0" w:rsidRDefault="00E33126">
      <w:pPr>
        <w:numPr>
          <w:ilvl w:val="0"/>
          <w:numId w:val="9"/>
        </w:numPr>
      </w:pPr>
      <w:r>
        <w:t>Being able to mark</w:t>
      </w:r>
      <w:r>
        <w:t xml:space="preserve">up the </w:t>
      </w:r>
      <w:r w:rsidR="00FB056C">
        <w:t xml:space="preserve">creators </w:t>
      </w:r>
      <w:r>
        <w:t>price to profit from</w:t>
      </w:r>
      <w:r>
        <w:t xml:space="preserve"> license sales on their marketplace</w:t>
      </w:r>
    </w:p>
    <w:p w14:paraId="43910FC1" w14:textId="77777777" w:rsidR="007577D0" w:rsidRDefault="00E33126">
      <w:pPr>
        <w:numPr>
          <w:ilvl w:val="0"/>
          <w:numId w:val="9"/>
        </w:numPr>
      </w:pPr>
      <w:r>
        <w:t>Easily be able to search through a large collection of images</w:t>
      </w:r>
    </w:p>
    <w:p w14:paraId="2F1641CC" w14:textId="77777777" w:rsidR="007577D0" w:rsidRDefault="00E33126">
      <w:pPr>
        <w:numPr>
          <w:ilvl w:val="0"/>
          <w:numId w:val="9"/>
        </w:numPr>
      </w:pPr>
      <w:r>
        <w:t>Filter which stock assets are sold on their marketplace</w:t>
      </w:r>
    </w:p>
    <w:p w14:paraId="03E6EB0E" w14:textId="342C12B7" w:rsidR="007577D0" w:rsidRDefault="00FB056C">
      <w:pPr>
        <w:numPr>
          <w:ilvl w:val="0"/>
          <w:numId w:val="9"/>
        </w:numPr>
      </w:pPr>
      <w:r>
        <w:t>Open-source</w:t>
      </w:r>
      <w:r w:rsidR="00E33126">
        <w:t xml:space="preserve"> marketplace code and technical support from the Stock Licensing Protocol community</w:t>
      </w:r>
    </w:p>
    <w:p w14:paraId="4CD4378D" w14:textId="77777777" w:rsidR="007577D0" w:rsidRDefault="00E33126">
      <w:pPr>
        <w:pStyle w:val="Heading2"/>
      </w:pPr>
      <w:bookmarkStart w:id="13" w:name="_tfuv5xvqm6sj" w:colFirst="0" w:colLast="0"/>
      <w:bookmarkEnd w:id="13"/>
      <w:r>
        <w:t>Creator</w:t>
      </w:r>
      <w:r>
        <w:t xml:space="preserve"> Technology Partners</w:t>
      </w:r>
    </w:p>
    <w:p w14:paraId="0463F04C" w14:textId="77777777" w:rsidR="007577D0" w:rsidRDefault="00E33126">
      <w:r>
        <w:t>The Stock Licensing Protocol allows creators to mint stock licensing NFTs by interacting directly with the blockchain.  However, creating an NFT directly on a blockchain is a very technical task and most creators will want a more user-</w:t>
      </w:r>
      <w:r>
        <w:t xml:space="preserve">friendly way to create stock licensing NFTs.  This user-friendly way to create and manage NFTs will be provided by creator technology partners.  </w:t>
      </w:r>
    </w:p>
    <w:p w14:paraId="09063F72" w14:textId="77777777" w:rsidR="007577D0" w:rsidRDefault="007577D0"/>
    <w:p w14:paraId="4FBCB5DB" w14:textId="5DEC2F06" w:rsidR="007577D0" w:rsidRDefault="00E33126">
      <w:r>
        <w:t xml:space="preserve">Creator Technology Partners will benefit from the stock </w:t>
      </w:r>
      <w:r w:rsidR="00FB056C">
        <w:t>licensing</w:t>
      </w:r>
      <w:r>
        <w:t xml:space="preserve"> protocol by:</w:t>
      </w:r>
    </w:p>
    <w:p w14:paraId="15996A4D" w14:textId="77777777" w:rsidR="007577D0" w:rsidRDefault="00E33126">
      <w:pPr>
        <w:numPr>
          <w:ilvl w:val="0"/>
          <w:numId w:val="11"/>
        </w:numPr>
      </w:pPr>
      <w:r>
        <w:t>Being able to embed a royalty fee in each stock licensing NFT created on their platform.</w:t>
      </w:r>
    </w:p>
    <w:p w14:paraId="398FDA59" w14:textId="77777777" w:rsidR="007577D0" w:rsidRDefault="00E33126">
      <w:pPr>
        <w:numPr>
          <w:ilvl w:val="0"/>
          <w:numId w:val="11"/>
        </w:numPr>
      </w:pPr>
      <w:r>
        <w:lastRenderedPageBreak/>
        <w:t xml:space="preserve">Decreased development costs by utilizing </w:t>
      </w:r>
      <w:proofErr w:type="gramStart"/>
      <w:r>
        <w:t>open source</w:t>
      </w:r>
      <w:proofErr w:type="gramEnd"/>
      <w:r>
        <w:t xml:space="preserve"> code and technical support from the</w:t>
      </w:r>
      <w:r>
        <w:t xml:space="preserve"> Stock Licensing Protocol community</w:t>
      </w:r>
    </w:p>
    <w:p w14:paraId="5EB86205" w14:textId="77777777" w:rsidR="007577D0" w:rsidRDefault="00E33126">
      <w:pPr>
        <w:pStyle w:val="Heading1"/>
      </w:pPr>
      <w:bookmarkStart w:id="14" w:name="_a6fe3ug8otit" w:colFirst="0" w:colLast="0"/>
      <w:bookmarkEnd w:id="14"/>
      <w:r>
        <w:t>Protocol Design</w:t>
      </w:r>
    </w:p>
    <w:p w14:paraId="629543EA" w14:textId="77777777" w:rsidR="007577D0" w:rsidRDefault="00E33126">
      <w:r>
        <w:t xml:space="preserve">The Stock Licensing Protocol will consist of multiple components that are outlined below.  </w:t>
      </w:r>
      <w:proofErr w:type="gramStart"/>
      <w:r>
        <w:t>All of</w:t>
      </w:r>
      <w:proofErr w:type="gramEnd"/>
      <w:r>
        <w:t xml:space="preserve"> these components will be open source and developed and maintained by the stock licensing protocol communit</w:t>
      </w:r>
      <w:r>
        <w:t xml:space="preserve">y.  </w:t>
      </w:r>
    </w:p>
    <w:p w14:paraId="135B49A4" w14:textId="77777777" w:rsidR="007577D0" w:rsidRDefault="007577D0"/>
    <w:p w14:paraId="3024E60E" w14:textId="77777777" w:rsidR="007577D0" w:rsidRDefault="00E33126">
      <w:r>
        <w:t>The NFT and tokens will be deployed on an environmentally friendly proof of stake EVM compatible blockchain.  Stock marketplaces and creator technology partners will be able to choose centralized or decentralized technologies to meet the needs of cre</w:t>
      </w:r>
      <w:r>
        <w:t>ators and License Buyers.</w:t>
      </w:r>
    </w:p>
    <w:p w14:paraId="129A79E3" w14:textId="77777777" w:rsidR="007577D0" w:rsidRDefault="007577D0"/>
    <w:p w14:paraId="4B42A1ED" w14:textId="0AE6877C" w:rsidR="007577D0" w:rsidRDefault="00E33126">
      <w:r>
        <w:t xml:space="preserve">This document provides a </w:t>
      </w:r>
      <w:r w:rsidR="00FB056C">
        <w:t>high-level</w:t>
      </w:r>
      <w:r>
        <w:t xml:space="preserve"> description of each Stock Licensing Protocol </w:t>
      </w:r>
      <w:r w:rsidR="00FB056C">
        <w:t>component,</w:t>
      </w:r>
      <w:r>
        <w:t xml:space="preserve"> but technical specifications are out of scope of this document.  Technical specifications and </w:t>
      </w:r>
      <w:r w:rsidR="00FB056C">
        <w:t>open-source</w:t>
      </w:r>
      <w:r>
        <w:t xml:space="preserve"> code will be provided during the</w:t>
      </w:r>
      <w:r>
        <w:t xml:space="preserve"> implementation of each component.</w:t>
      </w:r>
    </w:p>
    <w:p w14:paraId="564ADE3C" w14:textId="77777777" w:rsidR="007577D0" w:rsidRDefault="00E33126">
      <w:pPr>
        <w:pStyle w:val="Heading2"/>
      </w:pPr>
      <w:bookmarkStart w:id="15" w:name="_yfnnt9aghqi9" w:colFirst="0" w:colLast="0"/>
      <w:bookmarkEnd w:id="15"/>
      <w:r>
        <w:t>NFTs and Tokens</w:t>
      </w:r>
    </w:p>
    <w:p w14:paraId="113C752C" w14:textId="77777777" w:rsidR="007577D0" w:rsidRDefault="00E33126">
      <w:r>
        <w:t>The Stock Licensing Protocol requires multiple NFTs and one token to meet the needs of all participants in the Stock Licensing Protocol community.  The utility of each token is outlined below.</w:t>
      </w:r>
    </w:p>
    <w:p w14:paraId="5767D680" w14:textId="77777777" w:rsidR="007577D0" w:rsidRDefault="00E33126">
      <w:pPr>
        <w:pStyle w:val="Heading3"/>
      </w:pPr>
      <w:bookmarkStart w:id="16" w:name="_ar3p6iw4wy2i" w:colFirst="0" w:colLast="0"/>
      <w:bookmarkEnd w:id="16"/>
      <w:r>
        <w:t>Stock Licens</w:t>
      </w:r>
      <w:r>
        <w:t>ing Protocol Token</w:t>
      </w:r>
    </w:p>
    <w:p w14:paraId="459CCB36" w14:textId="16A7AD06" w:rsidR="007577D0" w:rsidRDefault="00E33126">
      <w:r>
        <w:t xml:space="preserve">The stock licensing protocol token will provide incentives and governance of the protocol.  Each stock licensing NFT will require a predetermined </w:t>
      </w:r>
      <w:r w:rsidR="00FB056C">
        <w:t>number</w:t>
      </w:r>
      <w:r>
        <w:t xml:space="preserve"> of tokens to mint.  Requiring tokens to mint stock licensing NFTs will reduce spam a</w:t>
      </w:r>
      <w:r>
        <w:t xml:space="preserve">nd copyright infringement within the protocol. </w:t>
      </w:r>
    </w:p>
    <w:p w14:paraId="2B2CA0DF" w14:textId="77777777" w:rsidR="007577D0" w:rsidRDefault="007577D0"/>
    <w:p w14:paraId="6A246513" w14:textId="5C6DBB58" w:rsidR="007577D0" w:rsidRDefault="00E33126">
      <w:r>
        <w:t xml:space="preserve">In addition, once the Stock Licensing Protocol DAO has been </w:t>
      </w:r>
      <w:r w:rsidR="00FB056C">
        <w:t>established</w:t>
      </w:r>
      <w:r>
        <w:t>, token holders will be able to influence protocol governance decisions by voting on protocol changes including:</w:t>
      </w:r>
    </w:p>
    <w:p w14:paraId="1146707B" w14:textId="77777777" w:rsidR="007577D0" w:rsidRDefault="00E33126">
      <w:pPr>
        <w:numPr>
          <w:ilvl w:val="0"/>
          <w:numId w:val="7"/>
        </w:numPr>
      </w:pPr>
      <w:r>
        <w:t xml:space="preserve">Allocation of the DAO treasury </w:t>
      </w:r>
    </w:p>
    <w:p w14:paraId="5655EBB5" w14:textId="77777777" w:rsidR="007577D0" w:rsidRDefault="00E33126">
      <w:pPr>
        <w:numPr>
          <w:ilvl w:val="0"/>
          <w:numId w:val="7"/>
        </w:numPr>
      </w:pPr>
      <w:r>
        <w:t>Changes in pricing for License Credits</w:t>
      </w:r>
    </w:p>
    <w:p w14:paraId="39407478" w14:textId="5CF1A519" w:rsidR="007577D0" w:rsidRDefault="00E33126">
      <w:pPr>
        <w:numPr>
          <w:ilvl w:val="0"/>
          <w:numId w:val="7"/>
        </w:numPr>
      </w:pPr>
      <w:r>
        <w:t>Amo</w:t>
      </w:r>
      <w:r>
        <w:t xml:space="preserve">unt of Stock </w:t>
      </w:r>
      <w:r w:rsidR="00FB056C">
        <w:t>Licensing</w:t>
      </w:r>
      <w:r>
        <w:t xml:space="preserve"> Protocol Token required to mint a Stock </w:t>
      </w:r>
      <w:r w:rsidR="00FB056C">
        <w:t>Licensing</w:t>
      </w:r>
      <w:r>
        <w:t xml:space="preserve"> NFT</w:t>
      </w:r>
    </w:p>
    <w:p w14:paraId="78C0E0C7" w14:textId="77777777" w:rsidR="007577D0" w:rsidRDefault="00E33126">
      <w:pPr>
        <w:numPr>
          <w:ilvl w:val="0"/>
          <w:numId w:val="7"/>
        </w:numPr>
      </w:pPr>
      <w:r>
        <w:t>Changes to the protocol service fee</w:t>
      </w:r>
    </w:p>
    <w:p w14:paraId="1A7C338C" w14:textId="77777777" w:rsidR="007577D0" w:rsidRDefault="00E33126">
      <w:pPr>
        <w:pStyle w:val="Heading3"/>
      </w:pPr>
      <w:bookmarkStart w:id="17" w:name="_cnkc5xnaf05j" w:colFirst="0" w:colLast="0"/>
      <w:bookmarkEnd w:id="17"/>
      <w:r>
        <w:t>Stock Licensing NFT</w:t>
      </w:r>
    </w:p>
    <w:p w14:paraId="29D24213" w14:textId="074DCABA" w:rsidR="007577D0" w:rsidRDefault="00E33126">
      <w:r>
        <w:t xml:space="preserve">The Stock </w:t>
      </w:r>
      <w:r w:rsidR="00FB056C">
        <w:t>Licensing</w:t>
      </w:r>
      <w:r>
        <w:t xml:space="preserve"> NFT represents the licensable stock asset.  Creators will mint a stock licensing NFT for each of their </w:t>
      </w:r>
      <w:r>
        <w:t xml:space="preserve">licensable assets.  Minting a stock licensing NFT will require a predetermined amount of Stock </w:t>
      </w:r>
      <w:r w:rsidR="00FB056C">
        <w:t>Licensing</w:t>
      </w:r>
      <w:r>
        <w:t xml:space="preserve"> Protocol Tokens to prevent spam and copyright infringement.  These tokens will be held by the smart contract while the NFT is available on sale.  If th</w:t>
      </w:r>
      <w:r>
        <w:t xml:space="preserve">e owner decides to burn a stock licensing NFT then the deposited Stock </w:t>
      </w:r>
      <w:r w:rsidR="00FB056C">
        <w:t>Licensing</w:t>
      </w:r>
      <w:r>
        <w:t xml:space="preserve"> Protocol Tokens will be returned to the owner of the NFT.</w:t>
      </w:r>
    </w:p>
    <w:p w14:paraId="023D9FEF" w14:textId="77777777" w:rsidR="007577D0" w:rsidRDefault="007577D0"/>
    <w:p w14:paraId="112D3CD0" w14:textId="00B2FFB5" w:rsidR="007577D0" w:rsidRDefault="00E33126">
      <w:r>
        <w:t xml:space="preserve">The Stock </w:t>
      </w:r>
      <w:r w:rsidR="00FB056C">
        <w:t>Licensing</w:t>
      </w:r>
      <w:r>
        <w:t xml:space="preserve"> NFT will be used to sell licenses to License Buyers by receiving payment from buyers and automat</w:t>
      </w:r>
      <w:r>
        <w:t xml:space="preserve">ically distributing the payment to the relevant wallets.  The owner of the Stock </w:t>
      </w:r>
      <w:r w:rsidR="00FB056C">
        <w:t>Licensing</w:t>
      </w:r>
      <w:r>
        <w:t xml:space="preserve"> NFT will receive the revenue from the sale so most creators will never sell or transfer the Stock </w:t>
      </w:r>
      <w:r w:rsidR="00FB056C">
        <w:lastRenderedPageBreak/>
        <w:t>Licensing</w:t>
      </w:r>
      <w:r>
        <w:t xml:space="preserve"> NFT after creating.  If they do sell or transfer their St</w:t>
      </w:r>
      <w:r>
        <w:t xml:space="preserve">ock </w:t>
      </w:r>
      <w:r w:rsidR="00FB056C">
        <w:t>Licensing</w:t>
      </w:r>
      <w:r>
        <w:t xml:space="preserve"> NFT then the new owner will receive revenue from any future license sales.</w:t>
      </w:r>
    </w:p>
    <w:p w14:paraId="0F82B8C1" w14:textId="5564AA57" w:rsidR="007577D0" w:rsidRDefault="00FB056C">
      <w:pPr>
        <w:pStyle w:val="Heading3"/>
      </w:pPr>
      <w:bookmarkStart w:id="18" w:name="_lccvbdnl78ti" w:colFirst="0" w:colLast="0"/>
      <w:bookmarkEnd w:id="18"/>
      <w:r>
        <w:t>Non-Fungible</w:t>
      </w:r>
      <w:r w:rsidR="00E33126">
        <w:t xml:space="preserve"> License</w:t>
      </w:r>
    </w:p>
    <w:p w14:paraId="24F68FA5" w14:textId="4AE3AA33" w:rsidR="007577D0" w:rsidRDefault="00E33126">
      <w:r>
        <w:t xml:space="preserve">A </w:t>
      </w:r>
      <w:r w:rsidR="00FB056C">
        <w:t>Non-Fungible</w:t>
      </w:r>
      <w:r>
        <w:t xml:space="preserve"> License represents a license granted to a License Buyer to use an asset within the conditions specified in the Stock NFT License Ag</w:t>
      </w:r>
      <w:r>
        <w:t xml:space="preserve">reement.  A </w:t>
      </w:r>
      <w:r w:rsidR="00FB056C">
        <w:t>Non-Fungible</w:t>
      </w:r>
      <w:r>
        <w:t xml:space="preserve"> License can only be minted by Stock </w:t>
      </w:r>
      <w:r w:rsidR="00FB056C">
        <w:t>Licensing</w:t>
      </w:r>
      <w:r>
        <w:t xml:space="preserve"> NFTs when a License Buyer sends the Creators the specific purchase price.  The blockchain smart contract ensures the license NFT is minted only after the creator receives the purchase p</w:t>
      </w:r>
      <w:r>
        <w:t xml:space="preserve">rice.  The Stock </w:t>
      </w:r>
      <w:r w:rsidR="00FB056C">
        <w:t>Licensing</w:t>
      </w:r>
      <w:r>
        <w:t xml:space="preserve"> Protocol will also add a protocol service fee which is initially planned at 2.5% and will be deposited into the Stock Licensing Protocol Dao treasury which will be controlled by the stock licensing protocol community via the DAO </w:t>
      </w:r>
      <w:r>
        <w:t>governance process.</w:t>
      </w:r>
    </w:p>
    <w:p w14:paraId="21F16404" w14:textId="77777777" w:rsidR="007577D0" w:rsidRDefault="007577D0"/>
    <w:p w14:paraId="4496B456" w14:textId="332FCB92" w:rsidR="007577D0" w:rsidRDefault="00FB056C">
      <w:r>
        <w:t>Non-Fungible</w:t>
      </w:r>
      <w:r w:rsidR="00E33126">
        <w:t xml:space="preserve"> License are not transferable and allow the owner of the NFT to download and use the asset per the license agreement.</w:t>
      </w:r>
    </w:p>
    <w:p w14:paraId="64911AA3" w14:textId="77777777" w:rsidR="007577D0" w:rsidRDefault="00E33126">
      <w:pPr>
        <w:pStyle w:val="Heading3"/>
      </w:pPr>
      <w:bookmarkStart w:id="19" w:name="_ytiyl2kaibtl" w:colFirst="0" w:colLast="0"/>
      <w:bookmarkEnd w:id="19"/>
      <w:r>
        <w:t>License Credit</w:t>
      </w:r>
    </w:p>
    <w:p w14:paraId="2DB7BF6D" w14:textId="77777777" w:rsidR="007577D0" w:rsidRDefault="00E33126">
      <w:r>
        <w:t>It is common practice for centralized stock agencies to provide licenses at substantially reduced prices if Lic</w:t>
      </w:r>
      <w:r>
        <w:t xml:space="preserve">ense Buyers commit to a monthly subscription or to purchase multiple licenses.  The Stock Licensing Protocol will support volume discounts via the License Credits.  License Credits will be implemented as an NFT because each credit will have a unique price </w:t>
      </w:r>
      <w:r>
        <w:t>paid for it.</w:t>
      </w:r>
    </w:p>
    <w:p w14:paraId="7D3774C3" w14:textId="77777777" w:rsidR="007577D0" w:rsidRDefault="007577D0"/>
    <w:p w14:paraId="53875792" w14:textId="77777777" w:rsidR="007577D0" w:rsidRDefault="00E33126">
      <w:r>
        <w:t>License Buyers can purchase License Credits at a volume discount, the price of license credits will be initially set at a competitive price compared to centralized stock companies but can be changed by the Stock Licensing Protocol community v</w:t>
      </w:r>
      <w:r>
        <w:t>ia the governance process.  License Credit NFTs are minted when purchased and the purchase tokens will be stored in the NFT contract.  A License Credit NFT can be used to purchase a license from a creator who has opted to accept License Credit NFTs as paym</w:t>
      </w:r>
      <w:r>
        <w:t>ent.  When a License Buyer spends a License Credit NFT the price paid for the credit is transferred from the smart contract to the creator and the License Credit NFT is burnt.</w:t>
      </w:r>
    </w:p>
    <w:p w14:paraId="0A376A43" w14:textId="77777777" w:rsidR="007577D0" w:rsidRDefault="00E33126">
      <w:pPr>
        <w:pStyle w:val="Heading2"/>
      </w:pPr>
      <w:bookmarkStart w:id="20" w:name="_17r2fmfif8jn" w:colFirst="0" w:colLast="0"/>
      <w:bookmarkEnd w:id="20"/>
      <w:r>
        <w:t>Stock Licensing Metadata Standard</w:t>
      </w:r>
    </w:p>
    <w:p w14:paraId="0AF4473D" w14:textId="77777777" w:rsidR="007577D0" w:rsidRDefault="00E33126">
      <w:r>
        <w:t>Every NFT requires a token URI that references</w:t>
      </w:r>
      <w:r>
        <w:t xml:space="preserve"> a JSON file containing information about the NFT. There is a standardized JSON format for NFTs supported by current NFT marketplaces.  The Stock </w:t>
      </w:r>
      <w:proofErr w:type="spellStart"/>
      <w:r>
        <w:t>Licencing</w:t>
      </w:r>
      <w:proofErr w:type="spellEnd"/>
      <w:r>
        <w:t xml:space="preserve"> Protocol will include a more specific metadata standard that will conform to the format currently us</w:t>
      </w:r>
      <w:r>
        <w:t>ed by NFT marketplaces but will also include additional data to support rich search features expected by stock License Buyers.</w:t>
      </w:r>
    </w:p>
    <w:p w14:paraId="585D99CB" w14:textId="77777777" w:rsidR="007577D0" w:rsidRDefault="00E33126">
      <w:pPr>
        <w:pStyle w:val="Heading2"/>
      </w:pPr>
      <w:bookmarkStart w:id="21" w:name="_9e9odo31j23b" w:colFirst="0" w:colLast="0"/>
      <w:bookmarkEnd w:id="21"/>
      <w:r>
        <w:t>Creators Licensing NFT Studio</w:t>
      </w:r>
    </w:p>
    <w:p w14:paraId="19E1E826" w14:textId="6C74E058" w:rsidR="007577D0" w:rsidRDefault="00E33126">
      <w:r>
        <w:t xml:space="preserve">Building a JSON file that conforms to the Stock </w:t>
      </w:r>
      <w:r w:rsidR="00FB056C">
        <w:t>Licensing</w:t>
      </w:r>
      <w:r>
        <w:t xml:space="preserve"> Metadata Standard and interacting with sm</w:t>
      </w:r>
      <w:r>
        <w:t xml:space="preserve">art contracts on blockchains is a very technical task and typically would be done with a separate tool.  The Stock </w:t>
      </w:r>
      <w:r w:rsidR="00FB056C">
        <w:t>Licensing</w:t>
      </w:r>
      <w:r>
        <w:t xml:space="preserve"> Protocol will include an </w:t>
      </w:r>
      <w:proofErr w:type="gramStart"/>
      <w:r>
        <w:t>open source</w:t>
      </w:r>
      <w:proofErr w:type="gramEnd"/>
      <w:r>
        <w:t xml:space="preserve"> user interface to allow creators to easily mint and manage their Stock </w:t>
      </w:r>
      <w:r w:rsidR="00FB056C">
        <w:t>Licensing</w:t>
      </w:r>
      <w:r>
        <w:t xml:space="preserve"> NFTs.  Open s</w:t>
      </w:r>
      <w:r>
        <w:t xml:space="preserve">ourcing the Creators Licensing NFT Studio will allow the community to suggest and develop feature requests.  The code for the studio can also be used as a reference for centralized tools looking to add NFT licensing features to their products.  </w:t>
      </w:r>
    </w:p>
    <w:p w14:paraId="0A93C6C2" w14:textId="77777777" w:rsidR="007577D0" w:rsidRDefault="007577D0"/>
    <w:p w14:paraId="623CC8DB" w14:textId="77777777" w:rsidR="007577D0" w:rsidRDefault="00E33126">
      <w:pPr>
        <w:pStyle w:val="Heading2"/>
      </w:pPr>
      <w:bookmarkStart w:id="22" w:name="_7y0wmwnfp8op" w:colFirst="0" w:colLast="0"/>
      <w:bookmarkEnd w:id="22"/>
      <w:r>
        <w:lastRenderedPageBreak/>
        <w:t>Stock NFT</w:t>
      </w:r>
      <w:r>
        <w:t xml:space="preserve"> License Agreement</w:t>
      </w:r>
    </w:p>
    <w:p w14:paraId="50F2653B" w14:textId="746EFA16" w:rsidR="007577D0" w:rsidRDefault="00E33126">
      <w:r>
        <w:t xml:space="preserve">The Stock </w:t>
      </w:r>
      <w:r w:rsidR="00FB056C">
        <w:t>Licensing</w:t>
      </w:r>
      <w:r>
        <w:t xml:space="preserve"> Protocol will include a license agreement stating exactly which rights are given when an asset is </w:t>
      </w:r>
      <w:r w:rsidR="00FB056C">
        <w:t>licensed</w:t>
      </w:r>
      <w:r>
        <w:t>.  The initial licensing agreement will be a royalty free license with similar terms to popular centralized sto</w:t>
      </w:r>
      <w:r>
        <w:t xml:space="preserve">ck agencies.  The accepting the license agreement will be required to create a Stock </w:t>
      </w:r>
      <w:r w:rsidR="00FB056C">
        <w:t>Licensing</w:t>
      </w:r>
      <w:r>
        <w:t xml:space="preserve"> NFT or purchase a </w:t>
      </w:r>
      <w:r w:rsidR="00FB056C">
        <w:t>Non-Fungible</w:t>
      </w:r>
      <w:r>
        <w:t xml:space="preserve"> License.</w:t>
      </w:r>
    </w:p>
    <w:p w14:paraId="7E2262F2" w14:textId="77777777" w:rsidR="007577D0" w:rsidRDefault="00E33126">
      <w:pPr>
        <w:pStyle w:val="Heading2"/>
      </w:pPr>
      <w:bookmarkStart w:id="23" w:name="_heno6hr8hwp1" w:colFirst="0" w:colLast="0"/>
      <w:bookmarkEnd w:id="23"/>
      <w:r>
        <w:t>Search Infrastructure</w:t>
      </w:r>
    </w:p>
    <w:p w14:paraId="083AC7F1" w14:textId="6790ADE9" w:rsidR="007577D0" w:rsidRDefault="00E33126">
      <w:r>
        <w:t>It is important for License Buyers to be able to quickly find images needed for their project.  Wit</w:t>
      </w:r>
      <w:r>
        <w:t xml:space="preserve">h centralized technologies, supporting search requires building and maintaining an indexing server which requires a significant amount of engineering effort and cost.  The Stock </w:t>
      </w:r>
      <w:r w:rsidR="00FB056C">
        <w:t>Licensing</w:t>
      </w:r>
      <w:r>
        <w:t xml:space="preserve"> Protocol will support popular decentralized indexing services by pub</w:t>
      </w:r>
      <w:r>
        <w:t xml:space="preserve">lishing an </w:t>
      </w:r>
      <w:r w:rsidR="00FB056C">
        <w:t>open-source</w:t>
      </w:r>
      <w:r>
        <w:t xml:space="preserve"> code and documentation on how to easily integrate with these services. </w:t>
      </w:r>
    </w:p>
    <w:p w14:paraId="52151CED" w14:textId="77777777" w:rsidR="007577D0" w:rsidRDefault="00E33126">
      <w:pPr>
        <w:pStyle w:val="Heading2"/>
      </w:pPr>
      <w:bookmarkStart w:id="24" w:name="_cycm4120qahu" w:colFirst="0" w:colLast="0"/>
      <w:bookmarkEnd w:id="24"/>
      <w:r>
        <w:t>Reference NFT Stock Marketplace</w:t>
      </w:r>
    </w:p>
    <w:p w14:paraId="0F0388AB" w14:textId="0B3E4C86" w:rsidR="007577D0" w:rsidRDefault="00E33126">
      <w:r>
        <w:t>The goal of the protocol is for many stock marketplaces to be developed and deployed by entrepreneurs and marketers that all refe</w:t>
      </w:r>
      <w:r>
        <w:t xml:space="preserve">rence the Stock </w:t>
      </w:r>
      <w:r w:rsidR="00FB056C">
        <w:t>Licensing</w:t>
      </w:r>
      <w:r>
        <w:t xml:space="preserve"> Protocol collection.  To reduce the development costs of building an NFT stock marketplace, a Reference NFT Stock Marketplace will be developed and deployed.  The marketplace will be open </w:t>
      </w:r>
      <w:r w:rsidR="00FB056C">
        <w:t>sourced,</w:t>
      </w:r>
      <w:r>
        <w:t xml:space="preserve"> and deployment of the marketplace </w:t>
      </w:r>
      <w:r>
        <w:t>will be encouraged by providing technical support and possible economic incentives.</w:t>
      </w:r>
    </w:p>
    <w:p w14:paraId="159EB010" w14:textId="77777777" w:rsidR="007577D0" w:rsidRDefault="00E33126">
      <w:pPr>
        <w:pStyle w:val="Heading2"/>
      </w:pPr>
      <w:bookmarkStart w:id="25" w:name="_8aksetidfi76" w:colFirst="0" w:colLast="0"/>
      <w:bookmarkEnd w:id="25"/>
      <w:r>
        <w:t>Secure File Storage Protocol</w:t>
      </w:r>
    </w:p>
    <w:p w14:paraId="03D5022D" w14:textId="60CDD2D2" w:rsidR="007577D0" w:rsidRDefault="00E33126">
      <w:r>
        <w:t xml:space="preserve">The Secure File Storage Protocol will store full size stock assets and only allow access to those files to users who own a purchased </w:t>
      </w:r>
      <w:r w:rsidR="00FB056C">
        <w:t>Non-Fungible</w:t>
      </w:r>
      <w:r>
        <w:t xml:space="preserve"> License.  This will allow creators to control the access to the </w:t>
      </w:r>
      <w:r w:rsidR="00FB056C">
        <w:t>full-size</w:t>
      </w:r>
      <w:r>
        <w:t xml:space="preserve"> files which can deter copyright infringement.  However, use of the secure file storage protocol will be optional because the Stock NFT License Agreement will protect creators from</w:t>
      </w:r>
      <w:r>
        <w:t xml:space="preserve"> copyright infringement by specifying the usage allowed by the License Buyers.  Creators who do not utilize the Secure File Storage Protocol can provide links to the stock assets in the Stock </w:t>
      </w:r>
      <w:r w:rsidR="00FB056C">
        <w:t>Licensing</w:t>
      </w:r>
      <w:r>
        <w:t xml:space="preserve"> Metadata.</w:t>
      </w:r>
    </w:p>
    <w:p w14:paraId="1DC119D8" w14:textId="77777777" w:rsidR="007577D0" w:rsidRDefault="00E33126">
      <w:pPr>
        <w:pStyle w:val="Heading2"/>
      </w:pPr>
      <w:bookmarkStart w:id="26" w:name="_t28d5ifnq5pl" w:colFirst="0" w:colLast="0"/>
      <w:bookmarkEnd w:id="26"/>
      <w:r>
        <w:t>Digital Asset Antispam and Copyright Protect</w:t>
      </w:r>
      <w:r>
        <w:t>ion Protocol</w:t>
      </w:r>
    </w:p>
    <w:p w14:paraId="14092E5E" w14:textId="7529A216" w:rsidR="007577D0" w:rsidRDefault="00E33126">
      <w:r>
        <w:t>The Stock Licensing Protocol will be deployed on a low gas fee blockchain to allow asset creators to mint Stock Licensing NFTs for an insignificantly small gas fee.  This will benefit creators but will also open the protocol to spam NFTs and c</w:t>
      </w:r>
      <w:r>
        <w:t xml:space="preserve">opyright infringement. We have seen this on other platforms like the </w:t>
      </w:r>
      <w:r w:rsidR="00FB056C">
        <w:t>Opensea</w:t>
      </w:r>
      <w:r>
        <w:t xml:space="preserve"> where it is estimated 80% go gas free NFT mints were plagiarized, spam or fake [3].  So, the Stock Licensing Protocol needs anti-spam and copyright protection built into the proto</w:t>
      </w:r>
      <w:r>
        <w:t>col at the smart contract level.</w:t>
      </w:r>
    </w:p>
    <w:p w14:paraId="3F4476C8" w14:textId="77777777" w:rsidR="007577D0" w:rsidRDefault="007577D0"/>
    <w:p w14:paraId="408DBE0F" w14:textId="77777777" w:rsidR="007577D0" w:rsidRDefault="00E33126">
      <w:r>
        <w:t>The Stock Licensing Protocol Token will be the primary method for limiting spam and copyright infringement by making these activities prohibitively costly to bad actors.  Minting a Stock Licensing NFT will require a predet</w:t>
      </w:r>
      <w:r>
        <w:t>ermined amount of Stock Licensing Protocol Tokens.  Initially the Stock Licensing Protocol Tokens will be fairly distributed to creators with libraries of existing stock assets.  The intent will be for these creators to use the tokens to create their Stock</w:t>
      </w:r>
      <w:r>
        <w:t xml:space="preserve"> Licensing NFTs because there will not be a </w:t>
      </w:r>
      <w:r>
        <w:lastRenderedPageBreak/>
        <w:t xml:space="preserve">market to sell the tokens.  These creators will be incentivized to use the tokens to sell their own creative works and not spam the protocol or infringe on others' copyright. </w:t>
      </w:r>
    </w:p>
    <w:p w14:paraId="18C11267" w14:textId="77777777" w:rsidR="007577D0" w:rsidRDefault="007577D0"/>
    <w:p w14:paraId="41EBC1CD" w14:textId="77777777" w:rsidR="007577D0" w:rsidRDefault="00E33126">
      <w:r>
        <w:t>As the success of the protocol grow</w:t>
      </w:r>
      <w:r>
        <w:t>s, Stock Licensing Protocol Tokens will be available for purchase on decentralized marketplaces.  As a result, a bad actor wanted to spam the system will be required to purchase tokens to spams.</w:t>
      </w:r>
    </w:p>
    <w:p w14:paraId="0C769AC9" w14:textId="77777777" w:rsidR="007577D0" w:rsidRDefault="007577D0"/>
    <w:p w14:paraId="3D1CC52C" w14:textId="591FDB54" w:rsidR="007577D0" w:rsidRDefault="00E33126">
      <w:r>
        <w:t>It will be possible for copyright holders to submit DMCA tak</w:t>
      </w:r>
      <w:r>
        <w:t xml:space="preserve">edown notices or for community members to flag NFTs as spam.  If a DMCA takedown notice is </w:t>
      </w:r>
      <w:r w:rsidR="00FB056C">
        <w:t>successful,</w:t>
      </w:r>
      <w:r>
        <w:t xml:space="preserve"> then the tokens used to create the Stock Licensing NFT will be forfeited and not returned to the creator (who is a bad actor).  This will enforce an econo</w:t>
      </w:r>
      <w:r>
        <w:t xml:space="preserve">mic disincentive to bad actors.  It will also be possible for marketplaces to flag Stock </w:t>
      </w:r>
      <w:r w:rsidR="00FB056C">
        <w:t>Licensing</w:t>
      </w:r>
      <w:r>
        <w:t xml:space="preserve"> NFTs as fraudulent and the Search Infrastructure will provide streamlined ways to remove flagged NFTs from search results.</w:t>
      </w:r>
    </w:p>
    <w:p w14:paraId="13C4ECA6" w14:textId="77777777" w:rsidR="007577D0" w:rsidRDefault="007577D0"/>
    <w:p w14:paraId="04B7509C" w14:textId="4B9A82B3" w:rsidR="007577D0" w:rsidRDefault="00E33126">
      <w:r>
        <w:t>Initially Creator Technology Part</w:t>
      </w:r>
      <w:r>
        <w:t xml:space="preserve">ners will be responsible for flagging Stock </w:t>
      </w:r>
      <w:r w:rsidR="00FB056C">
        <w:t>Licensing</w:t>
      </w:r>
      <w:r>
        <w:t xml:space="preserve"> NFTs as spam or copyright </w:t>
      </w:r>
      <w:proofErr w:type="gramStart"/>
      <w:r>
        <w:t>infringement</w:t>
      </w:r>
      <w:proofErr w:type="gramEnd"/>
      <w:r>
        <w:t xml:space="preserve"> but the intent is for future versions of the protocol to create a decentralized enforcement mechanism where anyone in the Stock </w:t>
      </w:r>
      <w:r w:rsidR="00FB056C">
        <w:t>Licensing</w:t>
      </w:r>
      <w:r>
        <w:t xml:space="preserve"> Protocol community can co</w:t>
      </w:r>
      <w:r>
        <w:t>ntribute to ensuring bad actors are not profiting from the protocol.</w:t>
      </w:r>
    </w:p>
    <w:p w14:paraId="079C1BE9" w14:textId="77777777" w:rsidR="007577D0" w:rsidRDefault="00E33126">
      <w:pPr>
        <w:pStyle w:val="Heading2"/>
      </w:pPr>
      <w:bookmarkStart w:id="27" w:name="_ncyfminln4k1" w:colFirst="0" w:colLast="0"/>
      <w:bookmarkEnd w:id="27"/>
      <w:r>
        <w:t>Stock Licensing Protocol DAO</w:t>
      </w:r>
    </w:p>
    <w:p w14:paraId="0AE765B5" w14:textId="77777777" w:rsidR="007577D0" w:rsidRDefault="00E33126">
      <w:r>
        <w:t>A DAO will be created to govern the Stock Licensing Protocol with an initial goal of encouraging growth and innovation on the protocol. The Stock Licensing Protocol DAO will be able to make changes to the protocol.  These types of changes include:</w:t>
      </w:r>
    </w:p>
    <w:p w14:paraId="6A357CBC" w14:textId="77777777" w:rsidR="007577D0" w:rsidRDefault="00E33126">
      <w:pPr>
        <w:numPr>
          <w:ilvl w:val="0"/>
          <w:numId w:val="6"/>
        </w:numPr>
      </w:pPr>
      <w:r>
        <w:t>Allocati</w:t>
      </w:r>
      <w:r>
        <w:t xml:space="preserve">on of the DAO treasury </w:t>
      </w:r>
    </w:p>
    <w:p w14:paraId="20FF2A0A" w14:textId="77777777" w:rsidR="007577D0" w:rsidRDefault="00E33126">
      <w:pPr>
        <w:numPr>
          <w:ilvl w:val="0"/>
          <w:numId w:val="6"/>
        </w:numPr>
      </w:pPr>
      <w:r>
        <w:t>Changes in pricing for License Credits</w:t>
      </w:r>
    </w:p>
    <w:p w14:paraId="77FC9121" w14:textId="48DF7F1D" w:rsidR="007577D0" w:rsidRDefault="00E33126">
      <w:pPr>
        <w:numPr>
          <w:ilvl w:val="0"/>
          <w:numId w:val="6"/>
        </w:numPr>
      </w:pPr>
      <w:r>
        <w:t xml:space="preserve">Amount of Stock </w:t>
      </w:r>
      <w:r w:rsidR="00FB056C">
        <w:t>Licensing</w:t>
      </w:r>
      <w:r>
        <w:t xml:space="preserve"> Protocol Token required to mint a Stock </w:t>
      </w:r>
      <w:r w:rsidR="00FB056C">
        <w:t>Licensing</w:t>
      </w:r>
      <w:r>
        <w:t xml:space="preserve"> NFT</w:t>
      </w:r>
    </w:p>
    <w:p w14:paraId="2F58947A" w14:textId="77777777" w:rsidR="007577D0" w:rsidRDefault="00E33126">
      <w:pPr>
        <w:numPr>
          <w:ilvl w:val="0"/>
          <w:numId w:val="6"/>
        </w:numPr>
      </w:pPr>
      <w:r>
        <w:t>Changes to the protocol service fee</w:t>
      </w:r>
    </w:p>
    <w:p w14:paraId="7444DEF7" w14:textId="79069E65" w:rsidR="007577D0" w:rsidRDefault="00E33126">
      <w:pPr>
        <w:numPr>
          <w:ilvl w:val="0"/>
          <w:numId w:val="6"/>
        </w:numPr>
      </w:pPr>
      <w:r>
        <w:t xml:space="preserve">Enforcing </w:t>
      </w:r>
      <w:r w:rsidR="00FB056C">
        <w:t>DMCA takedowns</w:t>
      </w:r>
      <w:r>
        <w:t xml:space="preserve"> and preventing spam</w:t>
      </w:r>
    </w:p>
    <w:p w14:paraId="112A90FC" w14:textId="77777777" w:rsidR="007577D0" w:rsidRDefault="007577D0"/>
    <w:p w14:paraId="2908D2B7" w14:textId="77777777" w:rsidR="007577D0" w:rsidRDefault="00E33126">
      <w:r>
        <w:t xml:space="preserve">The DAO will be governed with </w:t>
      </w:r>
      <w:r>
        <w:t>a voting process where Stock Licensing Protocol Token holders will be able to vote on improvement proposals in a decentralized manner.  A small percentage of every license fee will be distributed to the treasury for operations and maintenance.  More detail</w:t>
      </w:r>
      <w:r>
        <w:t>s on the specifics of the DAO and voting structure will be provided in future documentation.</w:t>
      </w:r>
    </w:p>
    <w:p w14:paraId="52886EAD" w14:textId="77777777" w:rsidR="007577D0" w:rsidRDefault="007577D0"/>
    <w:p w14:paraId="570AC587" w14:textId="769FEC9C" w:rsidR="007577D0" w:rsidRDefault="00E33126">
      <w:pPr>
        <w:pStyle w:val="Heading1"/>
      </w:pPr>
      <w:bookmarkStart w:id="28" w:name="_itnep8t3xzi9" w:colFirst="0" w:colLast="0"/>
      <w:bookmarkEnd w:id="28"/>
      <w:r>
        <w:t xml:space="preserve">Token </w:t>
      </w:r>
      <w:r w:rsidR="006B2E82">
        <w:t>E</w:t>
      </w:r>
      <w:r w:rsidR="00FB056C">
        <w:t>conomics</w:t>
      </w:r>
    </w:p>
    <w:p w14:paraId="5348AE59" w14:textId="77777777" w:rsidR="007577D0" w:rsidRDefault="00E33126">
      <w:r>
        <w:t>The Stock Licensing Protocol Token will have a fixed supply of one billion tokens.  There will be two primary uses for the token:</w:t>
      </w:r>
    </w:p>
    <w:p w14:paraId="26557229" w14:textId="77777777" w:rsidR="007577D0" w:rsidRDefault="00E33126">
      <w:pPr>
        <w:numPr>
          <w:ilvl w:val="0"/>
          <w:numId w:val="3"/>
        </w:numPr>
      </w:pPr>
      <w:r>
        <w:t>Required t</w:t>
      </w:r>
      <w:r>
        <w:t>o create every Stock Licensing NFT</w:t>
      </w:r>
    </w:p>
    <w:p w14:paraId="370962F7" w14:textId="77777777" w:rsidR="007577D0" w:rsidRDefault="00E33126">
      <w:pPr>
        <w:numPr>
          <w:ilvl w:val="0"/>
          <w:numId w:val="3"/>
        </w:numPr>
      </w:pPr>
      <w:r>
        <w:t>Participate in the Stock Licensing Protocol DAO</w:t>
      </w:r>
    </w:p>
    <w:p w14:paraId="7E266FEC" w14:textId="77777777" w:rsidR="007577D0" w:rsidRDefault="007577D0"/>
    <w:p w14:paraId="23A0BAE7" w14:textId="77777777" w:rsidR="007577D0" w:rsidRDefault="00E33126">
      <w:r>
        <w:t>However, future token uses may be added to the protocol as it matures.  Additional possible uses for the token include:</w:t>
      </w:r>
    </w:p>
    <w:p w14:paraId="682F07A8" w14:textId="77777777" w:rsidR="007577D0" w:rsidRDefault="00E33126">
      <w:pPr>
        <w:numPr>
          <w:ilvl w:val="0"/>
          <w:numId w:val="8"/>
        </w:numPr>
      </w:pPr>
      <w:r>
        <w:t xml:space="preserve">Using tokens to increase search results for a Stock </w:t>
      </w:r>
      <w:r>
        <w:t>Licensing NFT</w:t>
      </w:r>
    </w:p>
    <w:p w14:paraId="6F45ACC4" w14:textId="77777777" w:rsidR="007577D0" w:rsidRDefault="00E33126">
      <w:pPr>
        <w:numPr>
          <w:ilvl w:val="0"/>
          <w:numId w:val="8"/>
        </w:numPr>
      </w:pPr>
      <w:r>
        <w:lastRenderedPageBreak/>
        <w:t>Use in the decentralized DMCA take down and spam reporting process</w:t>
      </w:r>
    </w:p>
    <w:p w14:paraId="5F01DB41" w14:textId="77777777" w:rsidR="007577D0" w:rsidRDefault="00E33126">
      <w:pPr>
        <w:pStyle w:val="Heading2"/>
      </w:pPr>
      <w:bookmarkStart w:id="29" w:name="_oan0xwts0tdr" w:colFirst="0" w:colLast="0"/>
      <w:bookmarkEnd w:id="29"/>
      <w:r>
        <w:t>Token Distribution</w:t>
      </w:r>
    </w:p>
    <w:p w14:paraId="654536C9" w14:textId="77777777" w:rsidR="007577D0" w:rsidRDefault="00E33126">
      <w:r>
        <w:t xml:space="preserve">The initial planned token distribution is listed below however this may change before the token contract is deployed without notice.  </w:t>
      </w:r>
    </w:p>
    <w:p w14:paraId="2B53A59F" w14:textId="77777777" w:rsidR="007577D0" w:rsidRDefault="007577D0"/>
    <w:p w14:paraId="43058E1E" w14:textId="77777777" w:rsidR="007577D0" w:rsidRDefault="00E33126">
      <w:r>
        <w:t>20% - Development Team and Initial Investors</w:t>
      </w:r>
    </w:p>
    <w:p w14:paraId="4729E812" w14:textId="77777777" w:rsidR="007577D0" w:rsidRDefault="00E33126">
      <w:r>
        <w:t>20% - Early Creative Contributors</w:t>
      </w:r>
    </w:p>
    <w:p w14:paraId="2DB8C5D8" w14:textId="77777777" w:rsidR="007577D0" w:rsidRDefault="00E33126">
      <w:r>
        <w:t>20% - Incentives and marketing for Initial Buyers</w:t>
      </w:r>
    </w:p>
    <w:p w14:paraId="248AB800" w14:textId="77777777" w:rsidR="007577D0" w:rsidRDefault="00E33126">
      <w:r>
        <w:t>15% - Development grants, partnerships and bounties</w:t>
      </w:r>
    </w:p>
    <w:p w14:paraId="78C1AB3E" w14:textId="77777777" w:rsidR="007577D0" w:rsidRDefault="00E33126">
      <w:r>
        <w:t>15% - DAO treasury and emergency fund</w:t>
      </w:r>
    </w:p>
    <w:p w14:paraId="38D36229" w14:textId="77777777" w:rsidR="007577D0" w:rsidRDefault="00E33126">
      <w:r>
        <w:t>10% - Liquidity Pools and LP Mining</w:t>
      </w:r>
    </w:p>
    <w:p w14:paraId="20698375" w14:textId="77777777" w:rsidR="007577D0" w:rsidRDefault="007577D0"/>
    <w:p w14:paraId="0AE4DAB3" w14:textId="77777777" w:rsidR="007577D0" w:rsidRDefault="00E33126">
      <w:r>
        <w:rPr>
          <w:noProof/>
        </w:rPr>
        <w:drawing>
          <wp:inline distT="114300" distB="114300" distL="114300" distR="114300" wp14:anchorId="7D07E366" wp14:editId="32ABBC36">
            <wp:extent cx="6492240"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92240" cy="2743200"/>
                    </a:xfrm>
                    <a:prstGeom prst="rect">
                      <a:avLst/>
                    </a:prstGeom>
                    <a:ln/>
                  </pic:spPr>
                </pic:pic>
              </a:graphicData>
            </a:graphic>
          </wp:inline>
        </w:drawing>
      </w:r>
    </w:p>
    <w:p w14:paraId="08A6CB8A" w14:textId="77777777" w:rsidR="007577D0" w:rsidRDefault="00E33126">
      <w:pPr>
        <w:pStyle w:val="Heading3"/>
      </w:pPr>
      <w:bookmarkStart w:id="30" w:name="_po4e7lyhq9cs" w:colFirst="0" w:colLast="0"/>
      <w:bookmarkEnd w:id="30"/>
      <w:r>
        <w:t>Development Team and Initial Investors</w:t>
      </w:r>
    </w:p>
    <w:p w14:paraId="01DB1DB1" w14:textId="77777777" w:rsidR="007577D0" w:rsidRDefault="00E33126">
      <w:r>
        <w:t xml:space="preserve">The initial development of the protocol will be financed with one fifth of the tokens.  The development team will be allocated tokens and sales of a small portion of the tokens to initial investors will raise funds </w:t>
      </w:r>
      <w:r>
        <w:t>to increase the speed of development and pay for other fees related to releasing the first version of the protocol.</w:t>
      </w:r>
    </w:p>
    <w:p w14:paraId="4E0EB763" w14:textId="77777777" w:rsidR="007577D0" w:rsidRDefault="00E33126">
      <w:pPr>
        <w:pStyle w:val="Heading3"/>
      </w:pPr>
      <w:bookmarkStart w:id="31" w:name="_v8ahg5pg129c" w:colFirst="0" w:colLast="0"/>
      <w:bookmarkEnd w:id="31"/>
      <w:r>
        <w:t>Early Creative Contributors</w:t>
      </w:r>
    </w:p>
    <w:p w14:paraId="259E31A0" w14:textId="014AA0C8" w:rsidR="007577D0" w:rsidRDefault="00E33126">
      <w:r>
        <w:t>Creators will be incentivized to upload their pre-existing stock assets to the protocol with free Stock Licensin</w:t>
      </w:r>
      <w:r>
        <w:t xml:space="preserve">g Protocol tokens.  A process will be developed to </w:t>
      </w:r>
      <w:r w:rsidR="00AE726D">
        <w:t>incentivize</w:t>
      </w:r>
      <w:r>
        <w:t xml:space="preserve"> creators to use the tokens to mint Stock Licensing NFT with their free tokens rather than hold for future gains or sell immediately.  This will also control access to who can mint Stock </w:t>
      </w:r>
      <w:r w:rsidR="00AE726D">
        <w:t>Licensing</w:t>
      </w:r>
      <w:r>
        <w:t xml:space="preserve"> NFTs while the collection is being populated to reduce spam and copyright infringement.</w:t>
      </w:r>
    </w:p>
    <w:p w14:paraId="40E29DBE" w14:textId="77777777" w:rsidR="007577D0" w:rsidRDefault="00E33126">
      <w:pPr>
        <w:pStyle w:val="Heading3"/>
      </w:pPr>
      <w:bookmarkStart w:id="32" w:name="_rxt709fbfc52" w:colFirst="0" w:colLast="0"/>
      <w:bookmarkEnd w:id="32"/>
      <w:r>
        <w:lastRenderedPageBreak/>
        <w:t>Incentives and Marketing for Initial Buyers</w:t>
      </w:r>
    </w:p>
    <w:p w14:paraId="50CA5AF6" w14:textId="4BFCF893" w:rsidR="007577D0" w:rsidRDefault="00E33126">
      <w:r>
        <w:t xml:space="preserve">Buyers will also be incentivized to purchase </w:t>
      </w:r>
      <w:r w:rsidR="00AE726D">
        <w:t>Non-Fungible</w:t>
      </w:r>
      <w:r>
        <w:t xml:space="preserve"> Licenses with tokens.  One fifth of the tokens will be used to </w:t>
      </w:r>
      <w:r>
        <w:t xml:space="preserve">market to stock buyers and provide incentives for buyers to use the protocol.  </w:t>
      </w:r>
    </w:p>
    <w:p w14:paraId="7E108081" w14:textId="77777777" w:rsidR="007577D0" w:rsidRDefault="007577D0"/>
    <w:p w14:paraId="5A1EDFB4" w14:textId="77777777" w:rsidR="007577D0" w:rsidRDefault="00E33126">
      <w:r>
        <w:t xml:space="preserve">An example of how these tokens will be used is to buy License Credits with the tokens, essentially giving an initial set of free stock licenses to buyers </w:t>
      </w:r>
      <w:proofErr w:type="gramStart"/>
      <w:r>
        <w:t>similar to</w:t>
      </w:r>
      <w:proofErr w:type="gramEnd"/>
      <w:r>
        <w:t xml:space="preserve"> how stock </w:t>
      </w:r>
      <w:r>
        <w:t xml:space="preserve">agencies provide free licenses for joining their platforms.  However, when the License Credit is redeemed for a license, the creator will receive the Stock Licensing Protocol Tokens.  The result of this is creators of the most marketable stock assets will </w:t>
      </w:r>
      <w:r>
        <w:t>accumulate a larger percentage of stock licensing protocol tokens giving them a larger say in the governance of the protocol.</w:t>
      </w:r>
    </w:p>
    <w:p w14:paraId="6D78EC8E" w14:textId="77777777" w:rsidR="007577D0" w:rsidRDefault="00E33126">
      <w:pPr>
        <w:pStyle w:val="Heading3"/>
      </w:pPr>
      <w:bookmarkStart w:id="33" w:name="_40ywmfszk1b" w:colFirst="0" w:colLast="0"/>
      <w:bookmarkEnd w:id="33"/>
      <w:r>
        <w:t>Development Grants, Partnerships and Bounties</w:t>
      </w:r>
    </w:p>
    <w:p w14:paraId="53180091" w14:textId="389C62D2" w:rsidR="007577D0" w:rsidRDefault="00E33126">
      <w:r>
        <w:t xml:space="preserve">The Stock </w:t>
      </w:r>
      <w:r w:rsidR="00AE726D">
        <w:t>Licensing</w:t>
      </w:r>
      <w:r>
        <w:t xml:space="preserve"> Protocol can only be successful with a strong development commun</w:t>
      </w:r>
      <w:r>
        <w:t xml:space="preserve">ity.  A portion of the tokens will be reserved for rewarding and incentivizing participation in the development and growth of the community.  This would include engaging and </w:t>
      </w:r>
      <w:r w:rsidR="00AE726D">
        <w:t>incentivizing</w:t>
      </w:r>
      <w:r>
        <w:t xml:space="preserve"> existing Web 2.0 companies and applications to integrate with the St</w:t>
      </w:r>
      <w:r>
        <w:t>ock Licensing Protocol.</w:t>
      </w:r>
    </w:p>
    <w:p w14:paraId="5ADA939D" w14:textId="77777777" w:rsidR="007577D0" w:rsidRDefault="00E33126">
      <w:pPr>
        <w:pStyle w:val="Heading3"/>
      </w:pPr>
      <w:bookmarkStart w:id="34" w:name="_taytvfht7weq" w:colFirst="0" w:colLast="0"/>
      <w:bookmarkEnd w:id="34"/>
      <w:r>
        <w:t>DAO Treasury and Emergency Fund</w:t>
      </w:r>
    </w:p>
    <w:p w14:paraId="0E5DDF2E" w14:textId="77777777" w:rsidR="007577D0" w:rsidRDefault="00E33126">
      <w:r>
        <w:t>The Stock Licensing Protocol DAO will receive tokens for initial funding.  This will create the initial treasury which will be directed by protocol improvement proposals.  It is expected that this tre</w:t>
      </w:r>
      <w:r>
        <w:t>asury with the protocol fees will be used to maintain the protocol after the initial development has been completed.</w:t>
      </w:r>
    </w:p>
    <w:p w14:paraId="4247A5D4" w14:textId="77777777" w:rsidR="007577D0" w:rsidRDefault="00E33126">
      <w:pPr>
        <w:pStyle w:val="Heading3"/>
      </w:pPr>
      <w:bookmarkStart w:id="35" w:name="_c4yb5nrjfyvc" w:colFirst="0" w:colLast="0"/>
      <w:bookmarkEnd w:id="35"/>
      <w:r>
        <w:t>Liquidity Pools and LP Mining</w:t>
      </w:r>
    </w:p>
    <w:p w14:paraId="51B17FBF" w14:textId="77777777" w:rsidR="007577D0" w:rsidRDefault="00E33126">
      <w:r>
        <w:t xml:space="preserve">Initially tokens will be distributed to creators and license buyers for free to incentivize early use of the </w:t>
      </w:r>
      <w:r>
        <w:t xml:space="preserve">protocol.  However, after the initial distribution Stock Licensing Protocol tokens will need to be purchased by creators to mint Stock Licensing NFTs.  These tokens will be available for purchase on decentralized exchanges. A portion of tokens will be set </w:t>
      </w:r>
      <w:r>
        <w:t>aside for liquidity pools and to incentivize token owners to provide liquidity to these pools.</w:t>
      </w:r>
    </w:p>
    <w:p w14:paraId="217E920A" w14:textId="77777777" w:rsidR="007577D0" w:rsidRDefault="00E33126">
      <w:pPr>
        <w:pStyle w:val="Heading2"/>
      </w:pPr>
      <w:bookmarkStart w:id="36" w:name="_nk35gthjia6x" w:colFirst="0" w:colLast="0"/>
      <w:bookmarkEnd w:id="36"/>
      <w:r>
        <w:t>Token Release Schedule</w:t>
      </w:r>
    </w:p>
    <w:p w14:paraId="0FB54055" w14:textId="77777777" w:rsidR="007577D0" w:rsidRDefault="00E33126">
      <w:r>
        <w:t>The initial planned token release schedule is outlined below but this may change before the token contract is deployed without notice.</w:t>
      </w:r>
    </w:p>
    <w:p w14:paraId="3771C749" w14:textId="77777777" w:rsidR="007577D0" w:rsidRDefault="007577D0"/>
    <w:p w14:paraId="22F6FD29" w14:textId="77777777" w:rsidR="007577D0" w:rsidRDefault="00E33126">
      <w:r>
        <w:rPr>
          <w:b/>
        </w:rPr>
        <w:t>De</w:t>
      </w:r>
      <w:r>
        <w:rPr>
          <w:b/>
        </w:rPr>
        <w:t>velopment Team and Initial Investors</w:t>
      </w:r>
      <w:r>
        <w:t xml:space="preserve"> - 2 years monthly even distribution</w:t>
      </w:r>
    </w:p>
    <w:p w14:paraId="785AC5DD" w14:textId="77777777" w:rsidR="007577D0" w:rsidRDefault="00E33126">
      <w:r>
        <w:rPr>
          <w:b/>
        </w:rPr>
        <w:t>Early Creative Contributors</w:t>
      </w:r>
      <w:r>
        <w:t xml:space="preserve"> - 2 years monthly even distribution</w:t>
      </w:r>
    </w:p>
    <w:p w14:paraId="4D65A36C" w14:textId="77777777" w:rsidR="007577D0" w:rsidRDefault="00E33126">
      <w:r>
        <w:rPr>
          <w:b/>
        </w:rPr>
        <w:t>Incentives and Marketing for Initial Buyers</w:t>
      </w:r>
      <w:r>
        <w:t xml:space="preserve"> - 4 years monthly even distribution</w:t>
      </w:r>
    </w:p>
    <w:p w14:paraId="4F3B550D" w14:textId="77777777" w:rsidR="007577D0" w:rsidRDefault="00E33126">
      <w:r>
        <w:rPr>
          <w:b/>
        </w:rPr>
        <w:t>Development Grants, Partnerships and Bo</w:t>
      </w:r>
      <w:r>
        <w:rPr>
          <w:b/>
        </w:rPr>
        <w:t>unties</w:t>
      </w:r>
      <w:r>
        <w:t xml:space="preserve"> - 4 years monthly even distribution</w:t>
      </w:r>
    </w:p>
    <w:p w14:paraId="323AC65D" w14:textId="77777777" w:rsidR="007577D0" w:rsidRDefault="00E33126">
      <w:r>
        <w:rPr>
          <w:b/>
        </w:rPr>
        <w:t>DAO Treasury and Emergency Fund</w:t>
      </w:r>
      <w:r>
        <w:t xml:space="preserve"> - 4 years monthly even distribution</w:t>
      </w:r>
    </w:p>
    <w:p w14:paraId="13D8B42E" w14:textId="77777777" w:rsidR="007577D0" w:rsidRDefault="00E33126">
      <w:r>
        <w:rPr>
          <w:b/>
        </w:rPr>
        <w:t>Liquidity Pools and LP Mining</w:t>
      </w:r>
      <w:r>
        <w:t xml:space="preserve"> - Released at listing decentralized listing</w:t>
      </w:r>
    </w:p>
    <w:p w14:paraId="7B850CBE" w14:textId="77777777" w:rsidR="007577D0" w:rsidRDefault="007577D0"/>
    <w:p w14:paraId="3A46D287" w14:textId="77777777" w:rsidR="007577D0" w:rsidRDefault="00E33126">
      <w:r>
        <w:t>Assuming the decentralized listing is completed after 12 months the re</w:t>
      </w:r>
      <w:r>
        <w:t>lease schedule will look like the following.</w:t>
      </w:r>
    </w:p>
    <w:p w14:paraId="4A076879" w14:textId="77777777" w:rsidR="007577D0" w:rsidRDefault="00E33126">
      <w:r>
        <w:rPr>
          <w:noProof/>
        </w:rPr>
        <w:lastRenderedPageBreak/>
        <w:drawing>
          <wp:inline distT="114300" distB="114300" distL="114300" distR="114300" wp14:anchorId="01603CB6" wp14:editId="6405C478">
            <wp:extent cx="6492240" cy="213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92240" cy="2133600"/>
                    </a:xfrm>
                    <a:prstGeom prst="rect">
                      <a:avLst/>
                    </a:prstGeom>
                    <a:ln/>
                  </pic:spPr>
                </pic:pic>
              </a:graphicData>
            </a:graphic>
          </wp:inline>
        </w:drawing>
      </w:r>
    </w:p>
    <w:p w14:paraId="193FC539" w14:textId="77777777" w:rsidR="007577D0" w:rsidRDefault="00E33126">
      <w:pPr>
        <w:pStyle w:val="Heading1"/>
      </w:pPr>
      <w:bookmarkStart w:id="37" w:name="_9qo7rso67stb" w:colFirst="0" w:colLast="0"/>
      <w:bookmarkEnd w:id="37"/>
      <w:r>
        <w:t>Roadmap</w:t>
      </w:r>
    </w:p>
    <w:p w14:paraId="3E7DD853" w14:textId="147D3406" w:rsidR="007577D0" w:rsidRDefault="00E33126">
      <w:r>
        <w:t>The stock licensing protocol will roll out in 3 phases.  The first phase is a fully functional minimal viable product that allows early adopters to license their stock assets.  Future phases will add additional functionality.  The roadmap may change withou</w:t>
      </w:r>
      <w:r>
        <w:t xml:space="preserve">t notice, reference the Stock </w:t>
      </w:r>
      <w:r w:rsidR="00AE726D">
        <w:t>Licensing</w:t>
      </w:r>
      <w:r>
        <w:t xml:space="preserve"> Protocol website roadmap for more details.</w:t>
      </w:r>
    </w:p>
    <w:p w14:paraId="7CE0BFF7" w14:textId="77777777" w:rsidR="007577D0" w:rsidRDefault="00E33126">
      <w:pPr>
        <w:pStyle w:val="Heading2"/>
      </w:pPr>
      <w:bookmarkStart w:id="38" w:name="_wzs2ep3g0iqe" w:colFirst="0" w:colLast="0"/>
      <w:bookmarkEnd w:id="38"/>
      <w:r>
        <w:t>Phase 1</w:t>
      </w:r>
    </w:p>
    <w:p w14:paraId="55316270" w14:textId="77777777" w:rsidR="007577D0" w:rsidRDefault="00E33126">
      <w:r>
        <w:t>Phase 1 is intended to be a minimum viable product to initiate the growth of the collection.</w:t>
      </w:r>
    </w:p>
    <w:p w14:paraId="629A3854" w14:textId="77777777" w:rsidR="007577D0" w:rsidRDefault="00E33126">
      <w:r>
        <w:t xml:space="preserve"> </w:t>
      </w:r>
    </w:p>
    <w:p w14:paraId="516FDFF5" w14:textId="77777777" w:rsidR="007577D0" w:rsidRDefault="00E33126">
      <w:pPr>
        <w:numPr>
          <w:ilvl w:val="0"/>
          <w:numId w:val="10"/>
        </w:numPr>
      </w:pPr>
      <w:r>
        <w:t>Stock Licensing NFT</w:t>
      </w:r>
    </w:p>
    <w:p w14:paraId="4BEF93FE" w14:textId="4755D27E" w:rsidR="007577D0" w:rsidRDefault="00AE726D">
      <w:pPr>
        <w:numPr>
          <w:ilvl w:val="0"/>
          <w:numId w:val="10"/>
        </w:numPr>
      </w:pPr>
      <w:r>
        <w:t>Non-Fungible</w:t>
      </w:r>
      <w:r w:rsidR="00E33126">
        <w:t xml:space="preserve"> License</w:t>
      </w:r>
    </w:p>
    <w:p w14:paraId="410D56E2" w14:textId="77777777" w:rsidR="007577D0" w:rsidRDefault="00E33126">
      <w:pPr>
        <w:numPr>
          <w:ilvl w:val="0"/>
          <w:numId w:val="10"/>
        </w:numPr>
      </w:pPr>
      <w:r>
        <w:t>Stock Licensing Protocol Toke</w:t>
      </w:r>
      <w:r>
        <w:t>n</w:t>
      </w:r>
    </w:p>
    <w:p w14:paraId="37CAED40" w14:textId="77777777" w:rsidR="007577D0" w:rsidRDefault="00E33126">
      <w:pPr>
        <w:numPr>
          <w:ilvl w:val="0"/>
          <w:numId w:val="10"/>
        </w:numPr>
      </w:pPr>
      <w:r>
        <w:t>Stock Licensing Metadata Standard</w:t>
      </w:r>
    </w:p>
    <w:p w14:paraId="7EFC7F39" w14:textId="39FB5123" w:rsidR="007577D0" w:rsidRDefault="00AE726D">
      <w:pPr>
        <w:numPr>
          <w:ilvl w:val="0"/>
          <w:numId w:val="10"/>
        </w:numPr>
      </w:pPr>
      <w:r>
        <w:t>Non-Fungible</w:t>
      </w:r>
      <w:r w:rsidR="00E33126">
        <w:t xml:space="preserve"> License</w:t>
      </w:r>
    </w:p>
    <w:p w14:paraId="37A998C8" w14:textId="77777777" w:rsidR="007577D0" w:rsidRDefault="00E33126">
      <w:pPr>
        <w:numPr>
          <w:ilvl w:val="0"/>
          <w:numId w:val="10"/>
        </w:numPr>
      </w:pPr>
      <w:r>
        <w:t>NFT Stock Marketplace</w:t>
      </w:r>
    </w:p>
    <w:p w14:paraId="0056F9DE" w14:textId="77777777" w:rsidR="007577D0" w:rsidRDefault="00E33126">
      <w:pPr>
        <w:numPr>
          <w:ilvl w:val="0"/>
          <w:numId w:val="10"/>
        </w:numPr>
      </w:pPr>
      <w:r>
        <w:t>Digital Asset NFT License Agreement</w:t>
      </w:r>
    </w:p>
    <w:p w14:paraId="23BC5885" w14:textId="77777777" w:rsidR="007577D0" w:rsidRDefault="00E33126">
      <w:pPr>
        <w:pStyle w:val="Heading2"/>
      </w:pPr>
      <w:bookmarkStart w:id="39" w:name="_vcmtimbxpysp" w:colFirst="0" w:colLast="0"/>
      <w:bookmarkEnd w:id="39"/>
      <w:r>
        <w:t>Phase 2</w:t>
      </w:r>
    </w:p>
    <w:p w14:paraId="0B9CB9DE" w14:textId="77777777" w:rsidR="007577D0" w:rsidRDefault="00E33126">
      <w:pPr>
        <w:numPr>
          <w:ilvl w:val="0"/>
          <w:numId w:val="4"/>
        </w:numPr>
      </w:pPr>
      <w:r>
        <w:t>Digital Asset Storage Protocol</w:t>
      </w:r>
    </w:p>
    <w:p w14:paraId="16932975" w14:textId="77777777" w:rsidR="007577D0" w:rsidRDefault="00E33126">
      <w:pPr>
        <w:numPr>
          <w:ilvl w:val="0"/>
          <w:numId w:val="4"/>
        </w:numPr>
      </w:pPr>
      <w:r>
        <w:t>Digital Asset Antispam and copyright protection protocol</w:t>
      </w:r>
    </w:p>
    <w:p w14:paraId="26AA1CA3" w14:textId="77777777" w:rsidR="007577D0" w:rsidRDefault="00E33126">
      <w:pPr>
        <w:pStyle w:val="Heading2"/>
      </w:pPr>
      <w:bookmarkStart w:id="40" w:name="_jnvcb584aynf" w:colFirst="0" w:colLast="0"/>
      <w:bookmarkEnd w:id="40"/>
      <w:r>
        <w:t>Phase 3</w:t>
      </w:r>
    </w:p>
    <w:p w14:paraId="6719565B" w14:textId="77777777" w:rsidR="007577D0" w:rsidRDefault="00E33126">
      <w:pPr>
        <w:numPr>
          <w:ilvl w:val="0"/>
          <w:numId w:val="1"/>
        </w:numPr>
      </w:pPr>
      <w:r>
        <w:t>Digital Asset Protocol DAO</w:t>
      </w:r>
    </w:p>
    <w:p w14:paraId="5212C34A" w14:textId="77777777" w:rsidR="007577D0" w:rsidRDefault="00E33126">
      <w:pPr>
        <w:pStyle w:val="Heading1"/>
      </w:pPr>
      <w:bookmarkStart w:id="41" w:name="_mng0aaim2bie" w:colFirst="0" w:colLast="0"/>
      <w:bookmarkEnd w:id="41"/>
      <w:r>
        <w:br w:type="page"/>
      </w:r>
    </w:p>
    <w:p w14:paraId="34DACCBE" w14:textId="77777777" w:rsidR="007577D0" w:rsidRDefault="00E33126">
      <w:pPr>
        <w:pStyle w:val="Heading1"/>
      </w:pPr>
      <w:bookmarkStart w:id="42" w:name="_gnzcz310ube" w:colFirst="0" w:colLast="0"/>
      <w:bookmarkEnd w:id="42"/>
      <w:r>
        <w:lastRenderedPageBreak/>
        <w:t>References</w:t>
      </w:r>
    </w:p>
    <w:p w14:paraId="48ED6D37" w14:textId="77777777" w:rsidR="007577D0" w:rsidRDefault="00E33126">
      <w:r>
        <w:t xml:space="preserve">[1] Stock Photography Market Analysis. Published Jul 2021. URL: </w:t>
      </w:r>
      <w:hyperlink r:id="rId9">
        <w:r>
          <w:rPr>
            <w:color w:val="1155CC"/>
            <w:u w:val="single"/>
          </w:rPr>
          <w:t>https://www.coherentmarketinsights.com/market-insight/stock-photography-market-4549</w:t>
        </w:r>
      </w:hyperlink>
      <w:r>
        <w:t xml:space="preserve"> (visited on 02/15/2022)</w:t>
      </w:r>
    </w:p>
    <w:p w14:paraId="5783A8CD" w14:textId="77777777" w:rsidR="007577D0" w:rsidRDefault="007577D0"/>
    <w:p w14:paraId="70EFA7CC" w14:textId="77777777" w:rsidR="007577D0" w:rsidRDefault="00E33126">
      <w:r>
        <w:t xml:space="preserve">[2] Non fungible Token Market. Published Jan 2022. URL: </w:t>
      </w:r>
      <w:hyperlink r:id="rId10">
        <w:r>
          <w:rPr>
            <w:color w:val="1155CC"/>
            <w:u w:val="single"/>
          </w:rPr>
          <w:t>https://www.emergenresearch.com/industry-report/non-fungible-token-market</w:t>
        </w:r>
      </w:hyperlink>
      <w:r>
        <w:t xml:space="preserve"> (visited on 02/15/2022)</w:t>
      </w:r>
    </w:p>
    <w:p w14:paraId="35052975" w14:textId="77777777" w:rsidR="007577D0" w:rsidRDefault="007577D0"/>
    <w:p w14:paraId="22143A28" w14:textId="77777777" w:rsidR="007577D0" w:rsidRDefault="00E33126">
      <w:r>
        <w:t xml:space="preserve">[3] </w:t>
      </w:r>
      <w:proofErr w:type="spellStart"/>
      <w:r>
        <w:t>OpenSea</w:t>
      </w:r>
      <w:proofErr w:type="spellEnd"/>
      <w:r>
        <w:t xml:space="preserve"> reveals that over 80% of its free NFT mints were plagiarized, spam or fake URL: </w:t>
      </w:r>
      <w:hyperlink r:id="rId11">
        <w:r>
          <w:rPr>
            <w:color w:val="1155CC"/>
            <w:u w:val="single"/>
          </w:rPr>
          <w:t>https://www.theblockcrypto.com/linked/132511/opensea-reveals-that-over-80-of-its-free-nft-mints-were-plagiarized-spam-or-fake</w:t>
        </w:r>
      </w:hyperlink>
      <w:r>
        <w:t xml:space="preserve"> (visited on 02/28/2022)</w:t>
      </w:r>
    </w:p>
    <w:sectPr w:rsidR="007577D0">
      <w:footerReference w:type="default" r:id="rId12"/>
      <w:footerReference w:type="first" r:id="rId13"/>
      <w:pgSz w:w="12240" w:h="15840"/>
      <w:pgMar w:top="1008" w:right="1008" w:bottom="1008" w:left="100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8626" w14:textId="77777777" w:rsidR="00000000" w:rsidRDefault="00E33126">
      <w:pPr>
        <w:spacing w:line="240" w:lineRule="auto"/>
      </w:pPr>
      <w:r>
        <w:separator/>
      </w:r>
    </w:p>
  </w:endnote>
  <w:endnote w:type="continuationSeparator" w:id="0">
    <w:p w14:paraId="599625B6" w14:textId="77777777" w:rsidR="00000000" w:rsidRDefault="00E33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6E00" w14:textId="77777777" w:rsidR="007577D0" w:rsidRDefault="00E33126">
    <w:pPr>
      <w:jc w:val="right"/>
    </w:pPr>
    <w:r>
      <w:fldChar w:fldCharType="begin"/>
    </w:r>
    <w:r>
      <w:instrText>PAGE</w:instrText>
    </w:r>
    <w:r>
      <w:fldChar w:fldCharType="separate"/>
    </w:r>
    <w:r w:rsidR="00C5531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DB4C" w14:textId="77777777" w:rsidR="007577D0" w:rsidRDefault="007577D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0BD5" w14:textId="77777777" w:rsidR="00000000" w:rsidRDefault="00E33126">
      <w:pPr>
        <w:spacing w:line="240" w:lineRule="auto"/>
      </w:pPr>
      <w:r>
        <w:separator/>
      </w:r>
    </w:p>
  </w:footnote>
  <w:footnote w:type="continuationSeparator" w:id="0">
    <w:p w14:paraId="192FF0BE" w14:textId="77777777" w:rsidR="00000000" w:rsidRDefault="00E33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3C2"/>
    <w:multiLevelType w:val="multilevel"/>
    <w:tmpl w:val="913E7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87422"/>
    <w:multiLevelType w:val="multilevel"/>
    <w:tmpl w:val="246E0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A852DE"/>
    <w:multiLevelType w:val="multilevel"/>
    <w:tmpl w:val="B8F0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6705C9"/>
    <w:multiLevelType w:val="multilevel"/>
    <w:tmpl w:val="20142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7239E7"/>
    <w:multiLevelType w:val="multilevel"/>
    <w:tmpl w:val="353A7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BF3276"/>
    <w:multiLevelType w:val="multilevel"/>
    <w:tmpl w:val="4B9C2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A70ED3"/>
    <w:multiLevelType w:val="multilevel"/>
    <w:tmpl w:val="E9040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5F5F3D"/>
    <w:multiLevelType w:val="multilevel"/>
    <w:tmpl w:val="D14CD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2A0C8E"/>
    <w:multiLevelType w:val="multilevel"/>
    <w:tmpl w:val="974CB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4B2EFA"/>
    <w:multiLevelType w:val="multilevel"/>
    <w:tmpl w:val="C066A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1670E3"/>
    <w:multiLevelType w:val="multilevel"/>
    <w:tmpl w:val="E962D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6"/>
  </w:num>
  <w:num w:numId="4">
    <w:abstractNumId w:val="1"/>
  </w:num>
  <w:num w:numId="5">
    <w:abstractNumId w:val="5"/>
  </w:num>
  <w:num w:numId="6">
    <w:abstractNumId w:val="0"/>
  </w:num>
  <w:num w:numId="7">
    <w:abstractNumId w:val="3"/>
  </w:num>
  <w:num w:numId="8">
    <w:abstractNumId w:val="4"/>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7D0"/>
    <w:rsid w:val="006B2E82"/>
    <w:rsid w:val="007577D0"/>
    <w:rsid w:val="00AE726D"/>
    <w:rsid w:val="00C55311"/>
    <w:rsid w:val="00E33126"/>
    <w:rsid w:val="00FB05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FF05"/>
  <w15:docId w15:val="{182CF9F6-6130-46F4-937B-87FDDF93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lockcrypto.com/linked/132511/opensea-reveals-that-over-80-of-its-free-nft-mints-were-plagiarized-spam-or-fak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mergenresearch.com/industry-report/non-fungible-token-market" TargetMode="External"/><Relationship Id="rId4" Type="http://schemas.openxmlformats.org/officeDocument/2006/relationships/webSettings" Target="webSettings.xml"/><Relationship Id="rId9" Type="http://schemas.openxmlformats.org/officeDocument/2006/relationships/hyperlink" Target="https://www.coherentmarketinsights.com/market-insight/stock-photography-market-454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Wheeler</cp:lastModifiedBy>
  <cp:revision>6</cp:revision>
  <cp:lastPrinted>2022-03-04T21:28:00Z</cp:lastPrinted>
  <dcterms:created xsi:type="dcterms:W3CDTF">2022-03-04T21:21:00Z</dcterms:created>
  <dcterms:modified xsi:type="dcterms:W3CDTF">2022-03-04T21:31:00Z</dcterms:modified>
</cp:coreProperties>
</file>