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84A0" w14:textId="33302A3E" w:rsidR="007D7ADE" w:rsidRDefault="00F945D3" w:rsidP="00F91646">
      <w:pPr>
        <w:pStyle w:val="Heading1"/>
        <w:rPr>
          <w:lang w:val="de-DE"/>
        </w:rPr>
      </w:pPr>
      <w:proofErr w:type="spellStart"/>
      <w:r>
        <w:rPr>
          <w:lang w:val="de-DE"/>
        </w:rPr>
        <w:t>Watermarks</w:t>
      </w:r>
      <w:proofErr w:type="spellEnd"/>
      <w:r>
        <w:rPr>
          <w:lang w:val="de-DE"/>
        </w:rPr>
        <w:t xml:space="preserve"> </w:t>
      </w:r>
    </w:p>
    <w:p w14:paraId="4FEC5F7E" w14:textId="77777777" w:rsidR="00F91646" w:rsidRPr="00F91646" w:rsidRDefault="00F91646" w:rsidP="00F91646">
      <w:pPr>
        <w:rPr>
          <w:lang w:val="de-DE"/>
        </w:rPr>
      </w:pPr>
    </w:p>
    <w:p w14:paraId="166302B0" w14:textId="1DF35861" w:rsidR="00F945D3" w:rsidRDefault="00F945D3" w:rsidP="00F945D3">
      <w:pPr>
        <w:pStyle w:val="Heading2"/>
        <w:rPr>
          <w:lang w:val="en-US"/>
        </w:rPr>
      </w:pPr>
      <w:r w:rsidRPr="00F945D3">
        <w:rPr>
          <w:lang w:val="en-US"/>
        </w:rPr>
        <w:t>A Watermark for Large Language Models</w:t>
      </w:r>
    </w:p>
    <w:p w14:paraId="63AAD5A4" w14:textId="533CBFBE" w:rsidR="00EA4112" w:rsidRPr="00EA4112" w:rsidRDefault="00EA4112" w:rsidP="00EA4112">
      <w:pPr>
        <w:rPr>
          <w:u w:val="single"/>
          <w:lang w:val="en-US"/>
        </w:rPr>
      </w:pPr>
      <w:r w:rsidRPr="00EA4112">
        <w:rPr>
          <w:u w:val="single"/>
          <w:lang w:val="en-US"/>
        </w:rPr>
        <w:t>Description</w:t>
      </w:r>
    </w:p>
    <w:p w14:paraId="79F72010" w14:textId="7C9B859C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 w:rsidRPr="00344A8F">
        <w:rPr>
          <w:lang w:val="en-US"/>
        </w:rPr>
        <w:t>Selecting a randomized set of “green tokens” before a word is generated</w:t>
      </w:r>
    </w:p>
    <w:p w14:paraId="45434124" w14:textId="37FB95E1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Softly </w:t>
      </w:r>
      <w:r w:rsidRPr="00D3550B">
        <w:rPr>
          <w:color w:val="FF0000"/>
          <w:lang w:val="en-US"/>
        </w:rPr>
        <w:t>promoting use of green tokens during sampling</w:t>
      </w:r>
    </w:p>
    <w:p w14:paraId="45B2CB31" w14:textId="6B260D3D" w:rsidR="00F86A2F" w:rsidRPr="00937E07" w:rsidRDefault="00344A8F" w:rsidP="00F86A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Statistical test for detecting the watermark</w:t>
      </w:r>
    </w:p>
    <w:p w14:paraId="47CF494F" w14:textId="77777777" w:rsidR="00344A8F" w:rsidRPr="00344A8F" w:rsidRDefault="00344A8F" w:rsidP="00344A8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2374"/>
        <w:gridCol w:w="4056"/>
      </w:tblGrid>
      <w:tr w:rsidR="00F86A2F" w14:paraId="21FA4889" w14:textId="531A4BED" w:rsidTr="00F86A2F">
        <w:tc>
          <w:tcPr>
            <w:tcW w:w="2596" w:type="dxa"/>
          </w:tcPr>
          <w:p w14:paraId="099C35DA" w14:textId="3A33D94A" w:rsidR="00F86A2F" w:rsidRPr="00344A8F" w:rsidRDefault="00F86A2F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Pros:</w:t>
            </w:r>
          </w:p>
        </w:tc>
        <w:tc>
          <w:tcPr>
            <w:tcW w:w="2374" w:type="dxa"/>
          </w:tcPr>
          <w:p w14:paraId="48CAAA76" w14:textId="7223B0E4" w:rsidR="00F86A2F" w:rsidRPr="00344A8F" w:rsidRDefault="00F86A2F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Cons:</w:t>
            </w:r>
          </w:p>
        </w:tc>
        <w:tc>
          <w:tcPr>
            <w:tcW w:w="4056" w:type="dxa"/>
            <w:vMerge w:val="restart"/>
          </w:tcPr>
          <w:p w14:paraId="32DFA328" w14:textId="39F409CF" w:rsidR="00F86A2F" w:rsidRPr="00344A8F" w:rsidRDefault="00F86A2F">
            <w:pPr>
              <w:rPr>
                <w:u w:val="single"/>
                <w:lang w:val="en-US"/>
              </w:rPr>
            </w:pPr>
            <w:r w:rsidRPr="00F86A2F">
              <w:rPr>
                <w:lang w:val="en-US"/>
              </w:rPr>
              <w:drawing>
                <wp:inline distT="0" distB="0" distL="0" distR="0" wp14:anchorId="622913C7" wp14:editId="685310F2">
                  <wp:extent cx="2432745" cy="2303780"/>
                  <wp:effectExtent l="0" t="0" r="5715" b="0"/>
                  <wp:docPr id="86894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416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71" cy="23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2F" w14:paraId="39F80341" w14:textId="48830A20" w:rsidTr="00F86A2F">
        <w:tc>
          <w:tcPr>
            <w:tcW w:w="2596" w:type="dxa"/>
          </w:tcPr>
          <w:p w14:paraId="19BD772E" w14:textId="104119AE" w:rsidR="00F86A2F" w:rsidRPr="00F86A2F" w:rsidRDefault="00F86A2F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Negligible impact on text quality</w:t>
            </w:r>
            <w:r>
              <w:rPr>
                <w:lang w:val="en-US"/>
              </w:rPr>
              <w:t xml:space="preserve"> (-&gt; </w:t>
            </w:r>
            <w:r w:rsidRPr="00F86A2F">
              <w:rPr>
                <w:lang w:val="en-US"/>
              </w:rPr>
              <w:t>Invisible to humans</w:t>
            </w:r>
            <w:r>
              <w:rPr>
                <w:lang w:val="en-US"/>
              </w:rPr>
              <w:t>).</w:t>
            </w:r>
          </w:p>
        </w:tc>
        <w:tc>
          <w:tcPr>
            <w:tcW w:w="2374" w:type="dxa"/>
          </w:tcPr>
          <w:p w14:paraId="1491D729" w14:textId="625C6D0D" w:rsidR="00F86A2F" w:rsidRPr="00F86A2F" w:rsidRDefault="00F86A2F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Watermark based on “green tokens”</w:t>
            </w:r>
            <w:r>
              <w:rPr>
                <w:lang w:val="en-US"/>
              </w:rPr>
              <w:t>.</w:t>
            </w:r>
          </w:p>
        </w:tc>
        <w:tc>
          <w:tcPr>
            <w:tcW w:w="4056" w:type="dxa"/>
            <w:vMerge/>
          </w:tcPr>
          <w:p w14:paraId="66284A3C" w14:textId="77777777" w:rsidR="00F86A2F" w:rsidRDefault="00F86A2F" w:rsidP="00F86A2F">
            <w:pPr>
              <w:pStyle w:val="ListParagraph"/>
              <w:rPr>
                <w:lang w:val="en-US"/>
              </w:rPr>
            </w:pPr>
          </w:p>
        </w:tc>
      </w:tr>
      <w:tr w:rsidR="00F86A2F" w14:paraId="74A69F84" w14:textId="32B4CD1E" w:rsidTr="00F86A2F">
        <w:tc>
          <w:tcPr>
            <w:tcW w:w="2596" w:type="dxa"/>
          </w:tcPr>
          <w:p w14:paraId="7AA1B9C3" w14:textId="6B88349A" w:rsidR="00F86A2F" w:rsidRPr="00F86A2F" w:rsidRDefault="00F86A2F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Algorithmically detectable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2374" w:type="dxa"/>
          </w:tcPr>
          <w:p w14:paraId="29607649" w14:textId="7D9A9669" w:rsidR="00F86A2F" w:rsidRPr="00F86A2F" w:rsidRDefault="00EA4112" w:rsidP="00F86A2F">
            <w:pPr>
              <w:rPr>
                <w:lang w:val="en-US"/>
              </w:rPr>
            </w:pPr>
            <w:r>
              <w:rPr>
                <w:lang w:val="en-US"/>
              </w:rPr>
              <w:t>Not intended for hiding bit streams.</w:t>
            </w:r>
          </w:p>
        </w:tc>
        <w:tc>
          <w:tcPr>
            <w:tcW w:w="4056" w:type="dxa"/>
            <w:vMerge/>
          </w:tcPr>
          <w:p w14:paraId="5D2DD243" w14:textId="77777777" w:rsidR="00F86A2F" w:rsidRDefault="00F86A2F" w:rsidP="00F86A2F">
            <w:pPr>
              <w:pStyle w:val="ListParagraph"/>
              <w:rPr>
                <w:lang w:val="en-US"/>
              </w:rPr>
            </w:pPr>
          </w:p>
        </w:tc>
      </w:tr>
      <w:tr w:rsidR="00EA4112" w14:paraId="5F9D6D78" w14:textId="41E8306D" w:rsidTr="00F86A2F">
        <w:tc>
          <w:tcPr>
            <w:tcW w:w="2596" w:type="dxa"/>
          </w:tcPr>
          <w:p w14:paraId="3742725B" w14:textId="492FEE3A" w:rsidR="00EA4112" w:rsidRPr="00F86A2F" w:rsidRDefault="00EA4112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Only a few tokens needed</w:t>
            </w:r>
            <w:r>
              <w:rPr>
                <w:lang w:val="en-US"/>
              </w:rPr>
              <w:t>.</w:t>
            </w:r>
          </w:p>
        </w:tc>
        <w:tc>
          <w:tcPr>
            <w:tcW w:w="2374" w:type="dxa"/>
          </w:tcPr>
          <w:p w14:paraId="0B29DA03" w14:textId="4E77C3F1" w:rsidR="00EA4112" w:rsidRDefault="00EA4112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False positives are statistically improbable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4056" w:type="dxa"/>
            <w:vMerge/>
          </w:tcPr>
          <w:p w14:paraId="0396A882" w14:textId="77777777" w:rsidR="00EA4112" w:rsidRDefault="00EA4112" w:rsidP="00EA4112">
            <w:pPr>
              <w:rPr>
                <w:lang w:val="en-US"/>
              </w:rPr>
            </w:pPr>
          </w:p>
        </w:tc>
      </w:tr>
    </w:tbl>
    <w:p w14:paraId="2498EF57" w14:textId="0513BEED" w:rsidR="00F945D3" w:rsidRDefault="00EA4112" w:rsidP="00EA4112">
      <w:pPr>
        <w:rPr>
          <w:u w:val="single"/>
          <w:lang w:val="en-US"/>
        </w:rPr>
      </w:pPr>
      <w:r>
        <w:rPr>
          <w:u w:val="single"/>
          <w:lang w:val="en-US"/>
        </w:rPr>
        <w:t>Use Case</w:t>
      </w:r>
    </w:p>
    <w:p w14:paraId="283039F8" w14:textId="16B70666" w:rsidR="00937E07" w:rsidRDefault="008B0BE5" w:rsidP="00D87B74">
      <w:pPr>
        <w:rPr>
          <w:lang w:val="en-US"/>
        </w:rPr>
      </w:pPr>
      <w:r w:rsidRPr="008B0BE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3157B">
        <w:rPr>
          <w:lang w:val="en-US"/>
        </w:rPr>
        <w:t xml:space="preserve">Paraphrasing the news feed so the location of red/green tokens encrypts our bit stream </w:t>
      </w:r>
    </w:p>
    <w:p w14:paraId="73113C47" w14:textId="77777777" w:rsidR="008733B7" w:rsidRDefault="008733B7" w:rsidP="00D87B74">
      <w:pPr>
        <w:rPr>
          <w:lang w:val="en-US"/>
        </w:rPr>
      </w:pPr>
    </w:p>
    <w:p w14:paraId="72AF936F" w14:textId="77777777" w:rsidR="008733B7" w:rsidRDefault="008733B7" w:rsidP="008733B7">
      <w:pPr>
        <w:pStyle w:val="Heading2"/>
        <w:rPr>
          <w:lang w:val="en-US"/>
        </w:rPr>
      </w:pPr>
      <w:r>
        <w:rPr>
          <w:lang w:val="en-US"/>
        </w:rPr>
        <w:t>The Science of Detecting LLM-Generated Texts</w:t>
      </w:r>
    </w:p>
    <w:p w14:paraId="54B7EEED" w14:textId="77777777" w:rsidR="008733B7" w:rsidRDefault="008733B7" w:rsidP="008733B7">
      <w:pPr>
        <w:rPr>
          <w:u w:val="single"/>
          <w:lang w:val="en-US"/>
        </w:rPr>
      </w:pPr>
      <w:r w:rsidRPr="007D7ADE">
        <w:rPr>
          <w:u w:val="single"/>
          <w:lang w:val="en-US"/>
        </w:rPr>
        <w:t>Description</w:t>
      </w:r>
    </w:p>
    <w:p w14:paraId="2F55DFA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Overview of existing techniques for detecting LLM-generated text</w:t>
      </w:r>
    </w:p>
    <w:p w14:paraId="0C70DBB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Categorization of detection methods into </w:t>
      </w:r>
    </w:p>
    <w:p w14:paraId="60A8AB41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Black-box methods (relying on API-level access) and </w:t>
      </w:r>
    </w:p>
    <w:p w14:paraId="41BEBEEB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White-box methods (full access to LLMs)</w:t>
      </w:r>
    </w:p>
    <w:p w14:paraId="4DAF2333" w14:textId="77777777" w:rsidR="008733B7" w:rsidRDefault="008733B7" w:rsidP="008733B7">
      <w:pPr>
        <w:jc w:val="center"/>
        <w:rPr>
          <w:lang w:val="en-US"/>
        </w:rPr>
      </w:pPr>
      <w:r w:rsidRPr="00DF4F6B">
        <w:rPr>
          <w:lang w:val="en-US"/>
        </w:rPr>
        <w:drawing>
          <wp:inline distT="0" distB="0" distL="0" distR="0" wp14:anchorId="58E0C3AD" wp14:editId="41BFB3CB">
            <wp:extent cx="4457700" cy="1231900"/>
            <wp:effectExtent l="0" t="0" r="0" b="0"/>
            <wp:docPr id="1457668148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8148" name="Picture 1" descr="A diagram of a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6D3" w14:textId="093A8BC5" w:rsidR="008733B7" w:rsidRP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color w:val="FF0000"/>
          <w:lang w:val="en-US"/>
        </w:rPr>
        <w:t>Rule-based and neural-based p</w:t>
      </w:r>
      <w:r w:rsidRPr="00A21A0A">
        <w:rPr>
          <w:color w:val="FF0000"/>
          <w:lang w:val="en-US"/>
        </w:rPr>
        <w:t xml:space="preserve">ost-hoc </w:t>
      </w:r>
      <w:r>
        <w:rPr>
          <w:color w:val="FF0000"/>
          <w:lang w:val="en-US"/>
        </w:rPr>
        <w:t>w</w:t>
      </w:r>
      <w:r w:rsidRPr="00A21A0A">
        <w:rPr>
          <w:color w:val="FF0000"/>
          <w:lang w:val="en-US"/>
        </w:rPr>
        <w:t xml:space="preserve">atermarking </w:t>
      </w:r>
      <w:r>
        <w:rPr>
          <w:lang w:val="en-US"/>
        </w:rPr>
        <w:t>approaches</w:t>
      </w:r>
      <w:r w:rsidRPr="00A21A0A">
        <w:rPr>
          <w:lang w:val="en-US"/>
        </w:rPr>
        <w:t xml:space="preserve"> (white-box) embed a hidden message into the text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733B7" w14:paraId="6C42D288" w14:textId="77777777" w:rsidTr="006C2D68">
        <w:tc>
          <w:tcPr>
            <w:tcW w:w="4508" w:type="dxa"/>
          </w:tcPr>
          <w:p w14:paraId="1A1DEB08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08CE453C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8733B7" w14:paraId="4EA692D6" w14:textId="77777777" w:rsidTr="006C2D68">
        <w:tc>
          <w:tcPr>
            <w:tcW w:w="4508" w:type="dxa"/>
          </w:tcPr>
          <w:p w14:paraId="5A938D09" w14:textId="5631F2A7" w:rsidR="008733B7" w:rsidRPr="001532E5" w:rsidRDefault="005E5AA9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Post-hoc watermarking is d</w:t>
            </w:r>
            <w:r w:rsidR="008733B7">
              <w:rPr>
                <w:lang w:val="en-US"/>
              </w:rPr>
              <w:t>irectly applicable for our use case</w:t>
            </w:r>
          </w:p>
        </w:tc>
        <w:tc>
          <w:tcPr>
            <w:tcW w:w="4508" w:type="dxa"/>
          </w:tcPr>
          <w:p w14:paraId="6996862E" w14:textId="77777777" w:rsidR="008733B7" w:rsidRPr="001532E5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Trade-off between effectiveness and text quality</w:t>
            </w:r>
          </w:p>
        </w:tc>
      </w:tr>
      <w:tr w:rsidR="008733B7" w14:paraId="0DC699F9" w14:textId="77777777" w:rsidTr="006C2D68">
        <w:tc>
          <w:tcPr>
            <w:tcW w:w="4508" w:type="dxa"/>
          </w:tcPr>
          <w:p w14:paraId="675C0CCF" w14:textId="77777777" w:rsidR="008733B7" w:rsidRPr="008733B7" w:rsidRDefault="008733B7" w:rsidP="008733B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1643EB6" w14:textId="77777777" w:rsidR="008733B7" w:rsidRPr="000C1FD8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Potential for adversaries to detect and reverse engineer the watermark</w:t>
            </w:r>
          </w:p>
        </w:tc>
      </w:tr>
    </w:tbl>
    <w:p w14:paraId="7E1B8CBA" w14:textId="77777777" w:rsidR="008733B7" w:rsidRDefault="008733B7" w:rsidP="008733B7">
      <w:pPr>
        <w:rPr>
          <w:u w:val="single"/>
          <w:lang w:val="en-US"/>
        </w:rPr>
      </w:pPr>
      <w:r>
        <w:rPr>
          <w:u w:val="single"/>
          <w:lang w:val="en-US"/>
        </w:rPr>
        <w:t>Use Case:</w:t>
      </w:r>
    </w:p>
    <w:p w14:paraId="4A1E28D6" w14:textId="02117ADA" w:rsidR="002047D4" w:rsidRDefault="008733B7" w:rsidP="00D87B74">
      <w:pPr>
        <w:rPr>
          <w:lang w:val="en-US"/>
        </w:rPr>
      </w:pPr>
      <w:r w:rsidRPr="00DF4F6B">
        <w:rPr>
          <w:lang w:val="en-US"/>
        </w:rPr>
        <w:sym w:font="Wingdings" w:char="F0E0"/>
      </w:r>
      <w:r>
        <w:rPr>
          <w:lang w:val="en-US"/>
        </w:rPr>
        <w:t xml:space="preserve"> Find post-hoc watermarking methods to embed the hidden message into our news feed</w:t>
      </w:r>
      <w:r w:rsidR="002047D4">
        <w:rPr>
          <w:lang w:val="en-US"/>
        </w:rPr>
        <w:t>.</w:t>
      </w:r>
    </w:p>
    <w:p w14:paraId="6DAA21B4" w14:textId="77777777" w:rsidR="00937E07" w:rsidRPr="00937E07" w:rsidRDefault="00937E07" w:rsidP="00D87B74">
      <w:pPr>
        <w:rPr>
          <w:u w:val="single"/>
          <w:lang w:val="en-US"/>
        </w:rPr>
      </w:pPr>
    </w:p>
    <w:p w14:paraId="6EEFDAFD" w14:textId="2B563A79" w:rsidR="00D87B74" w:rsidRDefault="00EA4112" w:rsidP="00EA4112">
      <w:pPr>
        <w:pStyle w:val="Heading2"/>
        <w:rPr>
          <w:lang w:val="en-US"/>
        </w:rPr>
      </w:pPr>
      <w:r w:rsidRPr="00EA4112">
        <w:rPr>
          <w:lang w:val="en-US"/>
        </w:rPr>
        <w:t>CATER: Intellectual Property Protection on Text Generation APIs</w:t>
      </w:r>
      <w:r>
        <w:rPr>
          <w:lang w:val="en-US"/>
        </w:rPr>
        <w:t xml:space="preserve"> via Conditional Watermarking</w:t>
      </w:r>
    </w:p>
    <w:p w14:paraId="12E06F76" w14:textId="2C9DD6FF" w:rsidR="002734CD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Method for safeguarding the intellectual property of text generation APIs</w:t>
      </w:r>
    </w:p>
    <w:p w14:paraId="74BE41AB" w14:textId="1D9FB49B" w:rsidR="00385496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Embeds watermarks using optimization to make them hard to detect through statistical inspection</w:t>
      </w:r>
    </w:p>
    <w:p w14:paraId="344A0DA3" w14:textId="4BDCAAF7" w:rsidR="00937E07" w:rsidRPr="002047D4" w:rsidRDefault="002E3576" w:rsidP="00204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Maintains text quality </w:t>
      </w:r>
    </w:p>
    <w:p w14:paraId="4FA7B737" w14:textId="7459C9ED" w:rsidR="00385496" w:rsidRDefault="00385496" w:rsidP="00385496">
      <w:pPr>
        <w:pStyle w:val="Heading2"/>
        <w:rPr>
          <w:lang w:val="en-US"/>
        </w:rPr>
      </w:pPr>
      <w:r>
        <w:rPr>
          <w:lang w:val="en-US"/>
        </w:rPr>
        <w:t>Necessary and Sufficient Watermark for Large Language Models</w:t>
      </w:r>
    </w:p>
    <w:p w14:paraId="686C8E97" w14:textId="206EB6A7" w:rsidR="00385496" w:rsidRPr="00AA60F9" w:rsidRDefault="00385496" w:rsidP="00AA60F9">
      <w:pPr>
        <w:rPr>
          <w:u w:val="single"/>
          <w:lang w:val="en-US"/>
        </w:rPr>
      </w:pPr>
      <w:r w:rsidRPr="00385496">
        <w:rPr>
          <w:u w:val="single"/>
          <w:lang w:val="en-US"/>
        </w:rPr>
        <w:t>Description</w:t>
      </w:r>
    </w:p>
    <w:p w14:paraId="5139FB1E" w14:textId="2E032FBE" w:rsidR="005C1687" w:rsidRDefault="005C1687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Follows the green</w:t>
      </w:r>
      <w:r w:rsidR="00AA60F9">
        <w:rPr>
          <w:lang w:val="en-US"/>
        </w:rPr>
        <w:t xml:space="preserve"> </w:t>
      </w:r>
      <w:r>
        <w:rPr>
          <w:lang w:val="en-US"/>
        </w:rPr>
        <w:t>token</w:t>
      </w:r>
      <w:r w:rsidR="00AA60F9">
        <w:rPr>
          <w:lang w:val="en-US"/>
        </w:rPr>
        <w:t>/</w:t>
      </w:r>
      <w:r>
        <w:rPr>
          <w:lang w:val="en-US"/>
        </w:rPr>
        <w:t>red token concept</w:t>
      </w:r>
    </w:p>
    <w:p w14:paraId="0F51ADBF" w14:textId="4B8326B1" w:rsidR="00AA60F9" w:rsidRDefault="00AA60F9" w:rsidP="00385496">
      <w:pPr>
        <w:pStyle w:val="ListParagraph"/>
        <w:numPr>
          <w:ilvl w:val="0"/>
          <w:numId w:val="9"/>
        </w:numPr>
        <w:rPr>
          <w:lang w:val="en-US"/>
        </w:rPr>
      </w:pPr>
      <w:r w:rsidRPr="00143A52">
        <w:rPr>
          <w:lang w:val="en-US"/>
        </w:rPr>
        <w:t>Inserting water</w:t>
      </w:r>
      <w:r>
        <w:rPr>
          <w:lang w:val="en-US"/>
        </w:rPr>
        <w:t>marks without degrading the text quality</w:t>
      </w:r>
    </w:p>
    <w:p w14:paraId="1541054D" w14:textId="77777777" w:rsidR="001237DB" w:rsidRDefault="001237DB" w:rsidP="001237DB">
      <w:pPr>
        <w:rPr>
          <w:lang w:val="en-US"/>
        </w:rPr>
      </w:pPr>
    </w:p>
    <w:p w14:paraId="4E095817" w14:textId="13805BB8" w:rsidR="001237DB" w:rsidRDefault="001237DB" w:rsidP="001237DB">
      <w:pPr>
        <w:pStyle w:val="Heading2"/>
        <w:rPr>
          <w:lang w:val="en-US"/>
        </w:rPr>
      </w:pPr>
      <w:r>
        <w:rPr>
          <w:lang w:val="en-US"/>
        </w:rPr>
        <w:t>On the Reliability of Watermarks for Large Language Models</w:t>
      </w:r>
    </w:p>
    <w:p w14:paraId="6B73D831" w14:textId="5DCCB83D" w:rsidR="001237DB" w:rsidRDefault="008B0BE5" w:rsidP="002734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on r</w:t>
      </w:r>
      <w:r w:rsidR="002734CD">
        <w:rPr>
          <w:lang w:val="en-US"/>
        </w:rPr>
        <w:t>obustness of watermarked text after it is re-written</w:t>
      </w:r>
      <w:r>
        <w:rPr>
          <w:lang w:val="en-US"/>
        </w:rPr>
        <w:t xml:space="preserve">/paraphrased/mixed </w:t>
      </w:r>
    </w:p>
    <w:p w14:paraId="47A8CBCB" w14:textId="6F98B4B0" w:rsidR="008B0BE5" w:rsidRDefault="006142F3" w:rsidP="006142F3">
      <w:pPr>
        <w:ind w:left="360"/>
        <w:rPr>
          <w:lang w:val="en-US"/>
        </w:rPr>
      </w:pPr>
      <w:r w:rsidRPr="006142F3">
        <w:rPr>
          <w:lang w:val="en-US"/>
        </w:rPr>
        <w:drawing>
          <wp:inline distT="0" distB="0" distL="0" distR="0" wp14:anchorId="5058B082" wp14:editId="620C5A54">
            <wp:extent cx="3886200" cy="1955800"/>
            <wp:effectExtent l="0" t="0" r="2540" b="0"/>
            <wp:docPr id="258924134" name="Picture 1" descr="A diagram of a person with a table and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4134" name="Picture 1" descr="A diagram of a person with a table and a chai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005" w14:textId="77777777" w:rsidR="006142F3" w:rsidRDefault="006142F3" w:rsidP="006142F3">
      <w:pPr>
        <w:ind w:left="360"/>
        <w:rPr>
          <w:lang w:val="en-US"/>
        </w:rPr>
      </w:pPr>
    </w:p>
    <w:p w14:paraId="3FC4DD6D" w14:textId="53941597" w:rsidR="006142F3" w:rsidRDefault="006142F3" w:rsidP="006142F3">
      <w:pPr>
        <w:pStyle w:val="Heading2"/>
        <w:rPr>
          <w:lang w:val="en-US"/>
        </w:rPr>
      </w:pPr>
      <w:r>
        <w:rPr>
          <w:lang w:val="en-US"/>
        </w:rPr>
        <w:t>Robust Distortion-free Watermarks for Language Models</w:t>
      </w:r>
    </w:p>
    <w:p w14:paraId="252B72EB" w14:textId="5446A042" w:rsidR="003B7FB3" w:rsidRDefault="003B7FB3" w:rsidP="003B7FB3">
      <w:pPr>
        <w:rPr>
          <w:u w:val="single"/>
          <w:lang w:val="en-US"/>
        </w:rPr>
      </w:pPr>
      <w:r w:rsidRPr="003B7FB3">
        <w:rPr>
          <w:u w:val="single"/>
          <w:lang w:val="en-US"/>
        </w:rPr>
        <w:t>Description</w:t>
      </w:r>
    </w:p>
    <w:p w14:paraId="042CD44A" w14:textId="4B81036E" w:rsidR="003B7FB3" w:rsidRDefault="003B7FB3" w:rsidP="003B7F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Watermarked text generated using random numbers based on watermark key</w:t>
      </w:r>
    </w:p>
    <w:p w14:paraId="02CD9947" w14:textId="6CEE93FE" w:rsidR="003B7FB3" w:rsidRDefault="003B7FB3" w:rsidP="003B7F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Detecting watermarks involves aligning the text with the random number sequence using the key</w:t>
      </w:r>
    </w:p>
    <w:p w14:paraId="20D0174A" w14:textId="37215A7C" w:rsidR="007D7ADE" w:rsidRPr="007D7ADE" w:rsidRDefault="007D7ADE" w:rsidP="007D7ADE">
      <w:pPr>
        <w:jc w:val="center"/>
        <w:rPr>
          <w:lang w:val="en-US"/>
        </w:rPr>
      </w:pPr>
      <w:r w:rsidRPr="007D7ADE">
        <w:rPr>
          <w:lang w:val="en-US"/>
        </w:rPr>
        <w:drawing>
          <wp:inline distT="0" distB="0" distL="0" distR="0" wp14:anchorId="15991606" wp14:editId="2CEEA8E4">
            <wp:extent cx="4356100" cy="1765300"/>
            <wp:effectExtent l="0" t="0" r="0" b="0"/>
            <wp:docPr id="1109014483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4483" name="Picture 1" descr="A diagram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DDDC" w14:textId="5E5944B6" w:rsidR="003B7FB3" w:rsidRDefault="003B7FB3" w:rsidP="003B7FB3">
      <w:pPr>
        <w:rPr>
          <w:u w:val="single"/>
          <w:lang w:val="en-US"/>
        </w:rPr>
      </w:pPr>
      <w:r w:rsidRPr="003B7FB3">
        <w:rPr>
          <w:u w:val="single"/>
          <w:lang w:val="en-US"/>
        </w:rPr>
        <w:t>Use Case</w:t>
      </w:r>
    </w:p>
    <w:p w14:paraId="298E774B" w14:textId="674023A7" w:rsidR="003B7FB3" w:rsidRDefault="003B7FB3" w:rsidP="003B7FB3">
      <w:pPr>
        <w:rPr>
          <w:lang w:val="en-US"/>
        </w:rPr>
      </w:pPr>
      <w:r w:rsidRPr="003B7FB3">
        <w:rPr>
          <w:lang w:val="en-US"/>
        </w:rPr>
        <w:sym w:font="Wingdings" w:char="F0E0"/>
      </w:r>
      <w:r w:rsidRPr="003B7FB3">
        <w:rPr>
          <w:lang w:val="en-US"/>
        </w:rPr>
        <w:t xml:space="preserve"> </w:t>
      </w:r>
      <w:r w:rsidR="007D7ADE">
        <w:rPr>
          <w:lang w:val="en-US"/>
        </w:rPr>
        <w:t>Invert this problem?</w:t>
      </w:r>
    </w:p>
    <w:p w14:paraId="4254F1CB" w14:textId="77777777" w:rsidR="008733B7" w:rsidRDefault="008733B7" w:rsidP="003B7FB3">
      <w:pPr>
        <w:rPr>
          <w:lang w:val="en-US"/>
        </w:rPr>
      </w:pPr>
    </w:p>
    <w:p w14:paraId="7F729944" w14:textId="6487CEB5" w:rsidR="008733B7" w:rsidRDefault="008733B7" w:rsidP="008733B7">
      <w:pPr>
        <w:pStyle w:val="Heading2"/>
        <w:rPr>
          <w:lang w:val="en-US"/>
        </w:rPr>
      </w:pPr>
      <w:r>
        <w:rPr>
          <w:lang w:val="en-US"/>
        </w:rPr>
        <w:t>Undetectable Watermarks for Language Models</w:t>
      </w:r>
    </w:p>
    <w:p w14:paraId="68B0E8E9" w14:textId="58892D49" w:rsidR="002047D4" w:rsidRPr="007723CA" w:rsidRDefault="002047D4" w:rsidP="002047D4">
      <w:pPr>
        <w:rPr>
          <w:lang w:val="en-US"/>
        </w:rPr>
      </w:pPr>
      <w:r>
        <w:rPr>
          <w:u w:val="single"/>
          <w:lang w:val="en-US"/>
        </w:rPr>
        <w:t>Description</w:t>
      </w:r>
    </w:p>
    <w:p w14:paraId="2182CED0" w14:textId="704BCF26" w:rsidR="007D7ADE" w:rsidRDefault="002047D4" w:rsidP="00204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Watermarks can only be detected with a secret key</w:t>
      </w:r>
    </w:p>
    <w:p w14:paraId="6D49630E" w14:textId="636E229A" w:rsidR="002047D4" w:rsidRDefault="002047D4" w:rsidP="00204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Uses one-way functions</w:t>
      </w:r>
    </w:p>
    <w:p w14:paraId="79DE7070" w14:textId="6DDD3EF8" w:rsidR="007723CA" w:rsidRPr="007723CA" w:rsidRDefault="002047D4" w:rsidP="007723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Computationally indistinguishable from the original model’s output (without key)</w:t>
      </w:r>
    </w:p>
    <w:sectPr w:rsidR="007723CA" w:rsidRPr="0077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B41"/>
    <w:multiLevelType w:val="hybridMultilevel"/>
    <w:tmpl w:val="4532F52C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FFD"/>
    <w:multiLevelType w:val="hybridMultilevel"/>
    <w:tmpl w:val="E11207DA"/>
    <w:lvl w:ilvl="0" w:tplc="DD1AC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1654"/>
    <w:multiLevelType w:val="hybridMultilevel"/>
    <w:tmpl w:val="3396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AE4"/>
    <w:multiLevelType w:val="hybridMultilevel"/>
    <w:tmpl w:val="FD4A8600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7D28"/>
    <w:multiLevelType w:val="hybridMultilevel"/>
    <w:tmpl w:val="5CFA5D68"/>
    <w:lvl w:ilvl="0" w:tplc="AF4C9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D212F"/>
    <w:multiLevelType w:val="hybridMultilevel"/>
    <w:tmpl w:val="6F66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54464"/>
    <w:multiLevelType w:val="hybridMultilevel"/>
    <w:tmpl w:val="EA60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4769B"/>
    <w:multiLevelType w:val="hybridMultilevel"/>
    <w:tmpl w:val="D942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3770A"/>
    <w:multiLevelType w:val="hybridMultilevel"/>
    <w:tmpl w:val="BB228DDE"/>
    <w:lvl w:ilvl="0" w:tplc="E4729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06FEB"/>
    <w:multiLevelType w:val="hybridMultilevel"/>
    <w:tmpl w:val="CE6CB822"/>
    <w:lvl w:ilvl="0" w:tplc="76A8A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3A27"/>
    <w:multiLevelType w:val="hybridMultilevel"/>
    <w:tmpl w:val="3EC0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58989">
    <w:abstractNumId w:val="6"/>
  </w:num>
  <w:num w:numId="2" w16cid:durableId="1003363712">
    <w:abstractNumId w:val="10"/>
  </w:num>
  <w:num w:numId="3" w16cid:durableId="1654260060">
    <w:abstractNumId w:val="3"/>
  </w:num>
  <w:num w:numId="4" w16cid:durableId="132337117">
    <w:abstractNumId w:val="1"/>
  </w:num>
  <w:num w:numId="5" w16cid:durableId="638799781">
    <w:abstractNumId w:val="9"/>
  </w:num>
  <w:num w:numId="6" w16cid:durableId="519778675">
    <w:abstractNumId w:val="4"/>
  </w:num>
  <w:num w:numId="7" w16cid:durableId="25300825">
    <w:abstractNumId w:val="2"/>
  </w:num>
  <w:num w:numId="8" w16cid:durableId="672151073">
    <w:abstractNumId w:val="7"/>
  </w:num>
  <w:num w:numId="9" w16cid:durableId="976185448">
    <w:abstractNumId w:val="5"/>
  </w:num>
  <w:num w:numId="10" w16cid:durableId="740249741">
    <w:abstractNumId w:val="8"/>
  </w:num>
  <w:num w:numId="11" w16cid:durableId="166986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0C1FD8"/>
    <w:rsid w:val="001237DB"/>
    <w:rsid w:val="00143A52"/>
    <w:rsid w:val="001532E5"/>
    <w:rsid w:val="002047D4"/>
    <w:rsid w:val="002734CD"/>
    <w:rsid w:val="002E3576"/>
    <w:rsid w:val="00344A8F"/>
    <w:rsid w:val="00385496"/>
    <w:rsid w:val="003B7FB3"/>
    <w:rsid w:val="00423071"/>
    <w:rsid w:val="005C1687"/>
    <w:rsid w:val="005E5AA9"/>
    <w:rsid w:val="006142F3"/>
    <w:rsid w:val="007723CA"/>
    <w:rsid w:val="007D7ADE"/>
    <w:rsid w:val="00862C58"/>
    <w:rsid w:val="008733B7"/>
    <w:rsid w:val="008B0BE5"/>
    <w:rsid w:val="009313A2"/>
    <w:rsid w:val="0093157B"/>
    <w:rsid w:val="00937E07"/>
    <w:rsid w:val="00A21A0A"/>
    <w:rsid w:val="00AA60F9"/>
    <w:rsid w:val="00D3550B"/>
    <w:rsid w:val="00D87B74"/>
    <w:rsid w:val="00DF4F6B"/>
    <w:rsid w:val="00EA4112"/>
    <w:rsid w:val="00F86A2F"/>
    <w:rsid w:val="00F91646"/>
    <w:rsid w:val="00F945D3"/>
    <w:rsid w:val="00F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F76E"/>
  <w15:chartTrackingRefBased/>
  <w15:docId w15:val="{B5774826-5859-874A-8570-AEFD3F5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5D3"/>
    <w:pPr>
      <w:ind w:left="720"/>
      <w:contextualSpacing/>
    </w:pPr>
  </w:style>
  <w:style w:type="table" w:styleId="TableGrid">
    <w:name w:val="Table Grid"/>
    <w:basedOn w:val="TableNormal"/>
    <w:uiPriority w:val="39"/>
    <w:rsid w:val="0034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2045624117460237</dc:creator>
  <cp:keywords/>
  <dc:description/>
  <cp:lastModifiedBy>TU-Pseudonym 2045624117460237</cp:lastModifiedBy>
  <cp:revision>21</cp:revision>
  <dcterms:created xsi:type="dcterms:W3CDTF">2023-11-01T13:28:00Z</dcterms:created>
  <dcterms:modified xsi:type="dcterms:W3CDTF">2023-11-01T15:27:00Z</dcterms:modified>
</cp:coreProperties>
</file>