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How to format an article in Word</w:t>
      </w:r>
      <w:bookmarkEnd w:id="0"/>
    </w:p>
    <w:p>
      <w:pPr>
        <w:pStyle w:val="body"/>
      </w:pPr>
      <w:r>
        <w:rPr>
          <w:rStyle w:val="lead"/>
        </w:rPr>
        <w:t xml:space="preserve">So the Fynla Content Management System picks it up correctly when it is imported from Google Drive.</w:t>
      </w:r>
    </w:p>
    <w:p>
      <w:pPr>
        <w:pStyle w:val="Heading2"/>
      </w:pPr>
      <w:bookmarkStart w:id="1" w:name="_Toc1"/>
      <w:r>
        <w:t>1. Where the file goes</w:t>
      </w:r>
      <w:bookmarkEnd w:id="1"/>
    </w:p>
    <w:p>
      <w:pPr>
        <w:pStyle w:val="body"/>
      </w:pPr>
      <w:r>
        <w:rPr/>
        <w:t xml:space="preserve">Save the article into the Articles folder inside Marketing Automation on Google Drive. Nothing else is needed — the importer checks that folder on a schedule and picks up anything new.</w:t>
      </w:r>
    </w:p>
    <w:p>
      <w:pPr>
        <w:pStyle w:val="body"/>
      </w:pPr>
      <w:r>
        <w:rPr/>
        <w:t xml:space="preserve">Two file types are accepted: a Word document (.docx) or a native Google Doc. Older .doc files, PDFs and Pages files are ignored.</w:t>
      </w:r>
    </w:p>
    <w:p>
      <w:pPr>
        <w:pStyle w:val="Heading2"/>
      </w:pPr>
      <w:bookmarkStart w:id="2" w:name="_Toc2"/>
      <w:r>
        <w:t>2. The file name becomes the web address</w:t>
      </w:r>
      <w:bookmarkEnd w:id="2"/>
    </w:p>
    <w:p>
      <w:pPr>
        <w:pStyle w:val="body"/>
      </w:pPr>
      <w:r>
        <w:rPr/>
        <w:t xml:space="preserve">The file name — minus the extension — becomes the article web address. "Spring Budget tax changes.docx" becomes fynla.org/insights/spring-budget-tax-changes.</w:t>
      </w:r>
    </w:p>
    <w:p>
      <w:pPr>
        <w:pStyle w:val="body"/>
      </w:pPr>
      <w:r>
        <w:rPr/>
        <w:t xml:space="preserve">Because of that, give every article its own distinct file name.</w:t>
      </w:r>
    </w:p>
    <w:p>
      <w:pPr>
        <w:pStyle w:val="note"/>
      </w:pPr>
      <w:r>
        <w:rPr>
          <w:rStyle w:val="noteText"/>
        </w:rPr>
        <w:t xml:space="preserve">If the address is already used by another article, the file is skipped and nothing is imported. This is deliberate: it stops the same story appearing on the site twice. If an article seems not to have imported, a name clash is the first thing to check.</w:t>
      </w:r>
    </w:p>
    <w:p>
      <w:pPr>
        <w:pStyle w:val="body"/>
      </w:pPr>
      <w:r>
        <w:rPr/>
        <w:t xml:space="preserve">Renaming the file after it has been imported is safe. The article keeps its original web address, so no links break.</w:t>
      </w:r>
    </w:p>
    <w:p>
      <w:pPr>
        <w:pStyle w:val="Heading2"/>
      </w:pPr>
      <w:bookmarkStart w:id="3" w:name="_Toc3"/>
      <w:r>
        <w:t>3. What is read automatically</w:t>
      </w:r>
      <w:bookmarkEnd w:id="3"/>
    </w:p>
    <w:p>
      <w:pPr>
        <w:pStyle w:val="body"/>
      </w:pPr>
      <w:r>
        <w:rPr/>
        <w:t xml:space="preserve">Four things are taken from the document without anyone typing them in:</w:t>
      </w:r>
    </w:p>
    <w:tbl>
      <w:tblGrid>
        <w:gridCol w:w="2600" w:type="dxa"/>
        <w:gridCol w:w="2600" w:type="dxa"/>
      </w:tblGrid>
      <w:tblPr>
        <w:tblStyle w:val="grid"/>
      </w:tblPr>
      <w:tr>
        <w:trPr>
          <w:tblHeader w:val="1"/>
        </w:trPr>
        <w:tc>
          <w:tcPr>
            <w:tcW w:w="2600" w:type="dxa"/>
            <w:shd w:val="clear" w:fill="1F2A44"/>
            <w:noWrap/>
          </w:tcPr>
          <w:p>
            <w:pPr/>
            <w:r>
              <w:rPr>
                <w:rStyle w:val="thead"/>
              </w:rPr>
              <w:t xml:space="preserve">What</w:t>
            </w:r>
          </w:p>
        </w:tc>
        <w:tc>
          <w:tcPr>
            <w:tcW w:w="2600" w:type="dxa"/>
            <w:shd w:val="clear" w:fill="1F2A44"/>
            <w:noWrap/>
          </w:tcPr>
          <w:p>
            <w:pPr/>
            <w:r>
              <w:rPr>
                <w:rStyle w:val="thead"/>
              </w:rPr>
              <w:t xml:space="preserve">Where it comes from</w:t>
            </w:r>
          </w:p>
        </w:tc>
      </w:tr>
      <w:tr>
        <w:trPr/>
        <w:tc>
          <w:tcPr>
            <w:tcW w:w="2600" w:type="dxa"/>
            <w:noWrap/>
          </w:tcPr>
          <w:p>
            <w:pPr>
              <w:pStyle w:val="body"/>
            </w:pPr>
            <w:r>
              <w:rPr>
                <w:rStyle w:val="strong"/>
              </w:rPr>
              <w:t xml:space="preserve">Article title</w:t>
            </w:r>
          </w:p>
        </w:tc>
        <w:tc>
          <w:tcPr>
            <w:tcW w:w="6400" w:type="dxa"/>
            <w:noWrap/>
          </w:tcPr>
          <w:p>
            <w:pPr>
              <w:pStyle w:val="body"/>
            </w:pPr>
            <w:r>
              <w:rPr>
                <w:rStyle w:val="cell"/>
              </w:rPr>
              <w:t xml:space="preserve">The first Heading 1 in the document. If there is no Heading 1, the file name is used instead.</w:t>
            </w:r>
          </w:p>
        </w:tc>
      </w:tr>
      <w:tr>
        <w:trPr/>
        <w:tc>
          <w:tcPr>
            <w:tcW w:w="2600" w:type="dxa"/>
            <w:noWrap/>
          </w:tcPr>
          <w:p>
            <w:pPr>
              <w:pStyle w:val="body"/>
            </w:pPr>
            <w:r>
              <w:rPr>
                <w:rStyle w:val="strong"/>
              </w:rPr>
              <w:t xml:space="preserve">Summary</w:t>
            </w:r>
          </w:p>
        </w:tc>
        <w:tc>
          <w:tcPr>
            <w:tcW w:w="6400" w:type="dxa"/>
            <w:noWrap/>
          </w:tcPr>
          <w:p>
            <w:pPr>
              <w:pStyle w:val="body"/>
            </w:pPr>
            <w:r>
              <w:rPr>
                <w:rStyle w:val="cell"/>
              </w:rPr>
              <w:t xml:space="preserve">The first ordinary paragraph, trimmed to 300 characters. This is the text shown on the insights listing and on the homepage.</w:t>
            </w:r>
          </w:p>
        </w:tc>
      </w:tr>
      <w:tr>
        <w:trPr/>
        <w:tc>
          <w:tcPr>
            <w:tcW w:w="2600" w:type="dxa"/>
            <w:noWrap/>
          </w:tcPr>
          <w:p>
            <w:pPr>
              <w:pStyle w:val="body"/>
            </w:pPr>
            <w:r>
              <w:rPr>
                <w:rStyle w:val="strong"/>
              </w:rPr>
              <w:t xml:space="preserve">Web address</w:t>
            </w:r>
          </w:p>
        </w:tc>
        <w:tc>
          <w:tcPr>
            <w:tcW w:w="6400" w:type="dxa"/>
            <w:noWrap/>
          </w:tcPr>
          <w:p>
            <w:pPr>
              <w:pStyle w:val="body"/>
            </w:pPr>
            <w:r>
              <w:rPr>
                <w:rStyle w:val="cell"/>
              </w:rPr>
              <w:t xml:space="preserve">The file name, as described above.</w:t>
            </w:r>
          </w:p>
        </w:tc>
      </w:tr>
      <w:tr>
        <w:trPr/>
        <w:tc>
          <w:tcPr>
            <w:tcW w:w="2600" w:type="dxa"/>
            <w:noWrap/>
          </w:tcPr>
          <w:p>
            <w:pPr>
              <w:pStyle w:val="body"/>
            </w:pPr>
            <w:r>
              <w:rPr>
                <w:rStyle w:val="strong"/>
              </w:rPr>
              <w:t xml:space="preserve">Article body</w:t>
            </w:r>
          </w:p>
        </w:tc>
        <w:tc>
          <w:tcPr>
            <w:tcW w:w="6400" w:type="dxa"/>
            <w:noWrap/>
          </w:tcPr>
          <w:p>
            <w:pPr>
              <w:pStyle w:val="body"/>
            </w:pPr>
            <w:r>
              <w:rPr>
                <w:rStyle w:val="cell"/>
              </w:rPr>
              <w:t xml:space="preserve">Everything else, in document order.</w:t>
            </w:r>
          </w:p>
        </w:tc>
      </w:tr>
    </w:tbl>
    <w:p>
      <w:pPr>
        <w:pStyle w:val="note"/>
      </w:pPr>
      <w:r>
        <w:rPr>
          <w:rStyle w:val="noteText"/>
        </w:rPr>
        <w:t xml:space="preserve">Because the summary is simply the first paragraph, make that paragraph a genuine standalone opening — one or two sentences that make sense on their own. Do not start with a date line, a distribution list, or "Introduction".</w:t>
      </w:r>
    </w:p>
    <w:p>
      <w:pPr>
        <w:pStyle w:val="Heading2"/>
      </w:pPr>
      <w:bookmarkStart w:id="4" w:name="_Toc4"/>
      <w:r>
        <w:t>4. Headings — the part that catches people out</w:t>
      </w:r>
      <w:bookmarkEnd w:id="4"/>
    </w:p>
    <w:p>
      <w:pPr>
        <w:pStyle w:val="body"/>
      </w:pPr>
      <w:r>
        <w:rPr/>
        <w:t xml:space="preserve">Use Word's built-in heading styles from the Home ribbon. Do not create a heading by making text bigger and bold: the importer cannot see visual formatting, only the applied style.</w:t>
      </w:r>
    </w:p>
    <w:tbl>
      <w:tblGrid>
        <w:gridCol w:w="3000" w:type="dxa"/>
        <w:gridCol w:w="3000" w:type="dxa"/>
        <w:gridCol w:w="3000" w:type="dxa"/>
      </w:tblGrid>
      <w:tblPr>
        <w:tblStyle w:val="grid"/>
      </w:tblPr>
      <w:tr>
        <w:trPr>
          <w:tblHeader w:val="1"/>
        </w:trPr>
        <w:tc>
          <w:tcPr>
            <w:tcW w:w="3000" w:type="dxa"/>
            <w:shd w:val="clear" w:fill="1F2A44"/>
            <w:noWrap/>
          </w:tcPr>
          <w:p>
            <w:pPr/>
            <w:r>
              <w:rPr>
                <w:rStyle w:val="thead"/>
              </w:rPr>
              <w:t xml:space="preserve">Apply this style in Word</w:t>
            </w:r>
          </w:p>
        </w:tc>
        <w:tc>
          <w:tcPr>
            <w:tcW w:w="3000" w:type="dxa"/>
            <w:shd w:val="clear" w:fill="1F2A44"/>
            <w:noWrap/>
          </w:tcPr>
          <w:p>
            <w:pPr/>
            <w:r>
              <w:rPr>
                <w:rStyle w:val="thead"/>
              </w:rPr>
              <w:t xml:space="preserve">What it becomes</w:t>
            </w:r>
          </w:p>
        </w:tc>
        <w:tc>
          <w:tcPr>
            <w:tcW w:w="3000" w:type="dxa"/>
            <w:shd w:val="clear" w:fill="1F2A44"/>
            <w:noWrap/>
          </w:tcPr>
          <w:p>
            <w:pPr/>
            <w:r>
              <w:rPr>
                <w:rStyle w:val="thead"/>
              </w:rPr>
              <w:t xml:space="preserve">Use it for</w:t>
            </w:r>
          </w:p>
        </w:tc>
      </w:tr>
      <w:tr>
        <w:trPr/>
        <w:tc>
          <w:tcPr>
            <w:tcW w:w="3000" w:type="dxa"/>
            <w:noWrap/>
          </w:tcPr>
          <w:p>
            <w:pPr>
              <w:pStyle w:val="body"/>
            </w:pPr>
            <w:r>
              <w:rPr>
                <w:rStyle w:val="strong"/>
              </w:rPr>
              <w:t xml:space="preserve">Heading 1</w:t>
            </w:r>
          </w:p>
        </w:tc>
        <w:tc>
          <w:tcPr>
            <w:tcW w:w="3000" w:type="dxa"/>
            <w:noWrap/>
          </w:tcPr>
          <w:p>
            <w:pPr>
              <w:pStyle w:val="body"/>
            </w:pPr>
            <w:r>
              <w:rPr>
                <w:rStyle w:val="cell"/>
              </w:rPr>
              <w:t xml:space="preserve">The article title</w:t>
            </w:r>
          </w:p>
        </w:tc>
        <w:tc>
          <w:tcPr>
            <w:tcW w:w="3000" w:type="dxa"/>
            <w:noWrap/>
          </w:tcPr>
          <w:p>
            <w:pPr>
              <w:pStyle w:val="body"/>
            </w:pPr>
            <w:r>
              <w:rPr>
                <w:rStyle w:val="cell"/>
              </w:rPr>
              <w:t xml:space="preserve">Once, at the very top</w:t>
            </w:r>
          </w:p>
        </w:tc>
      </w:tr>
      <w:tr>
        <w:trPr/>
        <w:tc>
          <w:tcPr>
            <w:tcW w:w="3000" w:type="dxa"/>
            <w:noWrap/>
          </w:tcPr>
          <w:p>
            <w:pPr>
              <w:pStyle w:val="body"/>
            </w:pPr>
            <w:r>
              <w:rPr>
                <w:rStyle w:val="strong"/>
              </w:rPr>
              <w:t xml:space="preserve">Heading 2</w:t>
            </w:r>
          </w:p>
        </w:tc>
        <w:tc>
          <w:tcPr>
            <w:tcW w:w="3000" w:type="dxa"/>
            <w:noWrap/>
          </w:tcPr>
          <w:p>
            <w:pPr>
              <w:pStyle w:val="body"/>
            </w:pPr>
            <w:r>
              <w:rPr>
                <w:rStyle w:val="cell"/>
              </w:rPr>
              <w:t xml:space="preserve">A main section heading</w:t>
            </w:r>
          </w:p>
        </w:tc>
        <w:tc>
          <w:tcPr>
            <w:tcW w:w="3000" w:type="dxa"/>
            <w:noWrap/>
          </w:tcPr>
          <w:p>
            <w:pPr>
              <w:pStyle w:val="body"/>
            </w:pPr>
            <w:r>
              <w:rPr>
                <w:rStyle w:val="cell"/>
              </w:rPr>
              <w:t xml:space="preserve">Section headings through the article</w:t>
            </w:r>
          </w:p>
        </w:tc>
      </w:tr>
      <w:tr>
        <w:trPr/>
        <w:tc>
          <w:tcPr>
            <w:tcW w:w="3000" w:type="dxa"/>
            <w:noWrap/>
          </w:tcPr>
          <w:p>
            <w:pPr>
              <w:pStyle w:val="body"/>
            </w:pPr>
            <w:r>
              <w:rPr>
                <w:rStyle w:val="strong"/>
              </w:rPr>
              <w:t xml:space="preserve">Heading 3</w:t>
            </w:r>
          </w:p>
        </w:tc>
        <w:tc>
          <w:tcPr>
            <w:tcW w:w="3000" w:type="dxa"/>
            <w:noWrap/>
          </w:tcPr>
          <w:p>
            <w:pPr>
              <w:pStyle w:val="body"/>
            </w:pPr>
            <w:r>
              <w:rPr>
                <w:rStyle w:val="cell"/>
              </w:rPr>
              <w:t xml:space="preserve">A sub-heading</w:t>
            </w:r>
          </w:p>
        </w:tc>
        <w:tc>
          <w:tcPr>
            <w:tcW w:w="3000" w:type="dxa"/>
            <w:noWrap/>
          </w:tcPr>
          <w:p>
            <w:pPr>
              <w:pStyle w:val="body"/>
            </w:pPr>
            <w:r>
              <w:rPr>
                <w:rStyle w:val="cell"/>
              </w:rPr>
              <w:t xml:space="preserve">Sub-points inside a section</w:t>
            </w:r>
          </w:p>
        </w:tc>
      </w:tr>
      <w:tr>
        <w:trPr/>
        <w:tc>
          <w:tcPr>
            <w:tcW w:w="3000" w:type="dxa"/>
            <w:noWrap/>
          </w:tcPr>
          <w:p>
            <w:pPr>
              <w:pStyle w:val="body"/>
            </w:pPr>
            <w:r>
              <w:rPr>
                <w:rStyle w:val="strong"/>
              </w:rPr>
              <w:t xml:space="preserve">Heading 4 and below</w:t>
            </w:r>
          </w:p>
        </w:tc>
        <w:tc>
          <w:tcPr>
            <w:tcW w:w="3000" w:type="dxa"/>
            <w:noWrap/>
          </w:tcPr>
          <w:p>
            <w:pPr>
              <w:pStyle w:val="body"/>
            </w:pPr>
            <w:r>
              <w:rPr>
                <w:rStyle w:val="cell"/>
              </w:rPr>
              <w:t xml:space="preserve">An ordinary paragraph</w:t>
            </w:r>
          </w:p>
        </w:tc>
        <w:tc>
          <w:tcPr>
            <w:tcW w:w="3000" w:type="dxa"/>
            <w:noWrap/>
          </w:tcPr>
          <w:p>
            <w:pPr>
              <w:pStyle w:val="body"/>
            </w:pPr>
            <w:r>
              <w:rPr>
                <w:rStyle w:val="cell"/>
              </w:rPr>
              <w:t xml:space="preserve">Avoid — the heading is lost</w:t>
            </w:r>
          </w:p>
        </w:tc>
      </w:tr>
      <w:tr>
        <w:trPr/>
        <w:tc>
          <w:tcPr>
            <w:tcW w:w="3000" w:type="dxa"/>
            <w:noWrap/>
          </w:tcPr>
          <w:p>
            <w:pPr>
              <w:pStyle w:val="body"/>
            </w:pPr>
            <w:r>
              <w:rPr>
                <w:rStyle w:val="strong"/>
              </w:rPr>
              <w:t xml:space="preserve">Title, Subtitle</w:t>
            </w:r>
          </w:p>
        </w:tc>
        <w:tc>
          <w:tcPr>
            <w:tcW w:w="3000" w:type="dxa"/>
            <w:noWrap/>
          </w:tcPr>
          <w:p>
            <w:pPr>
              <w:pStyle w:val="body"/>
            </w:pPr>
            <w:r>
              <w:rPr>
                <w:rStyle w:val="cell"/>
              </w:rPr>
              <w:t xml:space="preserve">An ordinary paragraph</w:t>
            </w:r>
          </w:p>
        </w:tc>
        <w:tc>
          <w:tcPr>
            <w:tcW w:w="3000" w:type="dxa"/>
            <w:noWrap/>
          </w:tcPr>
          <w:p>
            <w:pPr>
              <w:pStyle w:val="body"/>
            </w:pPr>
            <w:r>
              <w:rPr>
                <w:rStyle w:val="cell"/>
              </w:rPr>
              <w:t xml:space="preserve">Avoid — the heading is lost</w:t>
            </w:r>
          </w:p>
        </w:tc>
      </w:tr>
    </w:tbl>
    <w:p>
      <w:pPr>
        <w:pStyle w:val="note"/>
      </w:pPr>
      <w:r>
        <w:rPr>
          <w:rStyle w:val="noteText"/>
        </w:rPr>
        <w:t xml:space="preserve">The single most common mistake is a title page: the article name typed in large bold text rather than styled as Heading 1. When that happens the importer finds no title, falls back to the file name, and your title line is treated as the summary.</w:t>
      </w:r>
    </w:p>
    <w:p>
      <w:pPr>
        <w:pStyle w:val="Heading2"/>
      </w:pPr>
      <w:bookmarkStart w:id="5" w:name="_Toc5"/>
      <w:r>
        <w:t>5. Formatting that works</w:t>
      </w:r>
      <w:bookmarkEnd w:id="5"/>
    </w:p>
    <w:p>
      <w:pPr>
        <w:pStyle w:val="body"/>
        <w:numPr>
          <w:ilvl w:val="0"/>
          <w:numId w:val="13"/>
        </w:numPr>
      </w:pPr>
      <w:r>
        <w:rPr/>
        <w:t xml:space="preserve">Bold — carried through to the published article.</w:t>
      </w:r>
    </w:p>
    <w:p>
      <w:pPr>
        <w:pStyle w:val="body"/>
        <w:numPr>
          <w:ilvl w:val="0"/>
          <w:numId w:val="13"/>
        </w:numPr>
      </w:pPr>
      <w:r>
        <w:rPr/>
        <w:t xml:space="preserve">Italic — carried through to the published article.</w:t>
      </w:r>
    </w:p>
    <w:p>
      <w:pPr>
        <w:pStyle w:val="body"/>
        <w:numPr>
          <w:ilvl w:val="0"/>
          <w:numId w:val="13"/>
        </w:numPr>
      </w:pPr>
      <w:r>
        <w:rPr/>
        <w:t xml:space="preserve">Ordinary paragraphs — carried through, in order.</w:t>
      </w:r>
    </w:p>
    <w:p>
      <w:pPr>
        <w:pStyle w:val="body"/>
        <w:numPr>
          <w:ilvl w:val="0"/>
          <w:numId w:val="13"/>
        </w:numPr>
      </w:pPr>
      <w:r>
        <w:rPr/>
        <w:t xml:space="preserve">Blank lines and empty paragraphs — removed automatically, so spacing in Word does not matter.</w:t>
      </w:r>
    </w:p>
    <w:p>
      <w:pPr>
        <w:pStyle w:val="body"/>
        <w:numPr>
          <w:ilvl w:val="0"/>
          <w:numId w:val="13"/>
        </w:numPr>
      </w:pPr>
      <w:r>
        <w:rPr/>
        <w:t xml:space="preserve">Hyperlinks — carried through and clickable. Insert them in Word the normal way (Insert, then Link).</w:t>
      </w:r>
    </w:p>
    <w:p>
      <w:pPr>
        <w:pStyle w:val="body"/>
        <w:numPr>
          <w:ilvl w:val="0"/>
          <w:numId w:val="13"/>
        </w:numPr>
      </w:pPr>
      <w:r>
        <w:rPr/>
        <w:t xml:space="preserve">Bulleted lists — carried through as bullets.</w:t>
      </w:r>
    </w:p>
    <w:p>
      <w:pPr>
        <w:pStyle w:val="body"/>
        <w:numPr>
          <w:ilvl w:val="0"/>
          <w:numId w:val="13"/>
        </w:numPr>
      </w:pPr>
      <w:r>
        <w:rPr/>
        <w:t xml:space="preserve">Numbered lists — carried through as numbers, keeping the sequence.</w:t>
      </w:r>
    </w:p>
    <w:p>
      <w:pPr>
        <w:pStyle w:val="note"/>
      </w:pPr>
      <w:r>
        <w:rPr>
          <w:rStyle w:val="noteText"/>
        </w:rPr>
        <w:t xml:space="preserve">Use Word's own bullet and numbering buttons on the Home ribbon. Typing a dash or typing "1." at the start of a line only looks like a list — it is treated as ordinary text. Bold, italic and links all work inside list items.</w:t>
      </w:r>
    </w:p>
    <w:p>
      <w:pPr>
        <w:pStyle w:val="note"/>
      </w:pPr>
      <w:r>
        <w:rPr>
          <w:rStyle w:val="noteText"/>
        </w:rPr>
        <w:t xml:space="preserve">Links are handled intelligently. A link to another Fynla page is converted to a site address, so it keeps working whether the reader is on the live site or a test one, and it will not send anyone to the wrong environment. A link to any other website is left exactly as you wrote it. Email links written as mailto addresses are also left alone.</w:t>
      </w:r>
    </w:p>
    <w:p>
      <w:pPr>
        <w:pStyle w:val="Heading2"/>
      </w:pPr>
      <w:bookmarkStart w:id="6" w:name="_Toc6"/>
      <w:r>
        <w:t>6. What does not survive the import</w:t>
      </w:r>
      <w:bookmarkEnd w:id="6"/>
    </w:p>
    <w:p>
      <w:pPr>
        <w:pStyle w:val="body"/>
      </w:pPr>
      <w:r>
        <w:rPr/>
        <w:t xml:space="preserve">These are current limitations. Nothing breaks and no error is shown — the content is simply flattened or dropped, so plan around it.</w:t>
      </w:r>
    </w:p>
    <w:tbl>
      <w:tblGrid>
        <w:gridCol w:w="3000" w:type="dxa"/>
        <w:gridCol w:w="3000" w:type="dxa"/>
        <w:gridCol w:w="3000" w:type="dxa"/>
      </w:tblGrid>
      <w:tblPr>
        <w:tblStyle w:val="grid"/>
      </w:tblPr>
      <w:tr>
        <w:trPr>
          <w:tblHeader w:val="1"/>
        </w:trPr>
        <w:tc>
          <w:tcPr>
            <w:tcW w:w="3000" w:type="dxa"/>
            <w:shd w:val="clear" w:fill="1F2A44"/>
            <w:noWrap/>
          </w:tcPr>
          <w:p>
            <w:pPr/>
            <w:r>
              <w:rPr>
                <w:rStyle w:val="thead"/>
              </w:rPr>
              <w:t xml:space="preserve">In your document</w:t>
            </w:r>
          </w:p>
        </w:tc>
        <w:tc>
          <w:tcPr>
            <w:tcW w:w="3000" w:type="dxa"/>
            <w:shd w:val="clear" w:fill="1F2A44"/>
            <w:noWrap/>
          </w:tcPr>
          <w:p>
            <w:pPr/>
            <w:r>
              <w:rPr>
                <w:rStyle w:val="thead"/>
              </w:rPr>
              <w:t xml:space="preserve">What actually happens</w:t>
            </w:r>
          </w:p>
        </w:tc>
        <w:tc>
          <w:tcPr>
            <w:tcW w:w="3000" w:type="dxa"/>
            <w:shd w:val="clear" w:fill="1F2A44"/>
            <w:noWrap/>
          </w:tcPr>
          <w:p>
            <w:pPr/>
            <w:r>
              <w:rPr>
                <w:rStyle w:val="thead"/>
              </w:rPr>
              <w:t xml:space="preserve">What to do instead</w:t>
            </w:r>
          </w:p>
        </w:tc>
      </w:tr>
      <w:tr>
        <w:trPr/>
        <w:tc>
          <w:tcPr>
            <w:tcW w:w="2600" w:type="dxa"/>
            <w:noWrap/>
          </w:tcPr>
          <w:p>
            <w:pPr>
              <w:pStyle w:val="body"/>
            </w:pPr>
            <w:r>
              <w:rPr>
                <w:rStyle w:val="strong"/>
              </w:rPr>
              <w:t xml:space="preserve">Images and charts</w:t>
            </w:r>
          </w:p>
        </w:tc>
        <w:tc>
          <w:tcPr>
            <w:tcW w:w="3400" w:type="dxa"/>
            <w:noWrap/>
          </w:tcPr>
          <w:p>
            <w:pPr>
              <w:pStyle w:val="body"/>
            </w:pPr>
            <w:r>
              <w:rPr>
                <w:rStyle w:val="cell"/>
              </w:rPr>
              <w:t xml:space="preserve">Removed entirely.</w:t>
            </w:r>
          </w:p>
        </w:tc>
        <w:tc>
          <w:tcPr>
            <w:tcW w:w="3400" w:type="dxa"/>
            <w:noWrap/>
          </w:tcPr>
          <w:p>
            <w:pPr>
              <w:pStyle w:val="body"/>
            </w:pPr>
            <w:r>
              <w:rPr>
                <w:rStyle w:val="cell"/>
              </w:rPr>
              <w:t xml:space="preserve">Add the cover image and any in-article images in the Content Management System.</w:t>
            </w:r>
          </w:p>
        </w:tc>
      </w:tr>
      <w:tr>
        <w:trPr/>
        <w:tc>
          <w:tcPr>
            <w:tcW w:w="2600" w:type="dxa"/>
            <w:noWrap/>
          </w:tcPr>
          <w:p>
            <w:pPr>
              <w:pStyle w:val="body"/>
            </w:pPr>
            <w:r>
              <w:rPr>
                <w:rStyle w:val="strong"/>
              </w:rPr>
              <w:t xml:space="preserve">Lists inside lists</w:t>
            </w:r>
          </w:p>
        </w:tc>
        <w:tc>
          <w:tcPr>
            <w:tcW w:w="3400" w:type="dxa"/>
            <w:noWrap/>
          </w:tcPr>
          <w:p>
            <w:pPr>
              <w:pStyle w:val="body"/>
            </w:pPr>
            <w:r>
              <w:rPr>
                <w:rStyle w:val="cell"/>
              </w:rPr>
              <w:t xml:space="preserve">An indented sub-list is flattened into the list above it.</w:t>
            </w:r>
          </w:p>
        </w:tc>
        <w:tc>
          <w:tcPr>
            <w:tcW w:w="3400" w:type="dxa"/>
            <w:noWrap/>
          </w:tcPr>
          <w:p>
            <w:pPr>
              <w:pStyle w:val="body"/>
            </w:pPr>
            <w:r>
              <w:rPr>
                <w:rStyle w:val="cell"/>
              </w:rPr>
              <w:t xml:space="preserve">Keep lists to a single level.</w:t>
            </w:r>
          </w:p>
        </w:tc>
      </w:tr>
      <w:tr>
        <w:trPr/>
        <w:tc>
          <w:tcPr>
            <w:tcW w:w="2600" w:type="dxa"/>
            <w:noWrap/>
          </w:tcPr>
          <w:p>
            <w:pPr>
              <w:pStyle w:val="body"/>
            </w:pPr>
            <w:r>
              <w:rPr>
                <w:rStyle w:val="strong"/>
              </w:rPr>
              <w:t xml:space="preserve">Tables</w:t>
            </w:r>
          </w:p>
        </w:tc>
        <w:tc>
          <w:tcPr>
            <w:tcW w:w="3400" w:type="dxa"/>
            <w:noWrap/>
          </w:tcPr>
          <w:p>
            <w:pPr>
              <w:pStyle w:val="body"/>
            </w:pPr>
            <w:r>
              <w:rPr>
                <w:rStyle w:val="cell"/>
              </w:rPr>
              <w:t xml:space="preserve">Squashed into one run-on paragraph, cells separated by dots.</w:t>
            </w:r>
          </w:p>
        </w:tc>
        <w:tc>
          <w:tcPr>
            <w:tcW w:w="3400" w:type="dxa"/>
            <w:noWrap/>
          </w:tcPr>
          <w:p>
            <w:pPr>
              <w:pStyle w:val="body"/>
            </w:pPr>
            <w:r>
              <w:rPr>
                <w:rStyle w:val="cell"/>
              </w:rPr>
              <w:t xml:space="preserve">Do not use tables. Write the content as prose or short paragraphs.</w:t>
            </w:r>
          </w:p>
        </w:tc>
      </w:tr>
      <w:tr>
        <w:trPr/>
        <w:tc>
          <w:tcPr>
            <w:tcW w:w="2600" w:type="dxa"/>
            <w:noWrap/>
          </w:tcPr>
          <w:p>
            <w:pPr>
              <w:pStyle w:val="body"/>
            </w:pPr>
            <w:r>
              <w:rPr>
                <w:rStyle w:val="strong"/>
              </w:rPr>
              <w:t xml:space="preserve">Comments and tracked changes</w:t>
            </w:r>
          </w:p>
        </w:tc>
        <w:tc>
          <w:tcPr>
            <w:tcW w:w="3400" w:type="dxa"/>
            <w:noWrap/>
          </w:tcPr>
          <w:p>
            <w:pPr>
              <w:pStyle w:val="body"/>
            </w:pPr>
            <w:r>
              <w:rPr>
                <w:rStyle w:val="cell"/>
              </w:rPr>
              <w:t xml:space="preserve">Ignored.</w:t>
            </w:r>
          </w:p>
        </w:tc>
        <w:tc>
          <w:tcPr>
            <w:tcW w:w="3400" w:type="dxa"/>
            <w:noWrap/>
          </w:tcPr>
          <w:p>
            <w:pPr>
              <w:pStyle w:val="body"/>
            </w:pPr>
            <w:r>
              <w:rPr>
                <w:rStyle w:val="cell"/>
              </w:rPr>
              <w:t xml:space="preserve">Accept all changes and resolve comments before saving.</w:t>
            </w:r>
          </w:p>
        </w:tc>
      </w:tr>
      <w:tr>
        <w:trPr/>
        <w:tc>
          <w:tcPr>
            <w:tcW w:w="2600" w:type="dxa"/>
            <w:noWrap/>
          </w:tcPr>
          <w:p>
            <w:pPr>
              <w:pStyle w:val="body"/>
            </w:pPr>
            <w:r>
              <w:rPr>
                <w:rStyle w:val="strong"/>
              </w:rPr>
              <w:t xml:space="preserve">Footnotes and endnotes</w:t>
            </w:r>
          </w:p>
        </w:tc>
        <w:tc>
          <w:tcPr>
            <w:tcW w:w="3400" w:type="dxa"/>
            <w:noWrap/>
          </w:tcPr>
          <w:p>
            <w:pPr>
              <w:pStyle w:val="body"/>
            </w:pPr>
            <w:r>
              <w:rPr>
                <w:rStyle w:val="cell"/>
              </w:rPr>
              <w:t xml:space="preserve">Dropped.</w:t>
            </w:r>
          </w:p>
        </w:tc>
        <w:tc>
          <w:tcPr>
            <w:tcW w:w="3400" w:type="dxa"/>
            <w:noWrap/>
          </w:tcPr>
          <w:p>
            <w:pPr>
              <w:pStyle w:val="body"/>
            </w:pPr>
            <w:r>
              <w:rPr>
                <w:rStyle w:val="cell"/>
              </w:rPr>
              <w:t xml:space="preserve">Work the point into the main text.</w:t>
            </w:r>
          </w:p>
        </w:tc>
      </w:tr>
      <w:tr>
        <w:trPr/>
        <w:tc>
          <w:tcPr>
            <w:tcW w:w="2600" w:type="dxa"/>
            <w:noWrap/>
          </w:tcPr>
          <w:p>
            <w:pPr>
              <w:pStyle w:val="body"/>
            </w:pPr>
            <w:r>
              <w:rPr>
                <w:rStyle w:val="strong"/>
              </w:rPr>
              <w:t xml:space="preserve">Text boxes, columns, WordArt</w:t>
            </w:r>
          </w:p>
        </w:tc>
        <w:tc>
          <w:tcPr>
            <w:tcW w:w="3400" w:type="dxa"/>
            <w:noWrap/>
          </w:tcPr>
          <w:p>
            <w:pPr>
              <w:pStyle w:val="body"/>
            </w:pPr>
            <w:r>
              <w:rPr>
                <w:rStyle w:val="cell"/>
              </w:rPr>
              <w:t xml:space="preserve">Dropped.</w:t>
            </w:r>
          </w:p>
        </w:tc>
        <w:tc>
          <w:tcPr>
            <w:tcW w:w="3400" w:type="dxa"/>
            <w:noWrap/>
          </w:tcPr>
          <w:p>
            <w:pPr>
              <w:pStyle w:val="body"/>
            </w:pPr>
            <w:r>
              <w:rPr>
                <w:rStyle w:val="cell"/>
              </w:rPr>
              <w:t xml:space="preserve">Use ordinary paragraphs.</w:t>
            </w:r>
          </w:p>
        </w:tc>
      </w:tr>
      <w:tr>
        <w:trPr/>
        <w:tc>
          <w:tcPr>
            <w:tcW w:w="2600" w:type="dxa"/>
            <w:noWrap/>
          </w:tcPr>
          <w:p>
            <w:pPr>
              <w:pStyle w:val="body"/>
            </w:pPr>
            <w:r>
              <w:rPr>
                <w:rStyle w:val="strong"/>
              </w:rPr>
              <w:t xml:space="preserve">Fonts, colours, highlighting, alignment</w:t>
            </w:r>
          </w:p>
        </w:tc>
        <w:tc>
          <w:tcPr>
            <w:tcW w:w="3400" w:type="dxa"/>
            <w:noWrap/>
          </w:tcPr>
          <w:p>
            <w:pPr>
              <w:pStyle w:val="body"/>
            </w:pPr>
            <w:r>
              <w:rPr>
                <w:rStyle w:val="cell"/>
              </w:rPr>
              <w:t xml:space="preserve">Ignored. The site applies its own styling.</w:t>
            </w:r>
          </w:p>
        </w:tc>
        <w:tc>
          <w:tcPr>
            <w:tcW w:w="3400" w:type="dxa"/>
            <w:noWrap/>
          </w:tcPr>
          <w:p>
            <w:pPr>
              <w:pStyle w:val="body"/>
            </w:pPr>
            <w:r>
              <w:rPr>
                <w:rStyle w:val="cell"/>
              </w:rPr>
              <w:t xml:space="preserve">Do not spend time on visual styling.</w:t>
            </w:r>
          </w:p>
        </w:tc>
      </w:tr>
    </w:tbl>
    <w:p>
      <w:pPr>
        <w:pStyle w:val="Heading2"/>
      </w:pPr>
      <w:bookmarkStart w:id="7" w:name="_Toc7"/>
      <w:r>
        <w:t>7. Checklist before you save</w:t>
      </w:r>
      <w:bookmarkEnd w:id="7"/>
    </w:p>
    <w:p>
      <w:pPr>
        <w:pStyle w:val="body"/>
        <w:numPr>
          <w:ilvl w:val="0"/>
          <w:numId w:val="13"/>
        </w:numPr>
      </w:pPr>
      <w:r>
        <w:rPr/>
        <w:t xml:space="preserve">The file name is the web address you want, and no other article is using it.</w:t>
      </w:r>
    </w:p>
    <w:p>
      <w:pPr>
        <w:pStyle w:val="body"/>
        <w:numPr>
          <w:ilvl w:val="0"/>
          <w:numId w:val="13"/>
        </w:numPr>
      </w:pPr>
      <w:r>
        <w:rPr/>
        <w:t xml:space="preserve">The article title is styled Heading 1, and appears once.</w:t>
      </w:r>
    </w:p>
    <w:p>
      <w:pPr>
        <w:pStyle w:val="body"/>
        <w:numPr>
          <w:ilvl w:val="0"/>
          <w:numId w:val="13"/>
        </w:numPr>
      </w:pPr>
      <w:r>
        <w:rPr/>
        <w:t xml:space="preserve">The first paragraph reads as a standalone summary.</w:t>
      </w:r>
    </w:p>
    <w:p>
      <w:pPr>
        <w:pStyle w:val="body"/>
        <w:numPr>
          <w:ilvl w:val="0"/>
          <w:numId w:val="13"/>
        </w:numPr>
      </w:pPr>
      <w:r>
        <w:rPr/>
        <w:t xml:space="preserve">Section headings are styled Heading 2, sub-headings Heading 3.</w:t>
      </w:r>
    </w:p>
    <w:p>
      <w:pPr>
        <w:pStyle w:val="body"/>
        <w:numPr>
          <w:ilvl w:val="0"/>
          <w:numId w:val="13"/>
        </w:numPr>
      </w:pPr>
      <w:r>
        <w:rPr/>
        <w:t xml:space="preserve">No tables, no text boxes, no images relied upon; lists use Word's bullet or numbering buttons.</w:t>
      </w:r>
    </w:p>
    <w:p>
      <w:pPr>
        <w:pStyle w:val="body"/>
        <w:numPr>
          <w:ilvl w:val="0"/>
          <w:numId w:val="13"/>
        </w:numPr>
      </w:pPr>
      <w:r>
        <w:rPr/>
        <w:t xml:space="preserve">Tracked changes accepted and comments resolved.</w:t>
      </w:r>
    </w:p>
    <w:p>
      <w:pPr>
        <w:pStyle w:val="body"/>
        <w:numPr>
          <w:ilvl w:val="0"/>
          <w:numId w:val="13"/>
        </w:numPr>
      </w:pPr>
      <w:r>
        <w:rPr/>
        <w:t xml:space="preserve">Saved as .docx into Marketing Automation, then Articles.</w:t>
      </w:r>
    </w:p>
    <w:p>
      <w:pPr>
        <w:pStyle w:val="Heading2"/>
      </w:pPr>
      <w:bookmarkStart w:id="8" w:name="_Toc8"/>
      <w:r>
        <w:t>8. What happens after it imports</w:t>
      </w:r>
      <w:bookmarkEnd w:id="8"/>
    </w:p>
    <w:p>
      <w:pPr>
        <w:pStyle w:val="body"/>
      </w:pPr>
      <w:r>
        <w:rPr/>
        <w:t xml:space="preserve">The article arrives in the Content Management System as a draft. It is not visible to anyone on the website until it is published, so there is no risk in letting it import early.</w:t>
      </w:r>
    </w:p>
    <w:p>
      <w:pPr>
        <w:pStyle w:val="body"/>
      </w:pPr>
      <w:r>
        <w:rPr/>
        <w:t xml:space="preserve">In the Content Management System you then add the cover image, correct anything the import flattened, set the category, and choose the publication date. A recommended date and time is suggested based on site analytics and what else is already scheduled.</w:t>
      </w:r>
    </w:p>
    <w:p>
      <w:pPr>
        <w:pStyle w:val="note"/>
      </w:pPr>
      <w:r>
        <w:rPr>
          <w:rStyle w:val="noteText"/>
        </w:rPr>
        <w:t xml:space="preserve">One thing to be aware of: if you edit the Word document after it has been imported, the next import will overwrite the article body with the new version of the document — including any edits made in the Content Management System. Make substantial edits in one place or the other, not both.</w:t>
      </w:r>
    </w:p>
    <w:sectPr>
      <w:pgSz w:orient="portrait" w:w="11905.511811023622" w:h="16837.79527559055"/>
      <w:pgMar w:top="1100" w:right="1100" w:bottom="11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nsid w:val="7F0392A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3">
    <w:abstractNumId w:val="1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GB"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Segoe UI" w:hAnsi="Segoe UI" w:eastAsia="Arial" w:cs="Segoe UI"/>
        <w:color w:val="000000"/>
        <w:sz w:val="22"/>
        <w:szCs w:val="22"/>
        <w:lang w:val="en-GB"/>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160"/>
    </w:pPr>
    <w:rPr>
      <w:color w:val="1F2A44"/>
      <w:sz w:val="48"/>
      <w:szCs w:val="48"/>
      <w:b w:val="1"/>
      <w:bCs w:val="1"/>
    </w:rPr>
  </w:style>
  <w:style w:type="paragraph" w:styleId="Heading2">
    <w:link w:val="Heading2Char"/>
    <w:name w:val="heading 2"/>
    <w:basedOn w:val="Normal"/>
    <w:pPr>
      <w:spacing w:before="320" w:after="120"/>
    </w:pPr>
    <w:rPr>
      <w:color w:val="1F2A44"/>
      <w:sz w:val="30"/>
      <w:szCs w:val="30"/>
      <w:b w:val="1"/>
      <w:bCs w:val="1"/>
    </w:rPr>
  </w:style>
  <w:style w:type="paragraph" w:styleId="Heading3">
    <w:link w:val="Heading3Char"/>
    <w:name w:val="heading 3"/>
    <w:basedOn w:val="Normal"/>
    <w:pPr>
      <w:spacing w:before="200" w:after="80"/>
    </w:pPr>
    <w:rPr>
      <w:color w:val="1F2A44"/>
      <w:sz w:val="24"/>
      <w:szCs w:val="24"/>
      <w:b w:val="1"/>
      <w:bCs w:val="1"/>
    </w:rPr>
  </w:style>
  <w:style w:type="paragraph" w:customStyle="1" w:styleId="body">
    <w:name w:val="body"/>
    <w:basedOn w:val="Normal"/>
    <w:pPr>
      <w:spacing w:after="120" w:line="300" w:lineRule="auto"/>
    </w:pPr>
  </w:style>
  <w:style w:type="paragraph" w:customStyle="1" w:styleId="note">
    <w:name w:val="note"/>
    <w:basedOn w:val="Normal"/>
    <w:pPr>
      <w:ind w:left="340" w:right="0" w:firstLine="0" w:hanging="0"/>
      <w:spacing w:before="60" w:after="120"/>
    </w:pPr>
  </w:style>
  <w:style w:type="character">
    <w:name w:val="lead"/>
    <w:rPr>
      <w:color w:val="5B6472"/>
      <w:sz w:val="24"/>
      <w:szCs w:val="24"/>
    </w:rPr>
  </w:style>
  <w:style w:type="character">
    <w:name w:val="noteText"/>
    <w:rPr>
      <w:color w:val="5B6472"/>
      <w:sz w:val="20"/>
      <w:szCs w:val="20"/>
      <w:i w:val="1"/>
      <w:iCs w:val="1"/>
    </w:rPr>
  </w:style>
  <w:style w:type="character">
    <w:name w:val="strong"/>
    <w:rPr>
      <w:b w:val="1"/>
      <w:bCs w:val="1"/>
    </w:rPr>
  </w:style>
  <w:style w:type="character">
    <w:name w:val="mono"/>
    <w:rPr>
      <w:rFonts w:ascii="Consolas" w:hAnsi="Consolas" w:eastAsia="Consolas" w:cs="Consolas"/>
      <w:sz w:val="20"/>
      <w:szCs w:val="20"/>
    </w:rPr>
  </w:style>
  <w:style w:type="character">
    <w:name w:val="thead"/>
    <w:rPr>
      <w:color w:val="FFFFFF"/>
      <w:sz w:val="20"/>
      <w:szCs w:val="20"/>
      <w:b w:val="1"/>
      <w:bCs w:val="1"/>
    </w:rPr>
  </w:style>
  <w:style w:type="character">
    <w:name w:val="cell"/>
    <w:rPr>
      <w:sz w:val="20"/>
      <w:szCs w:val="20"/>
    </w:rPr>
  </w:style>
  <w:style w:type="table" w:customStyle="1" w:styleId="grid">
    <w:name w:val="grid"/>
    <w:uiPriority w:val="99"/>
    <w:tblPr>
      <w:tblW w:w="0" w:type="auto"/>
      <w:tblLayout w:type="autofit"/>
      <w:tblCellMar>
        <w:top w:w="90" w:type="dxa"/>
        <w:left w:w="90" w:type="dxa"/>
        <w:right w:w="90" w:type="dxa"/>
        <w:bottom w:w="90" w:type="dxa"/>
      </w:tblCellMar>
      <w:tblBorders>
        <w:top w:val="single" w:sz="6" w:color="D8DCE3"/>
        <w:left w:val="single" w:sz="6" w:color="D8DCE3"/>
        <w:right w:val="single" w:sz="6" w:color="D8DCE3"/>
        <w:bottom w:val="single" w:sz="6" w:color="D8DCE3"/>
        <w:insideH w:val="single" w:sz="6" w:color="D8DCE3"/>
        <w:insideV w:val="single" w:sz="6" w:color="D8DCE3"/>
      </w:tblBorders>
    </w:tblPr>
    <w:tblStylePr w:type="firstRow">
      <w:tcPr>
        <w:tcPr>
          <w:shd w:val="clear" w:fill="1F2A44"/>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2026-08-12T11:49:26+00:00</dcterms:created>
  <dcterms:modified xsi:type="dcterms:W3CDTF">2026-08-12T11:49:26+00:00</dcterms:modified>
</cp:coreProperties>
</file>

<file path=docProps/custom.xml><?xml version="1.0" encoding="utf-8"?>
<Properties xmlns="http://schemas.openxmlformats.org/officeDocument/2006/custom-properties" xmlns:vt="http://schemas.openxmlformats.org/officeDocument/2006/docPropsVTypes"/>
</file>