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b/>
          <w:bCs/>
          <w:color w:val="C8104E"/>
          <w:sz w:val="96"/>
          <w:szCs w:val="96"/>
        </w:rPr>
        <w:t xml:space="preserve">Fynla</w:t>
      </w:r>
    </w:p>
    <w:p>
      <w:pPr>
        <w:spacing w:after="240"/>
        <w:jc w:val="center"/>
      </w:pPr>
      <w:r>
        <w:rPr>
          <w:color w:val="1F2A44"/>
          <w:sz w:val="36"/>
          <w:szCs w:val="36"/>
        </w:rPr>
        <w:t xml:space="preserve">Scaling Playbook</w:t>
      </w:r>
    </w:p>
    <w:p>
      <w:pPr>
        <w:spacing w:after="1400"/>
        <w:jc w:val="center"/>
      </w:pPr>
      <w:r>
        <w:rPr>
          <w:i/>
          <w:iCs/>
          <w:color w:val="5A6378"/>
          <w:sz w:val="22"/>
          <w:szCs w:val="22"/>
        </w:rPr>
        <w:t xml:space="preserve">From solo engineer to multi-team, multi-country — how the core + country packs model scales</w:t>
      </w:r>
    </w:p>
    <w:p>
      <w:pPr>
        <w:spacing w:after="120"/>
        <w:jc w:val="center"/>
      </w:pPr>
      <w:r>
        <w:rPr>
          <w:sz w:val="22"/>
          <w:szCs w:val="22"/>
        </w:rPr>
        <w:t xml:space="preserve">Prepared for: Chris Slater-Jones</w:t>
      </w:r>
    </w:p>
    <w:p>
      <w:pPr>
        <w:spacing w:after="120"/>
        <w:jc w:val="center"/>
      </w:pPr>
      <w:r>
        <w:rPr>
          <w:sz w:val="22"/>
          <w:szCs w:val="22"/>
        </w:rPr>
        <w:t xml:space="preserve">Date: 15 April 2026</w:t>
      </w:r>
    </w:p>
    <w:p>
      <w:pPr>
        <w:spacing w:after="120"/>
        <w:jc w:val="center"/>
      </w:pPr>
      <w:r>
        <w:rPr>
          <w:sz w:val="22"/>
          <w:szCs w:val="22"/>
        </w:rPr>
        <w:t xml:space="preserve">Version: 1.0</w:t>
      </w:r>
    </w:p>
    <w:p>
      <w:pPr>
        <w:spacing w:after="120"/>
        <w:jc w:val="center"/>
      </w:pPr>
      <w:r>
        <w:rPr>
          <w:i/>
          <w:iCs/>
          <w:sz w:val="20"/>
          <w:szCs w:val="20"/>
        </w:rPr>
        <w:t xml:space="preserve">Companion to: Multi-Country Architecture (v1.1), Phase 0 Implementation Guide (v1.0), SA Research &amp; Mapping (v1.1)</w:t>
      </w:r>
    </w:p>
    <w:p>
      <w:r>
        <w:br w:type="page"/>
      </w:r>
    </w:p>
    <w:p>
      <w:pPr>
        <w:pStyle w:val="Heading1"/>
        <w:spacing w:after="160" w:before="280"/>
      </w:pPr>
      <w:r>
        <w:t xml:space="preserve">1. Purpose</w:t>
      </w:r>
    </w:p>
    <w:p>
      <w:pPr>
        <w:spacing w:after="120"/>
      </w:pPr>
      <w:r>
        <w:t xml:space="preserve">This playbook answers a single question: as Fynla grows from one engineer shipping both UK and SA in a single repo, to multiple teams shipping many country packs and integrations, how does the structure defined in the Multi-Country Architecture document evolve without ever requiring a rewrite?</w:t>
      </w:r>
    </w:p>
    <w:p>
      <w:pPr>
        <w:spacing w:after="120"/>
      </w:pPr>
      <w:r>
        <w:t xml:space="preserve">The short version is: starting in the shape we chose for Phase 0 — one monorepo, packs as composer path repositories, a single CODEOWNER — graduating through three well-defined stages (path-repo, private registry, multi-repo) as objective thresholds are met. Each graduation is triggered by observable pain, not by calendar time, team size, or vanity. The playbook tells you which thresholds matter, how to act when they’re crossed, and what not to do prematurely.</w:t>
      </w:r>
    </w:p>
    <w:p>
      <w:pPr>
        <w:spacing w:after="120"/>
      </w:pPr>
      <w:r>
        <w:t xml:space="preserve">It also defines team shapes, ownership boundaries, release cadences, contract governance, and onboarding flows for internal country teams and external (partner) packs. Everything here is specific: CODEOWNERS templates, ADR and RFC templates, conformance suites, and rollback rules.</w:t>
      </w:r>
    </w:p>
    <w:p>
      <w:r>
        <w:br w:type="page"/>
      </w:r>
    </w:p>
    <w:p>
      <w:pPr>
        <w:pStyle w:val="Heading1"/>
        <w:spacing w:after="160" w:before="280"/>
      </w:pPr>
      <w:r>
        <w:t xml:space="preserve">2. Contents</w:t>
      </w:r>
    </w:p>
    <w:p>
      <w:pPr>
        <w:spacing w:after="60"/>
      </w:pPr>
      <w:r>
        <w:rPr>
          <w:sz w:val="22"/>
          <w:szCs w:val="22"/>
        </w:rPr>
        <w:t xml:space="preserve">1. Purpose</w:t>
      </w:r>
    </w:p>
    <w:p>
      <w:pPr>
        <w:spacing w:after="60"/>
      </w:pPr>
      <w:r>
        <w:rPr>
          <w:sz w:val="22"/>
          <w:szCs w:val="22"/>
        </w:rPr>
        <w:t xml:space="preserve">2. Contents</w:t>
      </w:r>
    </w:p>
    <w:p>
      <w:pPr>
        <w:spacing w:after="60"/>
      </w:pPr>
      <w:r>
        <w:rPr>
          <w:sz w:val="22"/>
          <w:szCs w:val="22"/>
        </w:rPr>
        <w:t xml:space="preserve">3. Scaling axes — what actually grows</w:t>
      </w:r>
    </w:p>
    <w:p>
      <w:pPr>
        <w:spacing w:after="60"/>
      </w:pPr>
      <w:r>
        <w:rPr>
          <w:sz w:val="22"/>
          <w:szCs w:val="22"/>
        </w:rPr>
        <w:t xml:space="preserve">4. Team topology — roles, responsibilities, on-call</w:t>
      </w:r>
    </w:p>
    <w:p>
      <w:pPr>
        <w:spacing w:after="60"/>
      </w:pPr>
      <w:r>
        <w:rPr>
          <w:sz w:val="22"/>
          <w:szCs w:val="22"/>
        </w:rPr>
        <w:t xml:space="preserve">5. Packaging stages — path-repo → private registry → multi-repo</w:t>
      </w:r>
    </w:p>
    <w:p>
      <w:pPr>
        <w:spacing w:after="60"/>
      </w:pPr>
      <w:r>
        <w:rPr>
          <w:sz w:val="22"/>
          <w:szCs w:val="22"/>
        </w:rPr>
        <w:t xml:space="preserve">6. Graduation criteria (the only reason to change anything)</w:t>
      </w:r>
    </w:p>
    <w:p>
      <w:pPr>
        <w:spacing w:after="60"/>
      </w:pPr>
      <w:r>
        <w:rPr>
          <w:sz w:val="22"/>
          <w:szCs w:val="22"/>
        </w:rPr>
        <w:t xml:space="preserve">7. CODEOWNERS evolution</w:t>
      </w:r>
    </w:p>
    <w:p>
      <w:pPr>
        <w:spacing w:after="60"/>
      </w:pPr>
      <w:r>
        <w:rPr>
          <w:sz w:val="22"/>
          <w:szCs w:val="22"/>
        </w:rPr>
        <w:t xml:space="preserve">8. Contract governance — semver, deprecation, conformance</w:t>
      </w:r>
    </w:p>
    <w:p>
      <w:pPr>
        <w:spacing w:after="60"/>
      </w:pPr>
      <w:r>
        <w:rPr>
          <w:sz w:val="22"/>
          <w:szCs w:val="22"/>
        </w:rPr>
        <w:t xml:space="preserve">9. Conformance test suite (shared, portable, enforced)</w:t>
      </w:r>
    </w:p>
    <w:p>
      <w:pPr>
        <w:spacing w:after="60"/>
      </w:pPr>
      <w:r>
        <w:rPr>
          <w:sz w:val="22"/>
          <w:szCs w:val="22"/>
        </w:rPr>
        <w:t xml:space="preserve">10. Release cadence — train vs independent</w:t>
      </w:r>
    </w:p>
    <w:p>
      <w:pPr>
        <w:spacing w:after="60"/>
      </w:pPr>
      <w:r>
        <w:rPr>
          <w:sz w:val="22"/>
          <w:szCs w:val="22"/>
        </w:rPr>
        <w:t xml:space="preserve">11. Integration test ownership</w:t>
      </w:r>
    </w:p>
    <w:p>
      <w:pPr>
        <w:spacing w:after="60"/>
      </w:pPr>
      <w:r>
        <w:rPr>
          <w:sz w:val="22"/>
          <w:szCs w:val="22"/>
        </w:rPr>
        <w:t xml:space="preserve">12. Branching model &amp; environments at scale</w:t>
      </w:r>
    </w:p>
    <w:p>
      <w:pPr>
        <w:spacing w:after="60"/>
      </w:pPr>
      <w:r>
        <w:rPr>
          <w:sz w:val="22"/>
          <w:szCs w:val="22"/>
        </w:rPr>
        <w:t xml:space="preserve">13. Design system governance</w:t>
      </w:r>
    </w:p>
    <w:p>
      <w:pPr>
        <w:spacing w:after="60"/>
      </w:pPr>
      <w:r>
        <w:rPr>
          <w:sz w:val="22"/>
          <w:szCs w:val="22"/>
        </w:rPr>
        <w:t xml:space="preserve">14. Security &amp; dependency hygiene</w:t>
      </w:r>
    </w:p>
    <w:p>
      <w:pPr>
        <w:spacing w:after="60"/>
      </w:pPr>
      <w:r>
        <w:rPr>
          <w:sz w:val="22"/>
          <w:szCs w:val="22"/>
        </w:rPr>
        <w:t xml:space="preserve">15. Observability &amp; per-pack SLOs</w:t>
      </w:r>
    </w:p>
    <w:p>
      <w:pPr>
        <w:spacing w:after="60"/>
      </w:pPr>
      <w:r>
        <w:rPr>
          <w:sz w:val="22"/>
          <w:szCs w:val="22"/>
        </w:rPr>
        <w:t xml:space="preserve">16. Data ownership, privacy and residency</w:t>
      </w:r>
    </w:p>
    <w:p>
      <w:pPr>
        <w:spacing w:after="60"/>
      </w:pPr>
      <w:r>
        <w:rPr>
          <w:sz w:val="22"/>
          <w:szCs w:val="22"/>
        </w:rPr>
        <w:t xml:space="preserve">17. Country team onboarding (internal)</w:t>
      </w:r>
    </w:p>
    <w:p>
      <w:pPr>
        <w:spacing w:after="60"/>
      </w:pPr>
      <w:r>
        <w:rPr>
          <w:sz w:val="22"/>
          <w:szCs w:val="22"/>
        </w:rPr>
        <w:t xml:space="preserve">18. Partner pack onboarding (external)</w:t>
      </w:r>
    </w:p>
    <w:p>
      <w:pPr>
        <w:spacing w:after="60"/>
      </w:pPr>
      <w:r>
        <w:rPr>
          <w:sz w:val="22"/>
          <w:szCs w:val="22"/>
        </w:rPr>
        <w:t xml:space="preserve">19. RFC &amp; ADR process</w:t>
      </w:r>
    </w:p>
    <w:p>
      <w:pPr>
        <w:spacing w:after="60"/>
      </w:pPr>
      <w:r>
        <w:rPr>
          <w:sz w:val="22"/>
          <w:szCs w:val="22"/>
        </w:rPr>
        <w:t xml:space="preserve">20. Anti-patterns to avoid</w:t>
      </w:r>
    </w:p>
    <w:p>
      <w:pPr>
        <w:spacing w:after="60"/>
      </w:pPr>
      <w:r>
        <w:rPr>
          <w:sz w:val="22"/>
          <w:szCs w:val="22"/>
        </w:rPr>
        <w:t xml:space="preserve">21. Appendix A — CODEOWNERS templates</w:t>
      </w:r>
    </w:p>
    <w:p>
      <w:pPr>
        <w:spacing w:after="60"/>
      </w:pPr>
      <w:r>
        <w:rPr>
          <w:sz w:val="22"/>
          <w:szCs w:val="22"/>
        </w:rPr>
        <w:t xml:space="preserve">22. Appendix B — RFC / ADR templates</w:t>
      </w:r>
    </w:p>
    <w:p>
      <w:pPr>
        <w:spacing w:after="60"/>
      </w:pPr>
      <w:r>
        <w:rPr>
          <w:sz w:val="22"/>
          <w:szCs w:val="22"/>
        </w:rPr>
        <w:t xml:space="preserve">23. Appendix C — checklist quick reference</w:t>
      </w:r>
    </w:p>
    <w:p>
      <w:r>
        <w:br w:type="page"/>
      </w:r>
    </w:p>
    <w:p>
      <w:pPr>
        <w:pStyle w:val="Heading1"/>
        <w:spacing w:after="160" w:before="280"/>
      </w:pPr>
      <w:r>
        <w:t xml:space="preserve">3. Scaling axes — what actually grows</w:t>
      </w:r>
    </w:p>
    <w:p>
      <w:pPr>
        <w:spacing w:after="120"/>
      </w:pPr>
      <w:r>
        <w:t xml:space="preserve">When engineers talk about ‘scaling’ they often conflate unrelated axes. This playbook keeps them separate because they have different thresholds and different remedies.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200"/>
      </w:tblGrid>
      <w:tr>
        <w:trPr>
          <w:tblHeader/>
        </w:trPr>
        <w:tc>
          <w:tcPr>
            <w:tcW w:type="dxa" w:w="1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Axis</w:t>
            </w:r>
          </w:p>
        </w:tc>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What grows</w:t>
            </w:r>
          </w:p>
        </w:tc>
        <w:tc>
          <w:tcPr>
            <w:tcW w:type="dxa" w:w="2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Pressure point</w:t>
            </w:r>
          </w:p>
        </w:tc>
        <w:tc>
          <w:tcPr>
            <w:tcW w:type="dxa" w:w="3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Remedy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Engineers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People working on code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Merge conflicts, review latency, on-call load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Team split, CODEOWNERS, release split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Number of country / cross-border / feature packs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Dependency graph, release ordering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Contract governance, release trains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Countries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Number of live markets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Regulatory surface, per-market ops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Partner packs, per-market on-call</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Active users per market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Database, APM, infra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Sharding per market, read replicas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Regulators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Jurisdictions with distinct compliance regimes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Audit surface, legal review</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Per-pack compliance owner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Integrations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Open banking, custodians, paraplanning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External API churn, SLA dependency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Adapter pattern inside the pack</w:t>
            </w:r>
          </w:p>
        </w:tc>
      </w:tr>
    </w:tbl>
    <w:p>
      <w:pPr>
        <w:spacing w:after="120"/>
      </w:pPr>
      <w:r>
        <w:t xml:space="preserve">You can grow on some axes without growing on others. A single-engineer operation can ship many packs (country-gb, country-ie, country-au) before it needs to split teams. Conversely, a two-country operation with millions of users may need infra scaling long before packaging-process scaling. The remedies in this playbook are applied per-axis, not as a package.</w:t>
      </w:r>
    </w:p>
    <w:p>
      <w:r>
        <w:br w:type="page"/>
      </w:r>
    </w:p>
    <w:p>
      <w:pPr>
        <w:pStyle w:val="Heading1"/>
        <w:spacing w:after="160" w:before="280"/>
      </w:pPr>
      <w:r>
        <w:t xml:space="preserve">4. Team topology — roles, responsibilities, on-call</w:t>
      </w:r>
    </w:p>
    <w:p>
      <w:pPr>
        <w:pStyle w:val="Heading2"/>
        <w:spacing w:after="160" w:before="280"/>
      </w:pPr>
      <w:r>
        <w:t xml:space="preserve">4.1 Phase 0 / today — solo</w:t>
      </w:r>
    </w:p>
    <w:p>
      <w:pPr>
        <w:spacing w:after="120"/>
      </w:pPr>
      <w:r>
        <w:t xml:space="preserve">One engineer (the Founding Architect) owns everything: core, UK pack, design system, deploy, on-call. No team split, no RFC process, one CODEOWNER.</w:t>
      </w:r>
    </w:p>
    <w:p>
      <w:pPr>
        <w:pStyle w:val="Heading2"/>
        <w:spacing w:after="160" w:before="280"/>
      </w:pPr>
      <w:r>
        <w:t xml:space="preserve">4.2 Stage 1 — 2–5 engineers</w:t>
      </w:r>
    </w:p>
    <w:p>
      <w:pPr>
        <w:pStyle w:val="ListParagraph"/>
        <w:numPr>
          <w:ilvl w:val="0"/>
          <w:numId w:val="2"/>
        </w:numPr>
        <w:spacing w:after="80"/>
      </w:pPr>
      <w:r>
        <w:t xml:space="preserve">Still one team; no formal split. One engineer is the nominal ‘core owner’; one is the ‘UK pack owner’. Ownership is editorial, not gating.</w:t>
      </w:r>
    </w:p>
    <w:p>
      <w:pPr>
        <w:pStyle w:val="ListParagraph"/>
        <w:numPr>
          <w:ilvl w:val="0"/>
          <w:numId w:val="2"/>
        </w:numPr>
        <w:spacing w:after="80"/>
      </w:pPr>
      <w:r>
        <w:t xml:space="preserve">CODEOWNERS becomes meaningful: /core/** gets two reviewers; /packs/country-gb/** gets two reviewers; any reviewer from the other area is advisory but not required.</w:t>
      </w:r>
    </w:p>
    <w:p>
      <w:pPr>
        <w:pStyle w:val="ListParagraph"/>
        <w:numPr>
          <w:ilvl w:val="0"/>
          <w:numId w:val="2"/>
        </w:numPr>
        <w:spacing w:after="80"/>
      </w:pPr>
      <w:r>
        <w:t xml:space="preserve">On-call is shared. One rota, two people deep, one-week shifts.</w:t>
      </w:r>
    </w:p>
    <w:p>
      <w:pPr>
        <w:pStyle w:val="Heading2"/>
        <w:spacing w:after="160" w:before="280"/>
      </w:pPr>
      <w:r>
        <w:t xml:space="preserve">4.3 Stage 2 — 6–12 engineers, second country live</w:t>
      </w:r>
    </w:p>
    <w:p>
      <w:pPr>
        <w:pStyle w:val="ListParagraph"/>
        <w:numPr>
          <w:ilvl w:val="0"/>
          <w:numId w:val="2"/>
        </w:numPr>
        <w:spacing w:after="80"/>
      </w:pPr>
      <w:r>
        <w:t xml:space="preserve">Three teams emerge: Core, UK, SA. Each team has 2–4 engineers and a team lead.</w:t>
      </w:r>
    </w:p>
    <w:p>
      <w:pPr>
        <w:pStyle w:val="ListParagraph"/>
        <w:numPr>
          <w:ilvl w:val="0"/>
          <w:numId w:val="2"/>
        </w:numPr>
        <w:spacing w:after="80"/>
      </w:pPr>
      <w:r>
        <w:t xml:space="preserve">Core team owns: contracts, design system, shell, auth, billing, infra, Phase 0’s architectural suite. The Core team does not ship product features in any pack.</w:t>
      </w:r>
    </w:p>
    <w:p>
      <w:pPr>
        <w:pStyle w:val="ListParagraph"/>
        <w:numPr>
          <w:ilvl w:val="0"/>
          <w:numId w:val="2"/>
        </w:numPr>
        <w:spacing w:after="80"/>
      </w:pPr>
      <w:r>
        <w:t xml:space="preserve">Country teams own their pack end-to-end: models, services, controllers, Vue bundle, translations, disclaimers, compliance copy, per-market tests, incident response for anything /api/{cc}/* in scope.</w:t>
      </w:r>
    </w:p>
    <w:p>
      <w:pPr>
        <w:pStyle w:val="ListParagraph"/>
        <w:numPr>
          <w:ilvl w:val="0"/>
          <w:numId w:val="2"/>
        </w:numPr>
        <w:spacing w:after="80"/>
      </w:pPr>
      <w:r>
        <w:t xml:space="preserve">On-call splits: Core has a platform rota; each country has a domain rota. Pager routing is by path and by error origin.</w:t>
      </w:r>
    </w:p>
    <w:p>
      <w:pPr>
        <w:pStyle w:val="ListParagraph"/>
        <w:numPr>
          <w:ilvl w:val="0"/>
          <w:numId w:val="2"/>
        </w:numPr>
        <w:spacing w:after="80"/>
      </w:pPr>
      <w:r>
        <w:t xml:space="preserve">Cross-border (if live) is its own small team (1–2 engineers) that depends on every country team.</w:t>
      </w:r>
    </w:p>
    <w:p>
      <w:pPr>
        <w:pStyle w:val="Heading2"/>
        <w:spacing w:after="160" w:before="280"/>
      </w:pPr>
      <w:r>
        <w:t xml:space="preserve">4.4 Stage 3 — 20+ engineers, 3+ countries, partner packs</w:t>
      </w:r>
    </w:p>
    <w:p>
      <w:pPr>
        <w:pStyle w:val="ListParagraph"/>
        <w:numPr>
          <w:ilvl w:val="0"/>
          <w:numId w:val="2"/>
        </w:numPr>
        <w:spacing w:after="80"/>
      </w:pPr>
      <w:r>
        <w:t xml:space="preserve">Country teams are autonomous product teams with their own roadmaps, subject to Core’s contract versioning.</w:t>
      </w:r>
    </w:p>
    <w:p>
      <w:pPr>
        <w:pStyle w:val="ListParagraph"/>
        <w:numPr>
          <w:ilvl w:val="0"/>
          <w:numId w:val="2"/>
        </w:numPr>
        <w:spacing w:after="80"/>
      </w:pPr>
      <w:r>
        <w:t xml:space="preserve">Platform group (evolution of the Core team) runs a private composer registry, a shared CI cluster, and a design system working group.</w:t>
      </w:r>
    </w:p>
    <w:p>
      <w:pPr>
        <w:pStyle w:val="ListParagraph"/>
        <w:numPr>
          <w:ilvl w:val="0"/>
          <w:numId w:val="2"/>
        </w:numPr>
        <w:spacing w:after="80"/>
      </w:pPr>
      <w:r>
        <w:t xml:space="preserve">External partners can submit country packs; partner onboarding is a formal workflow (§18).</w:t>
      </w:r>
    </w:p>
    <w:p>
      <w:pPr>
        <w:pStyle w:val="ListParagraph"/>
        <w:numPr>
          <w:ilvl w:val="0"/>
          <w:numId w:val="2"/>
        </w:numPr>
        <w:spacing w:after="80"/>
      </w:pPr>
      <w:r>
        <w:t xml:space="preserve">An Architecture Review Board meets bi-weekly to approve RFCs that touch contracts.</w:t>
      </w:r>
    </w:p>
    <w:p>
      <w:pPr>
        <w:pStyle w:val="Heading2"/>
        <w:spacing w:after="160" w:before="280"/>
      </w:pPr>
      <w:r>
        <w:t xml:space="preserve">4.5 Role 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Role</w:t>
            </w:r>
          </w:p>
        </w:tc>
        <w:tc>
          <w:tcPr>
            <w:tcW w:type="dxa" w:w="3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Owns</w:t>
            </w:r>
          </w:p>
        </w:tc>
        <w:tc>
          <w:tcPr>
            <w:tcW w:type="dxa" w:w="3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Does not own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 team lead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Contracts, design system, shell, Money, tax-year abstraction, architectural tests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Any country’s tax rules or product lines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 team lead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 release plan, local compliance, country SLOs, country on-call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Contract changes (proposes via RFC to Core)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Cross-border lead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DTA data, residency engine, worldwide aggregation, QROPS logic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Single-country features; consumes pack contracts 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engineer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CI matrix, composer registry, container images, deploy pipelines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Product features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Design system owner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@fynla/core-ui package, tokens, primitives, a11y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Per-pack components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Compliance partner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FAIS / FCA / FSCA mapping per pack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Feature prioritisation</w:t>
            </w:r>
          </w:p>
        </w:tc>
      </w:tr>
    </w:tbl>
    <w:p>
      <w:r>
        <w:br w:type="page"/>
      </w:r>
    </w:p>
    <w:p>
      <w:pPr>
        <w:pStyle w:val="Heading1"/>
        <w:spacing w:after="160" w:before="280"/>
      </w:pPr>
      <w:r>
        <w:t xml:space="preserve">5. Packaging stages — path-repo → private registry → multi-repo</w:t>
      </w:r>
    </w:p>
    <w:p>
      <w:pPr>
        <w:spacing w:after="120"/>
      </w:pPr>
      <w:r>
        <w:t xml:space="preserve">The architecture document chose composer path-repository packs for day one. This section explains the two graduations available, why each one exists, and what the cost of adopting it too early is.</w:t>
      </w:r>
    </w:p>
    <w:p>
      <w:pPr>
        <w:pStyle w:val="Heading2"/>
        <w:spacing w:after="160" w:before="280"/>
      </w:pPr>
      <w:r>
        <w:t xml:space="preserve">5.1 Stage A — path repositories in a monorepo (today)</w:t>
      </w:r>
    </w:p>
    <w:p>
      <w:pPr>
        <w:pStyle w:val="ListParagraph"/>
        <w:numPr>
          <w:ilvl w:val="0"/>
          <w:numId w:val="2"/>
        </w:numPr>
        <w:spacing w:after="80"/>
      </w:pPr>
      <w:r>
        <w:t xml:space="preserve">Everything in one git repo. Packs under packs/country-*. Root composer.json declares path repositories with symlink: true.</w:t>
      </w:r>
    </w:p>
    <w:p>
      <w:pPr>
        <w:pStyle w:val="ListParagraph"/>
        <w:numPr>
          <w:ilvl w:val="0"/>
          <w:numId w:val="2"/>
        </w:numPr>
        <w:spacing w:after="80"/>
      </w:pPr>
      <w:r>
        <w:t xml:space="preserve">Install: composer install at repo root; edits are live (symlinks).</w:t>
      </w:r>
    </w:p>
    <w:p>
      <w:pPr>
        <w:pStyle w:val="ListParagraph"/>
        <w:numPr>
          <w:ilvl w:val="0"/>
          <w:numId w:val="2"/>
        </w:numPr>
        <w:spacing w:after="80"/>
      </w:pPr>
      <w:r>
        <w:t xml:space="preserve">Release: single tag cuts every pack at the same version.</w:t>
      </w:r>
    </w:p>
    <w:p>
      <w:pPr>
        <w:pStyle w:val="ListParagraph"/>
        <w:numPr>
          <w:ilvl w:val="0"/>
          <w:numId w:val="2"/>
        </w:numPr>
        <w:spacing w:after="80"/>
      </w:pPr>
      <w:r>
        <w:t xml:space="preserve">Team shape: 1–12 engineers, 1–3 packs.</w:t>
      </w:r>
    </w:p>
    <w:p>
      <w:pPr>
        <w:pStyle w:val="ListParagraph"/>
        <w:numPr>
          <w:ilvl w:val="0"/>
          <w:numId w:val="2"/>
        </w:numPr>
        <w:spacing w:after="80"/>
      </w:pPr>
      <w:r>
        <w:t xml:space="preserve">Strengths: zero operational overhead; atomic cross-pack changes; newcomers clone one repo.</w:t>
      </w:r>
    </w:p>
    <w:p>
      <w:pPr>
        <w:pStyle w:val="ListParagraph"/>
        <w:numPr>
          <w:ilvl w:val="0"/>
          <w:numId w:val="2"/>
        </w:numPr>
        <w:spacing w:after="80"/>
      </w:pPr>
      <w:r>
        <w:t xml:space="preserve">Weaknesses: every CI run builds everything; any engineer can technically touch any pack; package versions are coupled.</w:t>
      </w:r>
    </w:p>
    <w:p>
      <w:pPr>
        <w:pStyle w:val="Heading2"/>
        <w:spacing w:after="160" w:before="280"/>
      </w:pPr>
      <w:r>
        <w:t xml:space="preserve">5.2 Stage B — private composer registry, packs still co-located</w:t>
      </w:r>
    </w:p>
    <w:p>
      <w:pPr>
        <w:pStyle w:val="ListParagraph"/>
        <w:numPr>
          <w:ilvl w:val="0"/>
          <w:numId w:val="2"/>
        </w:numPr>
        <w:spacing w:after="80"/>
      </w:pPr>
      <w:r>
        <w:t xml:space="preserve">Introduce a private composer registry (Private Packagist, self-hosted Satis, or GitLab’s built-in).</w:t>
      </w:r>
    </w:p>
    <w:p>
      <w:pPr>
        <w:pStyle w:val="ListParagraph"/>
        <w:numPr>
          <w:ilvl w:val="0"/>
          <w:numId w:val="2"/>
        </w:numPr>
        <w:spacing w:after="80"/>
      </w:pPr>
      <w:r>
        <w:t xml:space="preserve">Packs in the monorepo are tagged independently (semver per pack). Root composer.json consumes them as versioned dependencies, not path repositories.</w:t>
      </w:r>
    </w:p>
    <w:p>
      <w:pPr>
        <w:pStyle w:val="ListParagraph"/>
        <w:numPr>
          <w:ilvl w:val="0"/>
          <w:numId w:val="2"/>
        </w:numPr>
        <w:spacing w:after="80"/>
      </w:pPr>
      <w:r>
        <w:t xml:space="preserve">Release: each pack can be tagged and released on its own schedule. Core is still a package, versioned with a looser cadence.</w:t>
      </w:r>
    </w:p>
    <w:p>
      <w:pPr>
        <w:pStyle w:val="ListParagraph"/>
        <w:numPr>
          <w:ilvl w:val="0"/>
          <w:numId w:val="2"/>
        </w:numPr>
        <w:spacing w:after="80"/>
      </w:pPr>
      <w:r>
        <w:t xml:space="preserve">Team shape: 8–20 engineers, 3–6 packs.</w:t>
      </w:r>
    </w:p>
    <w:p>
      <w:pPr>
        <w:pStyle w:val="ListParagraph"/>
        <w:numPr>
          <w:ilvl w:val="0"/>
          <w:numId w:val="2"/>
        </w:numPr>
        <w:spacing w:after="80"/>
      </w:pPr>
      <w:r>
        <w:t xml:space="preserve">Strengths: independent release cadence; stronger semver discipline; partner packs can depend on published contracts without cloning the monorepo.</w:t>
      </w:r>
    </w:p>
    <w:p>
      <w:pPr>
        <w:pStyle w:val="ListParagraph"/>
        <w:numPr>
          <w:ilvl w:val="0"/>
          <w:numId w:val="2"/>
        </w:numPr>
        <w:spacing w:after="80"/>
      </w:pPr>
      <w:r>
        <w:t xml:space="preserve">Weaknesses: operational overhead (registry to run, auth to manage); harder to make atomic cross-pack changes; CI now needs to publish.</w:t>
      </w:r>
    </w:p>
    <w:p>
      <w:pPr>
        <w:pStyle w:val="Heading2"/>
        <w:spacing w:after="160" w:before="280"/>
      </w:pPr>
      <w:r>
        <w:t xml:space="preserve">5.3 Stage C — multi-repo (pack per repo)</w:t>
      </w:r>
    </w:p>
    <w:p>
      <w:pPr>
        <w:pStyle w:val="ListParagraph"/>
        <w:numPr>
          <w:ilvl w:val="0"/>
          <w:numId w:val="2"/>
        </w:numPr>
        <w:spacing w:after="80"/>
      </w:pPr>
      <w:r>
        <w:t xml:space="preserve">Each pack becomes its own git repo, published to the private registry.</w:t>
      </w:r>
    </w:p>
    <w:p>
      <w:pPr>
        <w:pStyle w:val="ListParagraph"/>
        <w:numPr>
          <w:ilvl w:val="0"/>
          <w:numId w:val="2"/>
        </w:numPr>
        <w:spacing w:after="80"/>
      </w:pPr>
      <w:r>
        <w:t xml:space="preserve">Core is its own repo; each country pack is its own repo; cross-border is its own repo.</w:t>
      </w:r>
    </w:p>
    <w:p>
      <w:pPr>
        <w:pStyle w:val="ListParagraph"/>
        <w:numPr>
          <w:ilvl w:val="0"/>
          <w:numId w:val="2"/>
        </w:numPr>
        <w:spacing w:after="80"/>
      </w:pPr>
      <w:r>
        <w:t xml:space="preserve">Team shape: 20+ engineers, 6+ packs, external partners contributing.</w:t>
      </w:r>
    </w:p>
    <w:p>
      <w:pPr>
        <w:pStyle w:val="ListParagraph"/>
        <w:numPr>
          <w:ilvl w:val="0"/>
          <w:numId w:val="2"/>
        </w:numPr>
        <w:spacing w:after="80"/>
      </w:pPr>
      <w:r>
        <w:t xml:space="preserve">Strengths: true team autonomy; access control at the repo level; partner packs indistinguishable from internal packs.</w:t>
      </w:r>
    </w:p>
    <w:p>
      <w:pPr>
        <w:pStyle w:val="ListParagraph"/>
        <w:numPr>
          <w:ilvl w:val="0"/>
          <w:numId w:val="2"/>
        </w:numPr>
        <w:spacing w:after="80"/>
      </w:pPr>
      <w:r>
        <w:t xml:space="preserve">Weaknesses: cross-repo changes are hard; a contract bump now ripples through a queue of PRs across N repos; integration testing is its own investment.</w:t>
      </w:r>
    </w:p>
    <w:p>
      <w:pPr>
        <w:pStyle w:val="Heading2"/>
        <w:spacing w:after="160" w:before="280"/>
      </w:pPr>
      <w:r>
        <w:t xml:space="preserve">5.4 The rule of one-stage-at-a-time</w:t>
      </w:r>
    </w:p>
    <w:p>
      <w:pPr>
        <w:spacing w:after="120"/>
      </w:pPr>
      <w:r>
        <w:t xml:space="preserve">Never skip a stage. The jump from Stage A to Stage C is the most common self-inflicted failure in platform work: teams that have never felt registry pain adopt multi-repo ‘because that’s what big shops do’, and then spend a year unwinding it. Graduation criteria in §6 make the decision objective.</w:t>
      </w:r>
    </w:p>
    <w:p>
      <w:r>
        <w:br w:type="page"/>
      </w:r>
    </w:p>
    <w:p>
      <w:pPr>
        <w:pStyle w:val="Heading1"/>
        <w:spacing w:after="160" w:before="280"/>
      </w:pPr>
      <w:r>
        <w:t xml:space="preserve">6. Graduation criteria</w:t>
      </w:r>
    </w:p>
    <w:p>
      <w:pPr>
        <w:spacing w:after="120"/>
      </w:pPr>
      <w:r>
        <w:t xml:space="preserve">Only graduate when two or more of these are simultaneously true for 30+ days.</w:t>
      </w:r>
    </w:p>
    <w:p>
      <w:pPr>
        <w:pStyle w:val="Heading2"/>
        <w:spacing w:after="160" w:before="280"/>
      </w:pPr>
      <w:r>
        <w:t xml:space="preserve">6.1 A → B (path-repo → private registry)</w:t>
      </w:r>
    </w:p>
    <w:p>
      <w:pPr>
        <w:pStyle w:val="ListParagraph"/>
        <w:numPr>
          <w:ilvl w:val="0"/>
          <w:numId w:val="2"/>
        </w:numPr>
        <w:spacing w:after="80"/>
      </w:pPr>
      <w:r>
        <w:t xml:space="preserve">3 or more country packs exist and at least two ship on different weekly cadences.</w:t>
      </w:r>
    </w:p>
    <w:p>
      <w:pPr>
        <w:pStyle w:val="ListParagraph"/>
        <w:numPr>
          <w:ilvl w:val="0"/>
          <w:numId w:val="2"/>
        </w:numPr>
        <w:spacing w:after="80"/>
      </w:pPr>
      <w:r>
        <w:t xml:space="preserve">Median CI wall time exceeds 20 minutes, and ~70% of that time is ‘other packs’ for a given PR.</w:t>
      </w:r>
    </w:p>
    <w:p>
      <w:pPr>
        <w:pStyle w:val="ListParagraph"/>
        <w:numPr>
          <w:ilvl w:val="0"/>
          <w:numId w:val="2"/>
        </w:numPr>
        <w:spacing w:after="80"/>
      </w:pPr>
      <w:r>
        <w:t xml:space="preserve">More than one team has been burned in the same quarter by an un-intended cross-pack change that slipped through.</w:t>
      </w:r>
    </w:p>
    <w:p>
      <w:pPr>
        <w:pStyle w:val="ListParagraph"/>
        <w:numPr>
          <w:ilvl w:val="0"/>
          <w:numId w:val="2"/>
        </w:numPr>
        <w:spacing w:after="80"/>
      </w:pPr>
      <w:r>
        <w:t xml:space="preserve">You have or plan to have a partner pack (a country pack built by someone who does not have monorepo access).</w:t>
      </w:r>
    </w:p>
    <w:p>
      <w:pPr>
        <w:pStyle w:val="ListParagraph"/>
        <w:numPr>
          <w:ilvl w:val="0"/>
          <w:numId w:val="2"/>
        </w:numPr>
        <w:spacing w:after="80"/>
      </w:pPr>
      <w:r>
        <w:t xml:space="preserve">Operational capacity exists to run a composer registry (Private Packagist monthly cost is fine at this scale; self-hosting requires ~4 hours / month of engineering time).</w:t>
      </w:r>
    </w:p>
    <w:p>
      <w:pPr>
        <w:pStyle w:val="Heading2"/>
        <w:spacing w:after="160" w:before="280"/>
      </w:pPr>
      <w:r>
        <w:t xml:space="preserve">6.2 B → C (private registry → multi-repo)</w:t>
      </w:r>
    </w:p>
    <w:p>
      <w:pPr>
        <w:pStyle w:val="ListParagraph"/>
        <w:numPr>
          <w:ilvl w:val="0"/>
          <w:numId w:val="2"/>
        </w:numPr>
        <w:spacing w:after="80"/>
      </w:pPr>
      <w:r>
        <w:t xml:space="preserve">6 or more packs in flight, with at least three external partner packs.</w:t>
      </w:r>
    </w:p>
    <w:p>
      <w:pPr>
        <w:pStyle w:val="ListParagraph"/>
        <w:numPr>
          <w:ilvl w:val="0"/>
          <w:numId w:val="2"/>
        </w:numPr>
        <w:spacing w:after="80"/>
      </w:pPr>
      <w:r>
        <w:t xml:space="preserve">Two or more country teams are large enough (4+ engineers) that intra-team PR review is a bottleneck distinct from cross-team review.</w:t>
      </w:r>
    </w:p>
    <w:p>
      <w:pPr>
        <w:pStyle w:val="ListParagraph"/>
        <w:numPr>
          <w:ilvl w:val="0"/>
          <w:numId w:val="2"/>
        </w:numPr>
        <w:spacing w:after="80"/>
      </w:pPr>
      <w:r>
        <w:t xml:space="preserve">Security review requires repo-level access controls that CODEOWNERS cannot satisfy (e.g. a partner pack’s engineers must never see core internals).</w:t>
      </w:r>
    </w:p>
    <w:p>
      <w:pPr>
        <w:pStyle w:val="ListParagraph"/>
        <w:numPr>
          <w:ilvl w:val="0"/>
          <w:numId w:val="2"/>
        </w:numPr>
        <w:spacing w:after="80"/>
      </w:pPr>
      <w:r>
        <w:t xml:space="preserve">The monorepo is 1M+ LOC or clone time exceeds 60 seconds on a typical office connection.</w:t>
      </w:r>
    </w:p>
    <w:p>
      <w:pPr>
        <w:pStyle w:val="ListParagraph"/>
        <w:numPr>
          <w:ilvl w:val="0"/>
          <w:numId w:val="2"/>
        </w:numPr>
        <w:spacing w:after="80"/>
      </w:pPr>
      <w:r>
        <w:t xml:space="preserve">Release trains have become a frequent source of friction — Country A shipping faster than Core can cut releases, with hot-fix branches accumulating.</w:t>
      </w:r>
    </w:p>
    <w:p>
      <w:pPr>
        <w:pStyle w:val="Heading2"/>
        <w:spacing w:after="160" w:before="280"/>
      </w:pPr>
      <w:r>
        <w:t xml:space="preserve">6.3 When not to graduate</w:t>
      </w:r>
    </w:p>
    <w:p>
      <w:pPr>
        <w:pStyle w:val="ListParagraph"/>
        <w:numPr>
          <w:ilvl w:val="0"/>
          <w:numId w:val="2"/>
        </w:numPr>
        <w:spacing w:after="80"/>
      </w:pPr>
      <w:r>
        <w:t xml:space="preserve">Don’t graduate because you’ve read a blog post about monorepos being ‘bad’ at scale. Scale does not, of itself, demand multi-repo.</w:t>
      </w:r>
    </w:p>
    <w:p>
      <w:pPr>
        <w:pStyle w:val="ListParagraph"/>
        <w:numPr>
          <w:ilvl w:val="0"/>
          <w:numId w:val="2"/>
        </w:numPr>
        <w:spacing w:after="80"/>
      </w:pPr>
      <w:r>
        <w:t xml:space="preserve">Don’t graduate to solve a social problem (teams not talking). Fix the social problem.</w:t>
      </w:r>
    </w:p>
    <w:p>
      <w:pPr>
        <w:pStyle w:val="ListParagraph"/>
        <w:numPr>
          <w:ilvl w:val="0"/>
          <w:numId w:val="2"/>
        </w:numPr>
        <w:spacing w:after="80"/>
      </w:pPr>
      <w:r>
        <w:t xml:space="preserve">Don’t graduate during a regulatory change that touches contracts. Do the change, then graduate.</w:t>
      </w:r>
    </w:p>
    <w:p>
      <w:pPr>
        <w:pStyle w:val="ListParagraph"/>
        <w:numPr>
          <w:ilvl w:val="0"/>
          <w:numId w:val="2"/>
        </w:numPr>
        <w:spacing w:after="80"/>
      </w:pPr>
      <w:r>
        <w:t xml:space="preserve">Don’t graduate a month before launch of a new country. Stabilise the pack, then graduate.</w:t>
      </w:r>
    </w:p>
    <w:p>
      <w:r>
        <w:br w:type="page"/>
      </w:r>
    </w:p>
    <w:p>
      <w:pPr>
        <w:pStyle w:val="Heading1"/>
        <w:spacing w:after="160" w:before="280"/>
      </w:pPr>
      <w:r>
        <w:t xml:space="preserve">7. CODEOWNERS evolution</w:t>
      </w:r>
    </w:p>
    <w:p>
      <w:pPr>
        <w:pStyle w:val="Heading2"/>
        <w:spacing w:after="160" w:before="280"/>
      </w:pPr>
      <w:r>
        <w:t xml:space="preserve">7.1 Stage 0 (today)</w:t>
      </w:r>
    </w:p>
    <w:p>
      <w:pPr>
        <w:shd w:fill="F3F4F6" w:val="clear"/>
        <w:spacing w:after="60" w:before="60"/>
      </w:pPr>
      <w:r>
        <w:rPr>
          <w:rFonts w:ascii="Consolas" w:cs="Consolas" w:eastAsia="Consolas" w:hAnsi="Consolas"/>
          <w:sz w:val="18"/>
          <w:szCs w:val="18"/>
        </w:rPr>
        <w:t xml:space="preserve"># .github/CODEOWNERS</w:t>
      </w:r>
    </w:p>
    <w:p>
      <w:pPr>
        <w:shd w:fill="F3F4F6" w:val="clear"/>
        <w:spacing w:after="60" w:before="60"/>
      </w:pPr>
      <w:r>
        <w:rPr>
          <w:rFonts w:ascii="Consolas" w:cs="Consolas" w:eastAsia="Consolas" w:hAnsi="Consolas"/>
          <w:sz w:val="18"/>
          <w:szCs w:val="18"/>
        </w:rPr>
        <w:t xml:space="preserve">*                        @Stoff73</w:t>
      </w:r>
    </w:p>
    <w:p>
      <w:pPr>
        <w:pStyle w:val="Heading2"/>
        <w:spacing w:after="160" w:before="280"/>
      </w:pPr>
      <w:r>
        <w:t xml:space="preserve">7.2 Stage 1 (2–5 engineers, one team)</w:t>
      </w:r>
    </w:p>
    <w:p>
      <w:pPr>
        <w:shd w:fill="F3F4F6" w:val="clear"/>
        <w:spacing w:after="60" w:before="60"/>
      </w:pPr>
      <w:r>
        <w:rPr>
          <w:rFonts w:ascii="Consolas" w:cs="Consolas" w:eastAsia="Consolas" w:hAnsi="Consolas"/>
          <w:sz w:val="18"/>
          <w:szCs w:val="18"/>
        </w:rPr>
        <w:t xml:space="preserve">*                        @Stoff73 @fynla/founders</w:t>
      </w:r>
    </w:p>
    <w:p>
      <w:pPr>
        <w:shd w:fill="F3F4F6" w:val="clear"/>
        <w:spacing w:after="60" w:before="60"/>
      </w:pPr>
      <w:r>
        <w:rPr>
          <w:rFonts w:ascii="Consolas" w:cs="Consolas" w:eastAsia="Consolas" w:hAnsi="Consolas"/>
          <w:sz w:val="18"/>
          <w:szCs w:val="18"/>
        </w:rPr>
        <w:t xml:space="preserve">/core/**                 @Stoff73 @fynla/core</w:t>
      </w:r>
    </w:p>
    <w:p>
      <w:pPr>
        <w:shd w:fill="F3F4F6" w:val="clear"/>
        <w:spacing w:after="60" w:before="60"/>
      </w:pPr>
      <w:r>
        <w:rPr>
          <w:rFonts w:ascii="Consolas" w:cs="Consolas" w:eastAsia="Consolas" w:hAnsi="Consolas"/>
          <w:sz w:val="18"/>
          <w:szCs w:val="18"/>
        </w:rPr>
        <w:t xml:space="preserve">/packs/country-gb/**     @Stoff73 @fynla/uk</w:t>
      </w:r>
    </w:p>
    <w:p>
      <w:pPr>
        <w:shd w:fill="F3F4F6" w:val="clear"/>
        <w:spacing w:after="60" w:before="60"/>
      </w:pPr>
      <w:r>
        <w:rPr>
          <w:rFonts w:ascii="Consolas" w:cs="Consolas" w:eastAsia="Consolas" w:hAnsi="Consolas"/>
          <w:sz w:val="18"/>
          <w:szCs w:val="18"/>
        </w:rPr>
        <w:t xml:space="preserve">/docs/adr/**             @Stoff73</w:t>
      </w:r>
    </w:p>
    <w:p>
      <w:pPr>
        <w:shd w:fill="F3F4F6" w:val="clear"/>
        <w:spacing w:after="60" w:before="60"/>
      </w:pPr>
      <w:r>
        <w:rPr>
          <w:rFonts w:ascii="Consolas" w:cs="Consolas" w:eastAsia="Consolas" w:hAnsi="Consolas"/>
          <w:sz w:val="18"/>
          <w:szCs w:val="18"/>
        </w:rPr>
        <w:t xml:space="preserve">/frontend/packages/core-ui/** @Stoff73 @fynla/design</w:t>
      </w:r>
    </w:p>
    <w:p>
      <w:pPr>
        <w:pStyle w:val="Heading2"/>
        <w:spacing w:after="160" w:before="280"/>
      </w:pPr>
      <w:r>
        <w:t xml:space="preserve">7.3 Stage 2 (multiple country teams)</w:t>
      </w:r>
    </w:p>
    <w:p>
      <w:pPr>
        <w:shd w:fill="F3F4F6" w:val="clear"/>
        <w:spacing w:after="60" w:before="60"/>
      </w:pPr>
      <w:r>
        <w:rPr>
          <w:rFonts w:ascii="Consolas" w:cs="Consolas" w:eastAsia="Consolas" w:hAnsi="Consolas"/>
          <w:sz w:val="18"/>
          <w:szCs w:val="18"/>
        </w:rPr>
        <w:t xml:space="preserve">*                        @fynla/platform</w:t>
      </w:r>
    </w:p>
    <w:p>
      <w:pPr>
        <w:shd w:fill="F3F4F6" w:val="clear"/>
        <w:spacing w:after="60" w:before="60"/>
      </w:pPr>
      <w:r>
        <w:rPr>
          <w:rFonts w:ascii="Consolas" w:cs="Consolas" w:eastAsia="Consolas" w:hAnsi="Consolas"/>
          <w:sz w:val="18"/>
          <w:szCs w:val="18"/>
        </w:rPr>
        <w:t xml:space="preserve">/core/**                 @fynla/platform @fynla/core</w:t>
      </w:r>
    </w:p>
    <w:p>
      <w:pPr>
        <w:shd w:fill="F3F4F6" w:val="clear"/>
        <w:spacing w:after="60" w:before="60"/>
      </w:pPr>
      <w:r>
        <w:rPr>
          <w:rFonts w:ascii="Consolas" w:cs="Consolas" w:eastAsia="Consolas" w:hAnsi="Consolas"/>
          <w:sz w:val="18"/>
          <w:szCs w:val="18"/>
        </w:rPr>
        <w:t xml:space="preserve">/frontend/packages/core-app/** @fynla/platform @fynla/core</w:t>
      </w:r>
    </w:p>
    <w:p>
      <w:pPr>
        <w:shd w:fill="F3F4F6" w:val="clear"/>
        <w:spacing w:after="60" w:before="60"/>
      </w:pPr>
      <w:r>
        <w:rPr>
          <w:rFonts w:ascii="Consolas" w:cs="Consolas" w:eastAsia="Consolas" w:hAnsi="Consolas"/>
          <w:sz w:val="18"/>
          <w:szCs w:val="18"/>
        </w:rPr>
        <w:t xml:space="preserve">/frontend/packages/core-ui/**  @fynla/platform @fynla/design</w:t>
      </w:r>
    </w:p>
    <w:p>
      <w:pPr>
        <w:shd w:fill="F3F4F6" w:val="clear"/>
        <w:spacing w:after="60" w:before="60"/>
      </w:pPr>
      <w:r>
        <w:rPr>
          <w:rFonts w:ascii="Consolas" w:cs="Consolas" w:eastAsia="Consolas" w:hAnsi="Consolas"/>
          <w:sz w:val="18"/>
          <w:szCs w:val="18"/>
        </w:rPr>
        <w:t xml:space="preserve">/packs/country-gb/**     @fynla/uk</w:t>
      </w:r>
    </w:p>
    <w:p>
      <w:pPr>
        <w:shd w:fill="F3F4F6" w:val="clear"/>
        <w:spacing w:after="60" w:before="60"/>
      </w:pPr>
      <w:r>
        <w:rPr>
          <w:rFonts w:ascii="Consolas" w:cs="Consolas" w:eastAsia="Consolas" w:hAnsi="Consolas"/>
          <w:sz w:val="18"/>
          <w:szCs w:val="18"/>
        </w:rPr>
        <w:t xml:space="preserve">/packs/country-za/**     @fynla/sa</w:t>
      </w:r>
    </w:p>
    <w:p>
      <w:pPr>
        <w:shd w:fill="F3F4F6" w:val="clear"/>
        <w:spacing w:after="60" w:before="60"/>
      </w:pPr>
      <w:r>
        <w:rPr>
          <w:rFonts w:ascii="Consolas" w:cs="Consolas" w:eastAsia="Consolas" w:hAnsi="Consolas"/>
          <w:sz w:val="18"/>
          <w:szCs w:val="18"/>
        </w:rPr>
        <w:t xml:space="preserve">/packs/cross-border/**   @fynla/cross-border</w:t>
      </w:r>
    </w:p>
    <w:p>
      <w:pPr>
        <w:shd w:fill="F3F4F6" w:val="clear"/>
        <w:spacing w:after="60" w:before="60"/>
      </w:pPr>
      <w:r>
        <w:rPr>
          <w:rFonts w:ascii="Consolas" w:cs="Consolas" w:eastAsia="Consolas" w:hAnsi="Consolas"/>
          <w:sz w:val="18"/>
          <w:szCs w:val="18"/>
        </w:rPr>
        <w:t xml:space="preserve">/docs/contracts/**       @fynla/platform @fynla/core</w:t>
      </w:r>
    </w:p>
    <w:p>
      <w:pPr>
        <w:shd w:fill="F3F4F6" w:val="clear"/>
        <w:spacing w:after="60" w:before="60"/>
      </w:pPr>
      <w:r>
        <w:rPr>
          <w:rFonts w:ascii="Consolas" w:cs="Consolas" w:eastAsia="Consolas" w:hAnsi="Consolas"/>
          <w:sz w:val="18"/>
          <w:szCs w:val="18"/>
        </w:rPr>
        <w:t xml:space="preserve">/docs/adr/**             @fynla/platform</w:t>
      </w:r>
    </w:p>
    <w:p>
      <w:pPr>
        <w:shd w:fill="F3F4F6" w:val="clear"/>
        <w:spacing w:after="60" w:before="60"/>
      </w:pPr>
      <w:r>
        <w:rPr>
          <w:rFonts w:ascii="Consolas" w:cs="Consolas" w:eastAsia="Consolas" w:hAnsi="Consolas"/>
          <w:sz w:val="18"/>
          <w:szCs w:val="18"/>
        </w:rPr>
        <w:t xml:space="preserve">/.github/**              @fynla/platform</w:t>
      </w:r>
    </w:p>
    <w:p>
      <w:pPr>
        <w:shd w:fill="F3F4F6" w:val="clear"/>
        <w:spacing w:after="60" w:before="60"/>
      </w:pPr>
      <w:r>
        <w:rPr>
          <w:rFonts w:ascii="Consolas" w:cs="Consolas" w:eastAsia="Consolas" w:hAnsi="Consolas"/>
          <w:sz w:val="18"/>
          <w:szCs w:val="18"/>
        </w:rPr>
        <w:t xml:space="preserve">/deploy/**               @fynla/platform</w:t>
      </w:r>
    </w:p>
    <w:p>
      <w:pPr>
        <w:pStyle w:val="Heading2"/>
        <w:spacing w:after="160" w:before="280"/>
      </w:pPr>
      <w:r>
        <w:t xml:space="preserve">7.4 Stage 3 (multi-repo, partner packs)</w:t>
      </w:r>
    </w:p>
    <w:p>
      <w:pPr>
        <w:spacing w:after="120"/>
      </w:pPr>
      <w:r>
        <w:t xml:space="preserve">CODEOWNERS moves per-repo. The Core repo retains the contracts path (docs/contracts/** @fynla/platform); each country pack repo has its own CODEOWNERS naming its country team. Partner packs are separate repos whose CODEOWNERS name the partner organisation plus a Fynla compliance reviewer.</w:t>
      </w:r>
    </w:p>
    <w:p>
      <w:r>
        <w:br w:type="page"/>
      </w:r>
    </w:p>
    <w:p>
      <w:pPr>
        <w:pStyle w:val="Heading1"/>
        <w:spacing w:after="160" w:before="280"/>
      </w:pPr>
      <w:r>
        <w:t xml:space="preserve">8. Contract governance — semver, deprecation, conformance</w:t>
      </w:r>
    </w:p>
    <w:p>
      <w:pPr>
        <w:pStyle w:val="Heading2"/>
        <w:spacing w:after="160" w:before="280"/>
      </w:pPr>
      <w:r>
        <w:t xml:space="preserve">8.1 Semver rules for Core\Contracts</w:t>
      </w:r>
    </w:p>
    <w:p>
      <w:pPr>
        <w:pStyle w:val="ListParagraph"/>
        <w:numPr>
          <w:ilvl w:val="0"/>
          <w:numId w:val="2"/>
        </w:numPr>
        <w:spacing w:after="80"/>
      </w:pPr>
      <w:r>
        <w:t xml:space="preserve">MAJOR: breaking change to any interface signature. Requires RFC and a cross-team migration plan. Minimum one minor release of deprecation warnings before shipping.</w:t>
      </w:r>
    </w:p>
    <w:p>
      <w:pPr>
        <w:pStyle w:val="ListParagraph"/>
        <w:numPr>
          <w:ilvl w:val="0"/>
          <w:numId w:val="2"/>
        </w:numPr>
        <w:spacing w:after="80"/>
      </w:pPr>
      <w:r>
        <w:t xml:space="preserve">MINOR: new methods with default implementations (PHP 8 traits or abstract base classes), new optional parameters at the end of a signature, new interfaces.</w:t>
      </w:r>
    </w:p>
    <w:p>
      <w:pPr>
        <w:pStyle w:val="ListParagraph"/>
        <w:numPr>
          <w:ilvl w:val="0"/>
          <w:numId w:val="2"/>
        </w:numPr>
        <w:spacing w:after="80"/>
      </w:pPr>
      <w:r>
        <w:t xml:space="preserve">PATCH: PHPDoc improvements, no behavioural or signature change.</w:t>
      </w:r>
    </w:p>
    <w:p>
      <w:pPr>
        <w:pStyle w:val="ListParagraph"/>
        <w:numPr>
          <w:ilvl w:val="0"/>
          <w:numId w:val="2"/>
        </w:numPr>
        <w:spacing w:after="80"/>
      </w:pPr>
      <w:r>
        <w:t xml:space="preserve">A MAJOR bump without an RFC and a 30-day cross-pack migration window is forbidden.</w:t>
      </w:r>
    </w:p>
    <w:p>
      <w:pPr>
        <w:pStyle w:val="Heading2"/>
        <w:spacing w:after="160" w:before="280"/>
      </w:pPr>
      <w:r>
        <w:t xml:space="preserve">8.2 Deprecation policy</w:t>
      </w:r>
    </w:p>
    <w:p>
      <w:pPr>
        <w:pStyle w:val="ListParagraph"/>
        <w:numPr>
          <w:ilvl w:val="0"/>
          <w:numId w:val="2"/>
        </w:numPr>
        <w:spacing w:after="80"/>
      </w:pPr>
      <w:r>
        <w:t xml:space="preserve">When a method is deprecated: add #[Deprecated] attribute, keep it functional for one MINOR release, document replacement in CHANGELOG.md.</w:t>
      </w:r>
    </w:p>
    <w:p>
      <w:pPr>
        <w:pStyle w:val="ListParagraph"/>
        <w:numPr>
          <w:ilvl w:val="0"/>
          <w:numId w:val="2"/>
        </w:numPr>
        <w:spacing w:after="80"/>
      </w:pPr>
      <w:r>
        <w:t xml:space="preserve">Pack owners have until the next MAJOR to migrate. The Core team is not responsible for updating packs; it is responsible for clear migration notes.</w:t>
      </w:r>
    </w:p>
    <w:p>
      <w:pPr>
        <w:pStyle w:val="ListParagraph"/>
        <w:numPr>
          <w:ilvl w:val="0"/>
          <w:numId w:val="2"/>
        </w:numPr>
        <w:spacing w:after="80"/>
      </w:pPr>
      <w:r>
        <w:t xml:space="preserve">Conformance tests include deprecation-probe cases that warn (not fail) on deprecated usage.</w:t>
      </w:r>
    </w:p>
    <w:p>
      <w:pPr>
        <w:pStyle w:val="Heading2"/>
        <w:spacing w:after="160" w:before="280"/>
      </w:pPr>
      <w:r>
        <w:t xml:space="preserve">8.3 Who owns a contract change</w:t>
      </w:r>
    </w:p>
    <w:p>
      <w:pPr>
        <w:pStyle w:val="ListParagraph"/>
        <w:numPr>
          <w:ilvl w:val="0"/>
          <w:numId w:val="2"/>
        </w:numPr>
        <w:spacing w:after="80"/>
      </w:pPr>
      <w:r>
        <w:t xml:space="preserve">Core team proposes contract changes by RFC. The RFC must include: motivating use case, impact assessment per pack, migration example, rollback plan.</w:t>
      </w:r>
    </w:p>
    <w:p>
      <w:pPr>
        <w:pStyle w:val="ListParagraph"/>
        <w:numPr>
          <w:ilvl w:val="0"/>
          <w:numId w:val="2"/>
        </w:numPr>
        <w:spacing w:after="80"/>
      </w:pPr>
      <w:r>
        <w:t xml:space="preserve">Any country team can propose a contract RFC, but Core owns the merge.</w:t>
      </w:r>
    </w:p>
    <w:p>
      <w:pPr>
        <w:pStyle w:val="ListParagraph"/>
        <w:numPr>
          <w:ilvl w:val="0"/>
          <w:numId w:val="2"/>
        </w:numPr>
        <w:spacing w:after="80"/>
      </w:pPr>
      <w:r>
        <w:t xml:space="preserve">A cross-border pack change is never sufficient reason to change a country contract; if it is, the country contract was wrong.</w:t>
      </w:r>
    </w:p>
    <w:p>
      <w:r>
        <w:br w:type="page"/>
      </w:r>
    </w:p>
    <w:p>
      <w:pPr>
        <w:pStyle w:val="Heading1"/>
        <w:spacing w:after="160" w:before="280"/>
      </w:pPr>
      <w:r>
        <w:t xml:space="preserve">9. Conformance test suite</w:t>
      </w:r>
    </w:p>
    <w:p>
      <w:pPr>
        <w:spacing w:after="120"/>
      </w:pPr>
      <w:r>
        <w:t xml:space="preserve">The heart of contract governance is a portable test suite that every pack runs against its own implementation. The suite lives in core/ (or, post-Stage C, in its own fynla/conformance package) and is published so partner packs can consume it.</w:t>
      </w:r>
    </w:p>
    <w:p>
      <w:pPr>
        <w:pStyle w:val="Heading2"/>
        <w:spacing w:after="160" w:before="280"/>
      </w:pPr>
      <w:r>
        <w:t xml:space="preserve">9.1 What it tests</w:t>
      </w:r>
    </w:p>
    <w:p>
      <w:pPr>
        <w:pStyle w:val="ListParagraph"/>
        <w:numPr>
          <w:ilvl w:val="0"/>
          <w:numId w:val="2"/>
        </w:numPr>
        <w:spacing w:after="80"/>
      </w:pPr>
      <w:r>
        <w:t xml:space="preserve">TaxEngine: given a canonical set of inputs, returns correctly-typed Money objects, in the pack’s declared currency, with rounding to minor units.</w:t>
      </w:r>
    </w:p>
    <w:p>
      <w:pPr>
        <w:pStyle w:val="ListParagraph"/>
        <w:numPr>
          <w:ilvl w:val="0"/>
          <w:numId w:val="2"/>
        </w:numPr>
        <w:spacing w:after="80"/>
      </w:pPr>
      <w:r>
        <w:t xml:space="preserve">RetirementEngine: contribution limit queries return non-negative Money; drawdown projections honour declared minima/maxima.</w:t>
      </w:r>
    </w:p>
    <w:p>
      <w:pPr>
        <w:pStyle w:val="ListParagraph"/>
        <w:numPr>
          <w:ilvl w:val="0"/>
          <w:numId w:val="2"/>
        </w:numPr>
        <w:spacing w:after="80"/>
      </w:pPr>
      <w:r>
        <w:t xml:space="preserve">InvestmentEngine: CGT calculation does not leak UK-specific concepts (no ‘annual exemption’ named method unless documented in the contract).</w:t>
      </w:r>
    </w:p>
    <w:p>
      <w:pPr>
        <w:pStyle w:val="ListParagraph"/>
        <w:numPr>
          <w:ilvl w:val="0"/>
          <w:numId w:val="2"/>
        </w:numPr>
        <w:spacing w:after="80"/>
      </w:pPr>
      <w:r>
        <w:t xml:space="preserve">ProtectionEngine: coverage calculator returns the same shape regardless of product terminology.</w:t>
      </w:r>
    </w:p>
    <w:p>
      <w:pPr>
        <w:pStyle w:val="ListParagraph"/>
        <w:numPr>
          <w:ilvl w:val="0"/>
          <w:numId w:val="2"/>
        </w:numPr>
        <w:spacing w:after="80"/>
      </w:pPr>
      <w:r>
        <w:t xml:space="preserve">EstateEngine: death-tax calculation honours the pack’s declared thresholds and spousal exemptions.</w:t>
      </w:r>
    </w:p>
    <w:p>
      <w:pPr>
        <w:pStyle w:val="ListParagraph"/>
        <w:numPr>
          <w:ilvl w:val="0"/>
          <w:numId w:val="2"/>
        </w:numPr>
        <w:spacing w:after="80"/>
      </w:pPr>
      <w:r>
        <w:t xml:space="preserve">ExchangeControl: methods exist and can be called; a no-op implementation returns idempotent results.</w:t>
      </w:r>
    </w:p>
    <w:p>
      <w:pPr>
        <w:pStyle w:val="ListParagraph"/>
        <w:numPr>
          <w:ilvl w:val="0"/>
          <w:numId w:val="2"/>
        </w:numPr>
        <w:spacing w:after="80"/>
      </w:pPr>
      <w:r>
        <w:t xml:space="preserve">Localisation: formats a reference Money and a reference date deterministically.</w:t>
      </w:r>
    </w:p>
    <w:p>
      <w:pPr>
        <w:pStyle w:val="Heading2"/>
        <w:spacing w:after="160" w:before="280"/>
      </w:pPr>
      <w:r>
        <w:t xml:space="preserve">9.2 How it’s run</w:t>
      </w:r>
    </w:p>
    <w:p>
      <w:pPr>
        <w:shd w:fill="F3F4F6" w:val="clear"/>
        <w:spacing w:after="60" w:before="60"/>
      </w:pPr>
      <w:r>
        <w:rPr>
          <w:rFonts w:ascii="Consolas" w:cs="Consolas" w:eastAsia="Consolas" w:hAnsi="Consolas"/>
          <w:sz w:val="18"/>
          <w:szCs w:val="18"/>
        </w:rPr>
        <w:t xml:space="preserve"># packs/country-gb/tests/Conformance/TaxEngineConformanceTest.php</w:t>
      </w:r>
    </w:p>
    <w:p>
      <w:pPr>
        <w:shd w:fill="F3F4F6" w:val="clear"/>
        <w:spacing w:after="60" w:before="60"/>
      </w:pPr>
      <w:r>
        <w:rPr>
          <w:rFonts w:ascii="Consolas" w:cs="Consolas" w:eastAsia="Consolas" w:hAnsi="Consolas"/>
          <w:sz w:val="18"/>
          <w:szCs w:val="18"/>
        </w:rPr>
        <w:t xml:space="preserve">use Fynla\Core\Conformance\TaxEngineConformance;</w:t>
      </w:r>
    </w:p>
    <w:p>
      <w:pPr>
        <w:shd w:fill="F3F4F6" w:val="clear"/>
        <w:spacing w:after="60" w:before="60"/>
      </w:pPr>
      <w:r>
        <w:rPr>
          <w:rFonts w:ascii="Consolas" w:cs="Consolas" w:eastAsia="Consolas" w:hAnsi="Consolas"/>
          <w:sz w:val="18"/>
          <w:szCs w:val="18"/>
        </w:rPr>
        <w:t xml:space="preserve">use Fynla\Packs\GB\Tax\TaxConfigService;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uses(TaxEngineConformance::class)</w:t>
      </w:r>
    </w:p>
    <w:p>
      <w:pPr>
        <w:shd w:fill="F3F4F6" w:val="clear"/>
        <w:spacing w:after="60" w:before="60"/>
      </w:pPr>
      <w:r>
        <w:rPr>
          <w:rFonts w:ascii="Consolas" w:cs="Consolas" w:eastAsia="Consolas" w:hAnsi="Consolas"/>
          <w:sz w:val="18"/>
          <w:szCs w:val="18"/>
        </w:rPr>
        <w:t xml:space="preserve">    -&gt;with(fn () =&gt; resolve(TaxConfigService::class));</w:t>
      </w:r>
    </w:p>
    <w:p>
      <w:pPr>
        <w:pStyle w:val="Heading2"/>
        <w:spacing w:after="160" w:before="280"/>
      </w:pPr>
      <w:r>
        <w:t xml:space="preserve">9.3 Non-negotiable rule</w:t>
      </w:r>
    </w:p>
    <w:p>
      <w:pPr>
        <w:spacing w:after="120"/>
      </w:pPr>
      <w:r>
        <w:t xml:space="preserve">A pack does not enter CI’s green column until its conformance suite is green. ‘Partial conformance’ is not a status. If a pack fails conformance, the fix is in the pack, not in weakening the suite. Weakening the suite requires an RFC.</w:t>
      </w:r>
    </w:p>
    <w:p>
      <w:r>
        <w:br w:type="page"/>
      </w:r>
    </w:p>
    <w:p>
      <w:pPr>
        <w:pStyle w:val="Heading1"/>
        <w:spacing w:after="160" w:before="280"/>
      </w:pPr>
      <w:r>
        <w:t xml:space="preserve">10. Release cadence — train vs independent</w:t>
      </w:r>
    </w:p>
    <w:p>
      <w:pPr>
        <w:pStyle w:val="Heading2"/>
        <w:spacing w:after="160" w:before="280"/>
      </w:pPr>
      <w:r>
        <w:t xml:space="preserve">10.1 Stage A — single release train</w:t>
      </w:r>
    </w:p>
    <w:p>
      <w:pPr>
        <w:pStyle w:val="ListParagraph"/>
        <w:numPr>
          <w:ilvl w:val="0"/>
          <w:numId w:val="2"/>
        </w:numPr>
        <w:spacing w:after="80"/>
      </w:pPr>
      <w:r>
        <w:t xml:space="preserve">Every merge to main is production-deployable for all packs together.</w:t>
      </w:r>
    </w:p>
    <w:p>
      <w:pPr>
        <w:pStyle w:val="ListParagraph"/>
        <w:numPr>
          <w:ilvl w:val="0"/>
          <w:numId w:val="2"/>
        </w:numPr>
        <w:spacing w:after="80"/>
      </w:pPr>
      <w:r>
        <w:t xml:space="preserve">Production deploy happens Tue/Wed mornings from main.</w:t>
      </w:r>
    </w:p>
    <w:p>
      <w:pPr>
        <w:pStyle w:val="ListParagraph"/>
        <w:numPr>
          <w:ilvl w:val="0"/>
          <w:numId w:val="2"/>
        </w:numPr>
        <w:spacing w:after="80"/>
      </w:pPr>
      <w:r>
        <w:t xml:space="preserve">Hotfix: branch from main, merge back, deploy.</w:t>
      </w:r>
    </w:p>
    <w:p>
      <w:pPr>
        <w:pStyle w:val="ListParagraph"/>
        <w:numPr>
          <w:ilvl w:val="0"/>
          <w:numId w:val="2"/>
        </w:numPr>
        <w:spacing w:after="80"/>
      </w:pPr>
      <w:r>
        <w:t xml:space="preserve">No per-pack versioning; git tag of main is the version.</w:t>
      </w:r>
    </w:p>
    <w:p>
      <w:pPr>
        <w:pStyle w:val="Heading2"/>
        <w:spacing w:after="160" w:before="280"/>
      </w:pPr>
      <w:r>
        <w:t xml:space="preserve">10.2 Stage B — per-pack release train</w:t>
      </w:r>
    </w:p>
    <w:p>
      <w:pPr>
        <w:pStyle w:val="ListParagraph"/>
        <w:numPr>
          <w:ilvl w:val="0"/>
          <w:numId w:val="2"/>
        </w:numPr>
        <w:spacing w:after="80"/>
      </w:pPr>
      <w:r>
        <w:t xml:space="preserve">Each pack has its own release branch (release/gb/2.3, release/za/1.0, release/core/3.1).</w:t>
      </w:r>
    </w:p>
    <w:p>
      <w:pPr>
        <w:pStyle w:val="ListParagraph"/>
        <w:numPr>
          <w:ilvl w:val="0"/>
          <w:numId w:val="2"/>
        </w:numPr>
        <w:spacing w:after="80"/>
      </w:pPr>
      <w:r>
        <w:t xml:space="preserve">Packs tag independently: fynla/pack-country-gb@2.3.1, fynla/pack-country-za@1.0.4.</w:t>
      </w:r>
    </w:p>
    <w:p>
      <w:pPr>
        <w:pStyle w:val="ListParagraph"/>
        <w:numPr>
          <w:ilvl w:val="0"/>
          <w:numId w:val="2"/>
        </w:numPr>
        <w:spacing w:after="80"/>
      </w:pPr>
      <w:r>
        <w:t xml:space="preserve">Root composer.lock is updated only at deploy time; it is the only lock that matters for deploy.</w:t>
      </w:r>
    </w:p>
    <w:p>
      <w:pPr>
        <w:pStyle w:val="ListParagraph"/>
        <w:numPr>
          <w:ilvl w:val="0"/>
          <w:numId w:val="2"/>
        </w:numPr>
        <w:spacing w:after="80"/>
      </w:pPr>
      <w:r>
        <w:t xml:space="preserve">Production deploys are still batched (Tue/Wed), but the batch contains only the packs that have changed since the last deploy.</w:t>
      </w:r>
    </w:p>
    <w:p>
      <w:pPr>
        <w:pStyle w:val="Heading2"/>
        <w:spacing w:after="160" w:before="280"/>
      </w:pPr>
      <w:r>
        <w:t xml:space="preserve">10.3 Stage C — fully independent</w:t>
      </w:r>
    </w:p>
    <w:p>
      <w:pPr>
        <w:pStyle w:val="ListParagraph"/>
        <w:numPr>
          <w:ilvl w:val="0"/>
          <w:numId w:val="2"/>
        </w:numPr>
        <w:spacing w:after="80"/>
      </w:pPr>
      <w:r>
        <w:t xml:space="preserve">Each pack repo has its own release train.</w:t>
      </w:r>
    </w:p>
    <w:p>
      <w:pPr>
        <w:pStyle w:val="ListParagraph"/>
        <w:numPr>
          <w:ilvl w:val="0"/>
          <w:numId w:val="2"/>
        </w:numPr>
        <w:spacing w:after="80"/>
      </w:pPr>
      <w:r>
        <w:t xml:space="preserve">A pack can deploy to production without a Core release, as long as its conformance suite passes against the installed Core version.</w:t>
      </w:r>
    </w:p>
    <w:p>
      <w:pPr>
        <w:pStyle w:val="ListParagraph"/>
        <w:numPr>
          <w:ilvl w:val="0"/>
          <w:numId w:val="2"/>
        </w:numPr>
        <w:spacing w:after="80"/>
      </w:pPr>
      <w:r>
        <w:t xml:space="preserve">A Core release goes through a staged rollout: tag, dev env, one country dogfood, then broad.</w:t>
      </w:r>
    </w:p>
    <w:p>
      <w:pPr>
        <w:pStyle w:val="Heading2"/>
        <w:spacing w:after="160" w:before="280"/>
      </w:pPr>
      <w:r>
        <w:t xml:space="preserve">10.4 Windowing rules (all stages)</w:t>
      </w:r>
    </w:p>
    <w:p>
      <w:pPr>
        <w:pStyle w:val="ListParagraph"/>
        <w:numPr>
          <w:ilvl w:val="0"/>
          <w:numId w:val="2"/>
        </w:numPr>
        <w:spacing w:after="80"/>
      </w:pPr>
      <w:r>
        <w:t xml:space="preserve">No production deploys on Fridays or the day before a public holiday.</w:t>
      </w:r>
    </w:p>
    <w:p>
      <w:pPr>
        <w:pStyle w:val="ListParagraph"/>
        <w:numPr>
          <w:ilvl w:val="0"/>
          <w:numId w:val="2"/>
        </w:numPr>
        <w:spacing w:after="80"/>
      </w:pPr>
      <w:r>
        <w:t xml:space="preserve">No deploys during a regulator-announced maintenance window (e.g. SARS efiling maintenance, HMRC Self Assessment deadlines within 72h).</w:t>
      </w:r>
    </w:p>
    <w:p>
      <w:pPr>
        <w:pStyle w:val="ListParagraph"/>
        <w:numPr>
          <w:ilvl w:val="0"/>
          <w:numId w:val="2"/>
        </w:numPr>
        <w:spacing w:after="80"/>
      </w:pPr>
      <w:r>
        <w:t xml:space="preserve">No two regions in their tax-year rollover at the same time (GB 6 April, SA 1 March) may have a deploy the same week unless explicitly signed off.</w:t>
      </w:r>
    </w:p>
    <w:p>
      <w:r>
        <w:br w:type="page"/>
      </w:r>
    </w:p>
    <w:p>
      <w:pPr>
        <w:pStyle w:val="Heading1"/>
        <w:spacing w:after="160" w:before="280"/>
      </w:pPr>
      <w:r>
        <w:t xml:space="preserve">11. Integration test ownership</w:t>
      </w:r>
    </w:p>
    <w:p>
      <w:pPr>
        <w:spacing w:after="120"/>
      </w:pPr>
      <w:r>
        <w:t xml:space="preserve">Integration tests — those that span Core and at least one pack — have a specific ownership rule to prevent the usual ‘test orphanage’ problem.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200"/>
      </w:tblGrid>
      <w:tr>
        <w:trPr>
          <w:tblHeader/>
        </w:trPr>
        <w:tc>
          <w:tcPr>
            <w:tcW w:type="dxa" w:w="2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Test type</w:t>
            </w:r>
          </w:p>
        </w:tc>
        <w:tc>
          <w:tcPr>
            <w:tcW w:type="dxa" w:w="2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Lives in</w:t>
            </w:r>
          </w:p>
        </w:tc>
        <w:tc>
          <w:tcPr>
            <w:tcW w:type="dxa" w:w="2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Owned by</w:t>
            </w:r>
          </w:p>
        </w:tc>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Runs when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Unit tests for Core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core/tests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Every Core PR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Unit tests for pack logic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packs/country-xx/tests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Every pack PR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Architecture tests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core/tests/Architecture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Core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Every PR anywhere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Contract conformance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packs/country-xx/tests/Conformance (delegates to core suite)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Every pack PR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Cross-pack feature tests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packs/cross-border/tests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Cross-border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Cross-border PRs + contract changes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End-to-end Playwright (per country)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e2e/{cc}/</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 release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End-to-end Playwright (dual-jurisdiction)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e2e/cross-border/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Cross-border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Cross-border release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Performance budgets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Nightly on main</w:t>
            </w:r>
          </w:p>
        </w:tc>
      </w:tr>
    </w:tbl>
    <w:p>
      <w:r>
        <w:br w:type="page"/>
      </w:r>
    </w:p>
    <w:p>
      <w:pPr>
        <w:pStyle w:val="Heading1"/>
        <w:spacing w:after="160" w:before="280"/>
      </w:pPr>
      <w:r>
        <w:t xml:space="preserve">12. Branching model &amp; environments at scale</w:t>
      </w:r>
    </w:p>
    <w:p>
      <w:pPr>
        <w:pStyle w:val="Heading2"/>
        <w:spacing w:after="160" w:before="280"/>
      </w:pPr>
      <w:r>
        <w:t xml:space="preserve">12.1 Branches (Stage A, today’s model — unchanged)</w:t>
      </w:r>
    </w:p>
    <w:p>
      <w:pPr>
        <w:pStyle w:val="ListParagraph"/>
        <w:numPr>
          <w:ilvl w:val="0"/>
          <w:numId w:val="2"/>
        </w:numPr>
        <w:spacing w:after="80"/>
      </w:pPr>
      <w:r>
        <w:t xml:space="preserve">feature/&lt;owner&gt;/&lt;task&gt; → PR → dev → PR → main</w:t>
      </w:r>
    </w:p>
    <w:p>
      <w:pPr>
        <w:pStyle w:val="ListParagraph"/>
        <w:numPr>
          <w:ilvl w:val="0"/>
          <w:numId w:val="2"/>
        </w:numPr>
        <w:spacing w:after="80"/>
      </w:pPr>
      <w:r>
        <w:t xml:space="preserve">main = production (fynla.org), dev = staging (csjones.co/fynla)</w:t>
      </w:r>
    </w:p>
    <w:p>
      <w:pPr>
        <w:pStyle w:val="ListParagraph"/>
        <w:numPr>
          <w:ilvl w:val="0"/>
          <w:numId w:val="2"/>
        </w:numPr>
        <w:spacing w:after="80"/>
      </w:pPr>
      <w:r>
        <w:t xml:space="preserve">All PRs target dev. Periodic dev → main release PR.</w:t>
      </w:r>
    </w:p>
    <w:p>
      <w:pPr>
        <w:pStyle w:val="Heading2"/>
        <w:spacing w:after="160" w:before="280"/>
      </w:pPr>
      <w:r>
        <w:t xml:space="preserve">12.2 Branches (Stage B)</w:t>
      </w:r>
    </w:p>
    <w:p>
      <w:pPr>
        <w:pStyle w:val="ListParagraph"/>
        <w:numPr>
          <w:ilvl w:val="0"/>
          <w:numId w:val="2"/>
        </w:numPr>
        <w:spacing w:after="80"/>
      </w:pPr>
      <w:r>
        <w:t xml:space="preserve">feature/&lt;owner&gt;/&lt;task&gt; → PR → dev → PR → main (unchanged)</w:t>
      </w:r>
    </w:p>
    <w:p>
      <w:pPr>
        <w:pStyle w:val="ListParagraph"/>
        <w:numPr>
          <w:ilvl w:val="0"/>
          <w:numId w:val="2"/>
        </w:numPr>
        <w:spacing w:after="80"/>
      </w:pPr>
      <w:r>
        <w:t xml:space="preserve">Additional per-pack release branches: release/gb/2.3, release/za/1.0, release/core/3.1</w:t>
      </w:r>
    </w:p>
    <w:p>
      <w:pPr>
        <w:pStyle w:val="ListParagraph"/>
        <w:numPr>
          <w:ilvl w:val="0"/>
          <w:numId w:val="2"/>
        </w:numPr>
        <w:spacing w:after="80"/>
      </w:pPr>
      <w:r>
        <w:t xml:space="preserve">Tags are per-pack: fynla/pack-country-gb@v2.3.1</w:t>
      </w:r>
    </w:p>
    <w:p>
      <w:pPr>
        <w:pStyle w:val="ListParagraph"/>
        <w:numPr>
          <w:ilvl w:val="0"/>
          <w:numId w:val="2"/>
        </w:numPr>
        <w:spacing w:after="80"/>
      </w:pPr>
      <w:r>
        <w:t xml:space="preserve">A deploy from main includes whichever tagged packs the deploy pipeline lock pinned this morning.</w:t>
      </w:r>
    </w:p>
    <w:p>
      <w:pPr>
        <w:pStyle w:val="Heading2"/>
        <w:spacing w:after="160" w:before="280"/>
      </w:pPr>
      <w:r>
        <w:t xml:space="preserve">12.3 Environments (both stages)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600"/>
      </w:tblGrid>
      <w:tr>
        <w:trPr>
          <w:tblHeader/>
        </w:trPr>
        <w:tc>
          <w:tcPr>
            <w:tcW w:type="dxa" w:w="1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Env</w:t>
            </w:r>
          </w:p>
        </w:tc>
        <w:tc>
          <w:tcPr>
            <w:tcW w:type="dxa" w:w="3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Purpose</w:t>
            </w:r>
          </w:p>
        </w:tc>
        <w:tc>
          <w:tcPr>
            <w:tcW w:type="dxa" w:w="4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Notes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local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Developer machine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Symlinked packs, hot reload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dev</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csjones.co/fynla</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Revolut sandbox, throwaway DB, seed data for all enabled packs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preview</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Per-PR ephemeral env (Stage B+)</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Spun up by CI; torn down on merge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pre-prod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Production-shaped, real integrations in their sandbox modes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Optional, recommended before Country #3</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fynla.org + fynla.co.za</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Real users, real charges, real regulators</w:t>
            </w:r>
          </w:p>
        </w:tc>
      </w:tr>
    </w:tbl>
    <w:p>
      <w:r>
        <w:br w:type="page"/>
      </w:r>
    </w:p>
    <w:p>
      <w:pPr>
        <w:pStyle w:val="Heading1"/>
        <w:spacing w:after="160" w:before="280"/>
      </w:pPr>
      <w:r>
        <w:t xml:space="preserve">13. Design system governance</w:t>
      </w:r>
    </w:p>
    <w:p>
      <w:pPr>
        <w:spacing w:after="120"/>
      </w:pPr>
      <w:r>
        <w:t xml:space="preserve">The design system is the one place where a change genuinely touches every pack at once. Governance is therefore stricter here than for contract changes.</w:t>
      </w:r>
    </w:p>
    <w:p>
      <w:pPr>
        <w:pStyle w:val="ListParagraph"/>
        <w:numPr>
          <w:ilvl w:val="0"/>
          <w:numId w:val="2"/>
        </w:numPr>
        <w:spacing w:after="80"/>
      </w:pPr>
      <w:r>
        <w:t xml:space="preserve">Single source of truth: @fynla/core-ui. Version bumps follow semver. A token removal is MAJOR. A token addition is MINOR. A token value change is MINOR (because packs can consume it freely) unless the change causes an a11y regression (then MAJOR).</w:t>
      </w:r>
    </w:p>
    <w:p>
      <w:pPr>
        <w:pStyle w:val="ListParagraph"/>
        <w:numPr>
          <w:ilvl w:val="0"/>
          <w:numId w:val="2"/>
        </w:numPr>
        <w:spacing w:after="80"/>
      </w:pPr>
      <w:r>
        <w:t xml:space="preserve">Per-pack components consume tokens. Packs must not declare their own colour, font, radius, or spacing constants. Enforced by architecture test on the frontend repo: no pack file may export a colour.</w:t>
      </w:r>
    </w:p>
    <w:p>
      <w:pPr>
        <w:pStyle w:val="ListParagraph"/>
        <w:numPr>
          <w:ilvl w:val="0"/>
          <w:numId w:val="2"/>
        </w:numPr>
        <w:spacing w:after="80"/>
      </w:pPr>
      <w:r>
        <w:t xml:space="preserve">Design RFC: any token change, any new primitive component, any a11y-affecting behaviour change. Template in Appendix B.</w:t>
      </w:r>
    </w:p>
    <w:p>
      <w:pPr>
        <w:pStyle w:val="ListParagraph"/>
        <w:numPr>
          <w:ilvl w:val="0"/>
          <w:numId w:val="2"/>
        </w:numPr>
        <w:spacing w:after="80"/>
      </w:pPr>
      <w:r>
        <w:t xml:space="preserve">Compatibility window: on a MAJOR bump, packs have 60 days to migrate. After 60 days the old package is removed.</w:t>
      </w:r>
    </w:p>
    <w:p>
      <w:pPr>
        <w:pStyle w:val="ListParagraph"/>
        <w:numPr>
          <w:ilvl w:val="0"/>
          <w:numId w:val="2"/>
        </w:numPr>
        <w:spacing w:after="80"/>
      </w:pPr>
      <w:r>
        <w:t xml:space="preserve">Country-specific UI needs (e.g. SA requires a specific address-format input) are solved by a pack-local component that composes core-ui primitives, not by modifying core-ui.</w:t>
      </w:r>
    </w:p>
    <w:p>
      <w:r>
        <w:br w:type="page"/>
      </w:r>
    </w:p>
    <w:p>
      <w:pPr>
        <w:pStyle w:val="Heading1"/>
        <w:spacing w:after="160" w:before="280"/>
      </w:pPr>
      <w:r>
        <w:t xml:space="preserve">14. Security &amp; dependency hygiene</w:t>
      </w:r>
    </w:p>
    <w:p>
      <w:pPr>
        <w:pStyle w:val="ListParagraph"/>
        <w:numPr>
          <w:ilvl w:val="0"/>
          <w:numId w:val="2"/>
        </w:numPr>
        <w:spacing w:after="80"/>
      </w:pPr>
      <w:r>
        <w:t xml:space="preserve">Dependabot (or equivalent) runs against Core and every pack. Each pack is responsible for its own dependency patches.</w:t>
      </w:r>
    </w:p>
    <w:p>
      <w:pPr>
        <w:pStyle w:val="ListParagraph"/>
        <w:numPr>
          <w:ilvl w:val="0"/>
          <w:numId w:val="2"/>
        </w:numPr>
        <w:spacing w:after="80"/>
      </w:pPr>
      <w:r>
        <w:t xml:space="preserve">A shared ‘forbidden dependencies’ allowlist lives in Core. Packs failing allowlist CI cannot merge.</w:t>
      </w:r>
    </w:p>
    <w:p>
      <w:pPr>
        <w:pStyle w:val="ListParagraph"/>
        <w:numPr>
          <w:ilvl w:val="0"/>
          <w:numId w:val="2"/>
        </w:numPr>
        <w:spacing w:after="80"/>
      </w:pPr>
      <w:r>
        <w:t xml:space="preserve">Secrets never live in packs. Environment-specific secrets are loaded by Core’s config layer and exposed to packs through a typed Configuration value object.</w:t>
      </w:r>
    </w:p>
    <w:p>
      <w:pPr>
        <w:pStyle w:val="ListParagraph"/>
        <w:numPr>
          <w:ilvl w:val="0"/>
          <w:numId w:val="2"/>
        </w:numPr>
        <w:spacing w:after="80"/>
      </w:pPr>
      <w:r>
        <w:t xml:space="preserve">PII minimisation: each pack’s privacy notice lists the fields it collects. A core audit job verifies no pack writes PII fields not in its declared schema.</w:t>
      </w:r>
    </w:p>
    <w:p>
      <w:pPr>
        <w:pStyle w:val="ListParagraph"/>
        <w:numPr>
          <w:ilvl w:val="0"/>
          <w:numId w:val="2"/>
        </w:numPr>
        <w:spacing w:after="80"/>
      </w:pPr>
      <w:r>
        <w:t xml:space="preserve">Partner packs must be signed (composer signing) in Stage C. Unsigned partner packs do not install on production.</w:t>
      </w:r>
    </w:p>
    <w:p>
      <w:r>
        <w:br w:type="page"/>
      </w:r>
    </w:p>
    <w:p>
      <w:pPr>
        <w:pStyle w:val="Heading1"/>
        <w:spacing w:after="160" w:before="280"/>
      </w:pPr>
      <w:r>
        <w:t xml:space="preserve">15. Observability &amp; per-pack SLOs</w:t>
      </w:r>
    </w:p>
    <w:p>
      <w:pPr>
        <w:pStyle w:val="ListParagraph"/>
        <w:numPr>
          <w:ilvl w:val="0"/>
          <w:numId w:val="2"/>
        </w:numPr>
        <w:spacing w:after="80"/>
      </w:pPr>
      <w:r>
        <w:t xml:space="preserve">Every pack emits structured logs with a pack=&lt;code&gt; tag. Core’s logging middleware enforces the tag.</w:t>
      </w:r>
    </w:p>
    <w:p>
      <w:pPr>
        <w:pStyle w:val="ListParagraph"/>
        <w:numPr>
          <w:ilvl w:val="0"/>
          <w:numId w:val="2"/>
        </w:numPr>
        <w:spacing w:after="80"/>
      </w:pPr>
      <w:r>
        <w:t xml:space="preserve">APM dashboards are split by pack. Pack SLOs are defined by the country team and reviewed quarterly.</w:t>
      </w:r>
    </w:p>
    <w:p>
      <w:pPr>
        <w:pStyle w:val="ListParagraph"/>
        <w:numPr>
          <w:ilvl w:val="0"/>
          <w:numId w:val="2"/>
        </w:numPr>
        <w:spacing w:after="80"/>
      </w:pPr>
      <w:r>
        <w:t xml:space="preserve">Default SLOs for a new pack: p95 &lt; 400ms for GET /api/{cc}/*, error rate &lt; 0.5% over a 7-day window, uptime 99.5%.</w:t>
      </w:r>
    </w:p>
    <w:p>
      <w:pPr>
        <w:pStyle w:val="ListParagraph"/>
        <w:numPr>
          <w:ilvl w:val="0"/>
          <w:numId w:val="2"/>
        </w:numPr>
        <w:spacing w:after="80"/>
      </w:pPr>
      <w:r>
        <w:t xml:space="preserve">Core has its own SLOs (auth &lt; 250ms p95, 99.9% uptime). Core incidents are always a P0.</w:t>
      </w:r>
    </w:p>
    <w:p>
      <w:pPr>
        <w:pStyle w:val="ListParagraph"/>
        <w:numPr>
          <w:ilvl w:val="0"/>
          <w:numId w:val="2"/>
        </w:numPr>
        <w:spacing w:after="80"/>
      </w:pPr>
      <w:r>
        <w:t xml:space="preserve">Dashboards live in a shared Grafana; each pack has a dashboard folder owned by its team.</w:t>
      </w:r>
    </w:p>
    <w:p>
      <w:r>
        <w:br w:type="page"/>
      </w:r>
    </w:p>
    <w:p>
      <w:pPr>
        <w:pStyle w:val="Heading1"/>
        <w:spacing w:after="160" w:before="280"/>
      </w:pPr>
      <w:r>
        <w:t xml:space="preserve">16. Data ownership, privacy and residency</w:t>
      </w:r>
    </w:p>
    <w:p>
      <w:pPr>
        <w:pStyle w:val="ListParagraph"/>
        <w:numPr>
          <w:ilvl w:val="0"/>
          <w:numId w:val="2"/>
        </w:numPr>
        <w:spacing w:after="80"/>
      </w:pPr>
      <w:r>
        <w:t xml:space="preserve">Pack-owned tables (prefix cc_) store country-specific data. Core-owned tables (users, households, goals) are shared.</w:t>
      </w:r>
    </w:p>
    <w:p>
      <w:pPr>
        <w:pStyle w:val="ListParagraph"/>
        <w:numPr>
          <w:ilvl w:val="0"/>
          <w:numId w:val="2"/>
        </w:numPr>
        <w:spacing w:after="80"/>
      </w:pPr>
      <w:r>
        <w:t xml:space="preserve">No foreign keys from a pack table into another pack table. References go via a core table.</w:t>
      </w:r>
    </w:p>
    <w:p>
      <w:pPr>
        <w:pStyle w:val="ListParagraph"/>
        <w:numPr>
          <w:ilvl w:val="0"/>
          <w:numId w:val="2"/>
        </w:numPr>
        <w:spacing w:after="80"/>
      </w:pPr>
      <w:r>
        <w:t xml:space="preserve">Residency: SA data (za_*) may be subject to data-locality regulation (POPIA / cross-border transfer rules). Platform team negotiates region with the country team — don’t assume a single region for all packs.</w:t>
      </w:r>
    </w:p>
    <w:p>
      <w:pPr>
        <w:pStyle w:val="ListParagraph"/>
        <w:numPr>
          <w:ilvl w:val="0"/>
          <w:numId w:val="2"/>
        </w:numPr>
        <w:spacing w:after="80"/>
      </w:pPr>
      <w:r>
        <w:t xml:space="preserve">Data export: each pack owns a ZA export or UK export endpoint, returning only that pack’s data. The user-level ‘download everything’ endpoint is Core’s, which delegates to each active pack.</w:t>
      </w:r>
    </w:p>
    <w:p>
      <w:pPr>
        <w:pStyle w:val="ListParagraph"/>
        <w:numPr>
          <w:ilvl w:val="0"/>
          <w:numId w:val="2"/>
        </w:numPr>
        <w:spacing w:after="80"/>
      </w:pPr>
      <w:r>
        <w:t xml:space="preserve">Deletion: Core handles the user-level deletion. Each pack must implement a forget-user hook that removes its rows within 30 days. A Pest test asserts every active pack has the hook.</w:t>
      </w:r>
    </w:p>
    <w:p>
      <w:r>
        <w:br w:type="page"/>
      </w:r>
    </w:p>
    <w:p>
      <w:pPr>
        <w:pStyle w:val="Heading1"/>
        <w:spacing w:after="160" w:before="280"/>
      </w:pPr>
      <w:r>
        <w:t xml:space="preserve">17. Country team onboarding (internal)</w:t>
      </w:r>
    </w:p>
    <w:p>
      <w:pPr>
        <w:spacing w:after="120"/>
      </w:pPr>
      <w:r>
        <w:t xml:space="preserve">A new internal country team (e.g. Ireland) is onboarded over 6 weeks.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4800"/>
      </w:tblGrid>
      <w:tr>
        <w:trPr>
          <w:tblHeader/>
        </w:trPr>
        <w:tc>
          <w:tcPr>
            <w:tcW w:type="dxa" w:w="72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Week</w:t>
            </w:r>
          </w:p>
        </w:tc>
        <w:tc>
          <w:tcPr>
            <w:tcW w:type="dxa" w:w="4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Focus</w:t>
            </w:r>
          </w:p>
        </w:tc>
        <w:tc>
          <w:tcPr>
            <w:tcW w:type="dxa" w:w="4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Outcome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fundamentals — architecture docs, ADRs, Phase 0 guide, contracts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Team can diagram the core/pack boundary from memory</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 scaffolding — cp -r packs/_template packs/country-ie, namespace, first green CI</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GET /api/ie/health returns 200 in staging</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Domain research — tax engine, pension system, product set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Research doc (SA v1.1 shaped equivalent) committed</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Domain implementation — TaxEngine, RetirementEngine, InvestmentEngine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Conformance suite green</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E2E journey — Playwright persona, dashboard, disclaimers, launch go/no-go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Preview persona added; dev env live</w:t>
            </w:r>
          </w:p>
        </w:tc>
      </w:tr>
    </w:tbl>
    <w:p>
      <w:pPr>
        <w:pStyle w:val="ListParagraph"/>
        <w:numPr>
          <w:ilvl w:val="0"/>
          <w:numId w:val="2"/>
        </w:numPr>
        <w:spacing w:after="80"/>
      </w:pPr>
      <w:r>
        <w:t xml:space="preserve">On Day 1 the new team is granted the @fynla/&lt;cc&gt; GitHub group and CODEOWNERS is updated.</w:t>
      </w:r>
    </w:p>
    <w:p>
      <w:pPr>
        <w:pStyle w:val="ListParagraph"/>
        <w:numPr>
          <w:ilvl w:val="0"/>
          <w:numId w:val="2"/>
        </w:numPr>
        <w:spacing w:after="80"/>
      </w:pPr>
      <w:r>
        <w:t xml:space="preserve">On Day 1 the new team has a dedicated Slack / Teams channel with Platform + Design System owners as members.</w:t>
      </w:r>
    </w:p>
    <w:p>
      <w:pPr>
        <w:pStyle w:val="ListParagraph"/>
        <w:numPr>
          <w:ilvl w:val="0"/>
          <w:numId w:val="2"/>
        </w:numPr>
        <w:spacing w:after="80"/>
      </w:pPr>
      <w:r>
        <w:t xml:space="preserve">Platform commits to &lt;24h response time on contract questions during Week 1–2.</w:t>
      </w:r>
    </w:p>
    <w:p>
      <w:r>
        <w:br w:type="page"/>
      </w:r>
    </w:p>
    <w:p>
      <w:pPr>
        <w:pStyle w:val="Heading1"/>
        <w:spacing w:after="160" w:before="280"/>
      </w:pPr>
      <w:r>
        <w:t xml:space="preserve">18. Partner pack onboarding (external)</w:t>
      </w:r>
    </w:p>
    <w:p>
      <w:pPr>
        <w:spacing w:after="120"/>
      </w:pPr>
      <w:r>
        <w:t xml:space="preserve">A partner pack is a country pack built by an external organisation (e.g. a local advisory firm in a market Fynla chooses to license rather than staff). Onboarding is stricter than internal because the partner’s engineers do not have monorepo access.</w:t>
      </w:r>
    </w:p>
    <w:p>
      <w:pPr>
        <w:pStyle w:val="ListParagraph"/>
        <w:numPr>
          <w:ilvl w:val="0"/>
          <w:numId w:val="2"/>
        </w:numPr>
        <w:spacing w:after="80"/>
      </w:pPr>
      <w:r>
        <w:t xml:space="preserve">Partners work from published packages only: fynla/core, fynla/conformance, and the scaffolding fynla/pack-template.</w:t>
      </w:r>
    </w:p>
    <w:p>
      <w:pPr>
        <w:pStyle w:val="ListParagraph"/>
        <w:numPr>
          <w:ilvl w:val="0"/>
          <w:numId w:val="2"/>
        </w:numPr>
        <w:spacing w:after="80"/>
      </w:pPr>
      <w:r>
        <w:t xml:space="preserve">Partners are licensed a clean-room development environment (Docker image) that pins the Core version.</w:t>
      </w:r>
    </w:p>
    <w:p>
      <w:pPr>
        <w:pStyle w:val="ListParagraph"/>
        <w:numPr>
          <w:ilvl w:val="0"/>
          <w:numId w:val="2"/>
        </w:numPr>
        <w:spacing w:after="80"/>
      </w:pPr>
      <w:r>
        <w:t xml:space="preserve">Contracts they consume are the same contracts internal packs consume; no private extensions.</w:t>
      </w:r>
    </w:p>
    <w:p>
      <w:pPr>
        <w:pStyle w:val="ListParagraph"/>
        <w:numPr>
          <w:ilvl w:val="0"/>
          <w:numId w:val="2"/>
        </w:numPr>
        <w:spacing w:after="80"/>
      </w:pPr>
      <w:r>
        <w:t xml:space="preserve">Every partner pack release ships with a signed conformance report; Platform verifies the signature before publishing.</w:t>
      </w:r>
    </w:p>
    <w:p>
      <w:pPr>
        <w:pStyle w:val="ListParagraph"/>
        <w:numPr>
          <w:ilvl w:val="0"/>
          <w:numId w:val="2"/>
        </w:numPr>
        <w:spacing w:after="80"/>
      </w:pPr>
      <w:r>
        <w:t xml:space="preserve">Incident rights: Partner on-call covers their pack; Fynla retains right to disable a partner pack centrally if SLOs are persistently breached.</w:t>
      </w:r>
    </w:p>
    <w:p>
      <w:pPr>
        <w:pStyle w:val="ListParagraph"/>
        <w:numPr>
          <w:ilvl w:val="0"/>
          <w:numId w:val="2"/>
        </w:numPr>
        <w:spacing w:after="80"/>
      </w:pPr>
      <w:r>
        <w:t xml:space="preserve">Legal: partner agreement names Fynla as data controller for cross-border concerns; partner as processor for in-country data. Regulatory authorisation is the partner’s responsibility.</w:t>
      </w:r>
    </w:p>
    <w:p>
      <w:pPr>
        <w:pStyle w:val="Heading2"/>
        <w:spacing w:after="160" w:before="280"/>
      </w:pPr>
      <w:r>
        <w:t xml:space="preserve">18.1 Partner pack review 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2800"/>
      </w:tblGrid>
      <w:tr>
        <w:trPr>
          <w:tblHeader/>
        </w:trPr>
        <w:tc>
          <w:tcPr>
            <w:tcW w:type="dxa" w:w="11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Gate</w:t>
            </w:r>
          </w:p>
        </w:tc>
        <w:tc>
          <w:tcPr>
            <w:tcW w:type="dxa" w:w="51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What’s checked</w:t>
            </w:r>
          </w:p>
        </w:tc>
        <w:tc>
          <w:tcPr>
            <w:tcW w:type="dxa" w:w="2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Approver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G1 — scaffold</w:t>
            </w:r>
          </w:p>
        </w:tc>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Namespaced correctly, composer validate, conformance suite wired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G2 — domain impl</w:t>
            </w:r>
          </w:p>
        </w:tc>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Conformance green, internal review of tax / retirement / estate logic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 Compliance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G3 — security</w:t>
            </w:r>
          </w:p>
        </w:tc>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Dependency scan, secrets scan, PII schema declaration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security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G4 — compliance</w:t>
            </w:r>
          </w:p>
        </w:tc>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Local regulator authorisation, data residency plan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Compliance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G5 — go-live</w:t>
            </w:r>
          </w:p>
        </w:tc>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Staged rollout in pre-prod, partner on-call confirmed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 Exec</w:t>
            </w:r>
          </w:p>
        </w:tc>
      </w:tr>
    </w:tbl>
    <w:p>
      <w:r>
        <w:br w:type="page"/>
      </w:r>
    </w:p>
    <w:p>
      <w:pPr>
        <w:pStyle w:val="Heading1"/>
        <w:spacing w:after="160" w:before="280"/>
      </w:pPr>
      <w:r>
        <w:t xml:space="preserve">19. RFC &amp; ADR process</w:t>
      </w:r>
    </w:p>
    <w:p>
      <w:pPr>
        <w:pStyle w:val="ListParagraph"/>
        <w:numPr>
          <w:ilvl w:val="0"/>
          <w:numId w:val="2"/>
        </w:numPr>
        <w:spacing w:after="80"/>
      </w:pPr>
      <w:r>
        <w:t xml:space="preserve">ADR: ‘This is what we decided and why’. Short (1–2 pages), retrospective, lives in docs/adr/YYYY-NN-title.md.</w:t>
      </w:r>
    </w:p>
    <w:p>
      <w:pPr>
        <w:pStyle w:val="ListParagraph"/>
        <w:numPr>
          <w:ilvl w:val="0"/>
          <w:numId w:val="2"/>
        </w:numPr>
        <w:spacing w:after="80"/>
      </w:pPr>
      <w:r>
        <w:t xml:space="preserve">RFC: ‘This is what we propose to change’. Longer, prospective, lives in docs/rfc/YYYY-NN-title.md. Open for a minimum 5 working days of comment before merge.</w:t>
      </w:r>
    </w:p>
    <w:p>
      <w:pPr>
        <w:pStyle w:val="ListParagraph"/>
        <w:numPr>
          <w:ilvl w:val="0"/>
          <w:numId w:val="2"/>
        </w:numPr>
        <w:spacing w:after="80"/>
      </w:pPr>
      <w:r>
        <w:t xml:space="preserve">Any change to core/app/Core/Contracts/** requires a merged RFC. The PR that implements the change must link the RFC.</w:t>
      </w:r>
    </w:p>
    <w:p>
      <w:pPr>
        <w:pStyle w:val="ListParagraph"/>
        <w:numPr>
          <w:ilvl w:val="0"/>
          <w:numId w:val="2"/>
        </w:numPr>
        <w:spacing w:after="80"/>
      </w:pPr>
      <w:r>
        <w:t xml:space="preserve">ADRs follow every merged RFC automatically — the ADR captures the final shape, which may differ from the proposal.</w:t>
      </w:r>
    </w:p>
    <w:p>
      <w:pPr>
        <w:pStyle w:val="ListParagraph"/>
        <w:numPr>
          <w:ilvl w:val="0"/>
          <w:numId w:val="2"/>
        </w:numPr>
        <w:spacing w:after="80"/>
      </w:pPr>
      <w:r>
        <w:t xml:space="preserve">Templates live in docs/templates/ (see Appendix B).</w:t>
      </w:r>
    </w:p>
    <w:p>
      <w:r>
        <w:br w:type="page"/>
      </w:r>
    </w:p>
    <w:p>
      <w:pPr>
        <w:pStyle w:val="Heading1"/>
        <w:spacing w:after="160" w:before="280"/>
      </w:pPr>
      <w:r>
        <w:t xml:space="preserve">20. Anti-patterns to avoid</w:t>
      </w:r>
    </w:p>
    <w:p>
      <w:pPr>
        <w:pStyle w:val="ListParagraph"/>
        <w:numPr>
          <w:ilvl w:val="0"/>
          <w:numId w:val="2"/>
        </w:numPr>
        <w:spacing w:after="80"/>
      </w:pPr>
      <w:r>
        <w:t xml:space="preserve">‘Quick’ cross-pack imports (packs/country-za referencing Fynla\Packs\GB) — even once, because the architecture test will catch it only after the code is written. Proposing the extraction up-front is always cheaper.</w:t>
      </w:r>
    </w:p>
    <w:p>
      <w:pPr>
        <w:pStyle w:val="ListParagraph"/>
        <w:numPr>
          <w:ilvl w:val="0"/>
          <w:numId w:val="2"/>
        </w:numPr>
        <w:spacing w:after="80"/>
      </w:pPr>
      <w:r>
        <w:t xml:space="preserve">A ‘utils’ pack that everyone depends on. It will grow until it is a second core with no contracts.</w:t>
      </w:r>
    </w:p>
    <w:p>
      <w:pPr>
        <w:pStyle w:val="ListParagraph"/>
        <w:numPr>
          <w:ilvl w:val="0"/>
          <w:numId w:val="2"/>
        </w:numPr>
        <w:spacing w:after="80"/>
      </w:pPr>
      <w:r>
        <w:t xml:space="preserve">Soft forks: country teams maintaining their own copy of a Core class ‘temporarily’. No. Raise an RFC or use the contract’s extension point.</w:t>
      </w:r>
    </w:p>
    <w:p>
      <w:pPr>
        <w:pStyle w:val="ListParagraph"/>
        <w:numPr>
          <w:ilvl w:val="0"/>
          <w:numId w:val="2"/>
        </w:numPr>
        <w:spacing w:after="80"/>
      </w:pPr>
      <w:r>
        <w:t xml:space="preserve">Per-pack deploy scripts that bypass the pipeline. All deploys go through Platform’s pipeline.</w:t>
      </w:r>
    </w:p>
    <w:p>
      <w:pPr>
        <w:pStyle w:val="ListParagraph"/>
        <w:numPr>
          <w:ilvl w:val="0"/>
          <w:numId w:val="2"/>
        </w:numPr>
        <w:spacing w:after="80"/>
      </w:pPr>
      <w:r>
        <w:t xml:space="preserve">‘Let’s skip conformance this once, we’re close to launch’. Launch slips. Conformance is non-negotiable.</w:t>
      </w:r>
    </w:p>
    <w:p>
      <w:pPr>
        <w:pStyle w:val="ListParagraph"/>
        <w:numPr>
          <w:ilvl w:val="0"/>
          <w:numId w:val="2"/>
        </w:numPr>
        <w:spacing w:after="80"/>
      </w:pPr>
      <w:r>
        <w:t xml:space="preserve">Adopting multi-repo (Stage C) without first operating Stage B for at least six months.</w:t>
      </w:r>
    </w:p>
    <w:p>
      <w:pPr>
        <w:pStyle w:val="ListParagraph"/>
        <w:numPr>
          <w:ilvl w:val="0"/>
          <w:numId w:val="2"/>
        </w:numPr>
        <w:spacing w:after="80"/>
      </w:pPr>
      <w:r>
        <w:t xml:space="preserve">Designing for hypothetical countries. Design for the two you have; generalise when country #3 arrives.</w:t>
      </w:r>
    </w:p>
    <w:p>
      <w:r>
        <w:br w:type="page"/>
      </w:r>
    </w:p>
    <w:p>
      <w:pPr>
        <w:pStyle w:val="Heading1"/>
        <w:spacing w:after="160" w:before="280"/>
      </w:pPr>
      <w:r>
        <w:t xml:space="preserve">21. Appendix A — CODEOWNERS templates</w:t>
      </w:r>
    </w:p>
    <w:p>
      <w:pPr>
        <w:pStyle w:val="Heading2"/>
        <w:spacing w:after="160" w:before="280"/>
      </w:pPr>
      <w:r>
        <w:t xml:space="preserve">21.1 Stage 2 monorepo CODEOWNERS (full)</w:t>
      </w:r>
    </w:p>
    <w:p>
      <w:pPr>
        <w:shd w:fill="F3F4F6" w:val="clear"/>
        <w:spacing w:after="60" w:before="60"/>
      </w:pPr>
      <w:r>
        <w:rPr>
          <w:rFonts w:ascii="Consolas" w:cs="Consolas" w:eastAsia="Consolas" w:hAnsi="Consolas"/>
          <w:sz w:val="18"/>
          <w:szCs w:val="18"/>
        </w:rPr>
        <w:t xml:space="preserve"># Platform catches everything by default</w:t>
      </w:r>
    </w:p>
    <w:p>
      <w:pPr>
        <w:shd w:fill="F3F4F6" w:val="clear"/>
        <w:spacing w:after="60" w:before="60"/>
      </w:pPr>
      <w:r>
        <w:rPr>
          <w:rFonts w:ascii="Consolas" w:cs="Consolas" w:eastAsia="Consolas" w:hAnsi="Consolas"/>
          <w:sz w:val="18"/>
          <w:szCs w:val="18"/>
        </w:rPr>
        <w:t xml:space="preserve">*                                   @fynla/platform</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Core</w:t>
      </w:r>
    </w:p>
    <w:p>
      <w:pPr>
        <w:shd w:fill="F3F4F6" w:val="clear"/>
        <w:spacing w:after="60" w:before="60"/>
      </w:pPr>
      <w:r>
        <w:rPr>
          <w:rFonts w:ascii="Consolas" w:cs="Consolas" w:eastAsia="Consolas" w:hAnsi="Consolas"/>
          <w:sz w:val="18"/>
          <w:szCs w:val="18"/>
        </w:rPr>
        <w:t xml:space="preserve">/core/**                            @fynla/platform @fynla/core</w:t>
      </w:r>
    </w:p>
    <w:p>
      <w:pPr>
        <w:shd w:fill="F3F4F6" w:val="clear"/>
        <w:spacing w:after="60" w:before="60"/>
      </w:pPr>
      <w:r>
        <w:rPr>
          <w:rFonts w:ascii="Consolas" w:cs="Consolas" w:eastAsia="Consolas" w:hAnsi="Consolas"/>
          <w:sz w:val="18"/>
          <w:szCs w:val="18"/>
        </w:rPr>
        <w:t xml:space="preserve">/core/app/Core/Contracts/**         @fynla/platform @fynla/core @fynla/architecture</w:t>
      </w:r>
    </w:p>
    <w:p>
      <w:pPr>
        <w:shd w:fill="F3F4F6" w:val="clear"/>
        <w:spacing w:after="60" w:before="60"/>
      </w:pPr>
      <w:r>
        <w:rPr>
          <w:rFonts w:ascii="Consolas" w:cs="Consolas" w:eastAsia="Consolas" w:hAnsi="Consolas"/>
          <w:sz w:val="18"/>
          <w:szCs w:val="18"/>
        </w:rPr>
        <w:t xml:space="preserve">/core/tests/Architecture/**         @fynla/platform @fynla/core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Frontend platform</w:t>
      </w:r>
    </w:p>
    <w:p>
      <w:pPr>
        <w:shd w:fill="F3F4F6" w:val="clear"/>
        <w:spacing w:after="60" w:before="60"/>
      </w:pPr>
      <w:r>
        <w:rPr>
          <w:rFonts w:ascii="Consolas" w:cs="Consolas" w:eastAsia="Consolas" w:hAnsi="Consolas"/>
          <w:sz w:val="18"/>
          <w:szCs w:val="18"/>
        </w:rPr>
        <w:t xml:space="preserve">/frontend/packages/core-app/**      @fynla/platform @fynla/core</w:t>
      </w:r>
    </w:p>
    <w:p>
      <w:pPr>
        <w:shd w:fill="F3F4F6" w:val="clear"/>
        <w:spacing w:after="60" w:before="60"/>
      </w:pPr>
      <w:r>
        <w:rPr>
          <w:rFonts w:ascii="Consolas" w:cs="Consolas" w:eastAsia="Consolas" w:hAnsi="Consolas"/>
          <w:sz w:val="18"/>
          <w:szCs w:val="18"/>
        </w:rPr>
        <w:t xml:space="preserve">/frontend/packages/core-ui/**       @fynla/platform @fynla/design</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Country packs</w:t>
      </w:r>
    </w:p>
    <w:p>
      <w:pPr>
        <w:shd w:fill="F3F4F6" w:val="clear"/>
        <w:spacing w:after="60" w:before="60"/>
      </w:pPr>
      <w:r>
        <w:rPr>
          <w:rFonts w:ascii="Consolas" w:cs="Consolas" w:eastAsia="Consolas" w:hAnsi="Consolas"/>
          <w:sz w:val="18"/>
          <w:szCs w:val="18"/>
        </w:rPr>
        <w:t xml:space="preserve">/packs/country-gb/**                @fynla/uk</w:t>
      </w:r>
    </w:p>
    <w:p>
      <w:pPr>
        <w:shd w:fill="F3F4F6" w:val="clear"/>
        <w:spacing w:after="60" w:before="60"/>
      </w:pPr>
      <w:r>
        <w:rPr>
          <w:rFonts w:ascii="Consolas" w:cs="Consolas" w:eastAsia="Consolas" w:hAnsi="Consolas"/>
          <w:sz w:val="18"/>
          <w:szCs w:val="18"/>
        </w:rPr>
        <w:t xml:space="preserve">/packs/country-gb/src/Tax/**        @fynla/uk @fynla/tax-reviewers</w:t>
      </w:r>
    </w:p>
    <w:p>
      <w:pPr>
        <w:shd w:fill="F3F4F6" w:val="clear"/>
        <w:spacing w:after="60" w:before="60"/>
      </w:pPr>
      <w:r>
        <w:rPr>
          <w:rFonts w:ascii="Consolas" w:cs="Consolas" w:eastAsia="Consolas" w:hAnsi="Consolas"/>
          <w:sz w:val="18"/>
          <w:szCs w:val="18"/>
        </w:rPr>
        <w:t xml:space="preserve">/packs/country-za/**                @fynla/sa</w:t>
      </w:r>
    </w:p>
    <w:p>
      <w:pPr>
        <w:shd w:fill="F3F4F6" w:val="clear"/>
        <w:spacing w:after="60" w:before="60"/>
      </w:pPr>
      <w:r>
        <w:rPr>
          <w:rFonts w:ascii="Consolas" w:cs="Consolas" w:eastAsia="Consolas" w:hAnsi="Consolas"/>
          <w:sz w:val="18"/>
          <w:szCs w:val="18"/>
        </w:rPr>
        <w:t xml:space="preserve">/packs/country-za/src/Tax/**        @fynla/sa @fynla/tax-reviewers</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Cross-border</w:t>
      </w:r>
    </w:p>
    <w:p>
      <w:pPr>
        <w:shd w:fill="F3F4F6" w:val="clear"/>
        <w:spacing w:after="60" w:before="60"/>
      </w:pPr>
      <w:r>
        <w:rPr>
          <w:rFonts w:ascii="Consolas" w:cs="Consolas" w:eastAsia="Consolas" w:hAnsi="Consolas"/>
          <w:sz w:val="18"/>
          <w:szCs w:val="18"/>
        </w:rPr>
        <w:t xml:space="preserve">/packs/cross-border/**              @fynla/cross-border</w:t>
      </w:r>
    </w:p>
    <w:p>
      <w:pPr>
        <w:shd w:fill="F3F4F6" w:val="clear"/>
        <w:spacing w:after="60" w:before="60"/>
      </w:pPr>
      <w:r>
        <w:rPr>
          <w:rFonts w:ascii="Consolas" w:cs="Consolas" w:eastAsia="Consolas" w:hAnsi="Consolas"/>
          <w:sz w:val="18"/>
          <w:szCs w:val="18"/>
        </w:rPr>
        <w:t xml:space="preserve">/packs/cross-border/data/treaties/** @fynla/cross-border @fynla/compliance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Governance</w:t>
      </w:r>
    </w:p>
    <w:p>
      <w:pPr>
        <w:shd w:fill="F3F4F6" w:val="clear"/>
        <w:spacing w:after="60" w:before="60"/>
      </w:pPr>
      <w:r>
        <w:rPr>
          <w:rFonts w:ascii="Consolas" w:cs="Consolas" w:eastAsia="Consolas" w:hAnsi="Consolas"/>
          <w:sz w:val="18"/>
          <w:szCs w:val="18"/>
        </w:rPr>
        <w:t xml:space="preserve">/docs/adr/**                        @fynla/platform @fynla/architecture</w:t>
      </w:r>
    </w:p>
    <w:p>
      <w:pPr>
        <w:shd w:fill="F3F4F6" w:val="clear"/>
        <w:spacing w:after="60" w:before="60"/>
      </w:pPr>
      <w:r>
        <w:rPr>
          <w:rFonts w:ascii="Consolas" w:cs="Consolas" w:eastAsia="Consolas" w:hAnsi="Consolas"/>
          <w:sz w:val="18"/>
          <w:szCs w:val="18"/>
        </w:rPr>
        <w:t xml:space="preserve">/docs/rfc/**                        @fynla/platform @fynla/architecture</w:t>
      </w:r>
    </w:p>
    <w:p>
      <w:pPr>
        <w:shd w:fill="F3F4F6" w:val="clear"/>
        <w:spacing w:after="60" w:before="60"/>
      </w:pPr>
      <w:r>
        <w:rPr>
          <w:rFonts w:ascii="Consolas" w:cs="Consolas" w:eastAsia="Consolas" w:hAnsi="Consolas"/>
          <w:sz w:val="18"/>
          <w:szCs w:val="18"/>
        </w:rPr>
        <w:t xml:space="preserve">/docs/contracts/**                  @fynla/platform @fynla/core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Infra</w:t>
      </w:r>
    </w:p>
    <w:p>
      <w:pPr>
        <w:shd w:fill="F3F4F6" w:val="clear"/>
        <w:spacing w:after="60" w:before="60"/>
      </w:pPr>
      <w:r>
        <w:rPr>
          <w:rFonts w:ascii="Consolas" w:cs="Consolas" w:eastAsia="Consolas" w:hAnsi="Consolas"/>
          <w:sz w:val="18"/>
          <w:szCs w:val="18"/>
        </w:rPr>
        <w:t xml:space="preserve">/.github/**                         @fynla/platform</w:t>
      </w:r>
    </w:p>
    <w:p>
      <w:pPr>
        <w:shd w:fill="F3F4F6" w:val="clear"/>
        <w:spacing w:after="60" w:before="60"/>
      </w:pPr>
      <w:r>
        <w:rPr>
          <w:rFonts w:ascii="Consolas" w:cs="Consolas" w:eastAsia="Consolas" w:hAnsi="Consolas"/>
          <w:sz w:val="18"/>
          <w:szCs w:val="18"/>
        </w:rPr>
        <w:t xml:space="preserve">/deploy/**                          @fynla/platform</w:t>
      </w:r>
    </w:p>
    <w:p>
      <w:pPr>
        <w:shd w:fill="F3F4F6" w:val="clear"/>
        <w:spacing w:after="60" w:before="60"/>
      </w:pPr>
      <w:r>
        <w:rPr>
          <w:rFonts w:ascii="Consolas" w:cs="Consolas" w:eastAsia="Consolas" w:hAnsi="Consolas"/>
          <w:sz w:val="18"/>
          <w:szCs w:val="18"/>
        </w:rPr>
        <w:t xml:space="preserve">/docker/**                          @fynla/platform</w:t>
      </w:r>
    </w:p>
    <w:p>
      <w:r>
        <w:br w:type="page"/>
      </w:r>
    </w:p>
    <w:p>
      <w:pPr>
        <w:pStyle w:val="Heading1"/>
        <w:spacing w:after="160" w:before="280"/>
      </w:pPr>
      <w:r>
        <w:t xml:space="preserve">22. Appendix B — RFC / ADR templates</w:t>
      </w:r>
    </w:p>
    <w:p>
      <w:pPr>
        <w:pStyle w:val="Heading2"/>
        <w:spacing w:after="160" w:before="280"/>
      </w:pPr>
      <w:r>
        <w:t xml:space="preserve">22.1 ADR template (docs/templates/adr.md)</w:t>
      </w:r>
    </w:p>
    <w:p>
      <w:pPr>
        <w:shd w:fill="F3F4F6" w:val="clear"/>
        <w:spacing w:after="60" w:before="60"/>
      </w:pPr>
      <w:r>
        <w:rPr>
          <w:rFonts w:ascii="Consolas" w:cs="Consolas" w:eastAsia="Consolas" w:hAnsi="Consolas"/>
          <w:sz w:val="18"/>
          <w:szCs w:val="18"/>
        </w:rPr>
        <w:t xml:space="preserve"># ADR-&lt;NNN&gt;: &lt;Title&gt;</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Status: Accepted | Superseded by ADR-XXX</w:t>
      </w:r>
    </w:p>
    <w:p>
      <w:pPr>
        <w:shd w:fill="F3F4F6" w:val="clear"/>
        <w:spacing w:after="60" w:before="60"/>
      </w:pPr>
      <w:r>
        <w:rPr>
          <w:rFonts w:ascii="Consolas" w:cs="Consolas" w:eastAsia="Consolas" w:hAnsi="Consolas"/>
          <w:sz w:val="18"/>
          <w:szCs w:val="18"/>
        </w:rPr>
        <w:t xml:space="preserve">- Date: YYYY-MM-DD</w:t>
      </w:r>
    </w:p>
    <w:p>
      <w:pPr>
        <w:shd w:fill="F3F4F6" w:val="clear"/>
        <w:spacing w:after="60" w:before="60"/>
      </w:pPr>
      <w:r>
        <w:rPr>
          <w:rFonts w:ascii="Consolas" w:cs="Consolas" w:eastAsia="Consolas" w:hAnsi="Consolas"/>
          <w:sz w:val="18"/>
          <w:szCs w:val="18"/>
        </w:rPr>
        <w:t xml:space="preserve">- Deciders: &lt;names / teams&gt;</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Context</w:t>
      </w:r>
    </w:p>
    <w:p>
      <w:pPr>
        <w:shd w:fill="F3F4F6" w:val="clear"/>
        <w:spacing w:after="60" w:before="60"/>
      </w:pPr>
      <w:r>
        <w:rPr>
          <w:rFonts w:ascii="Consolas" w:cs="Consolas" w:eastAsia="Consolas" w:hAnsi="Consolas"/>
          <w:sz w:val="18"/>
          <w:szCs w:val="18"/>
        </w:rPr>
        <w:t xml:space="preserve">What problem did we face? What were we trying to achieve?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Decision</w:t>
      </w:r>
    </w:p>
    <w:p>
      <w:pPr>
        <w:shd w:fill="F3F4F6" w:val="clear"/>
        <w:spacing w:after="60" w:before="60"/>
      </w:pPr>
      <w:r>
        <w:rPr>
          <w:rFonts w:ascii="Consolas" w:cs="Consolas" w:eastAsia="Consolas" w:hAnsi="Consolas"/>
          <w:sz w:val="18"/>
          <w:szCs w:val="18"/>
        </w:rPr>
        <w:t xml:space="preserve">What did we decide? Be specific and terse.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Consequences</w:t>
      </w:r>
    </w:p>
    <w:p>
      <w:pPr>
        <w:shd w:fill="F3F4F6" w:val="clear"/>
        <w:spacing w:after="60" w:before="60"/>
      </w:pPr>
      <w:r>
        <w:rPr>
          <w:rFonts w:ascii="Consolas" w:cs="Consolas" w:eastAsia="Consolas" w:hAnsi="Consolas"/>
          <w:sz w:val="18"/>
          <w:szCs w:val="18"/>
        </w:rPr>
        <w:t xml:space="preserve">What follows from this decision — both good and bad?</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Alternatives considered</w:t>
      </w:r>
    </w:p>
    <w:p>
      <w:pPr>
        <w:shd w:fill="F3F4F6" w:val="clear"/>
        <w:spacing w:after="60" w:before="60"/>
      </w:pPr>
      <w:r>
        <w:rPr>
          <w:rFonts w:ascii="Consolas" w:cs="Consolas" w:eastAsia="Consolas" w:hAnsi="Consolas"/>
          <w:sz w:val="18"/>
          <w:szCs w:val="18"/>
        </w:rPr>
        <w:t xml:space="preserve">What else did we weigh, and why did we reject them?</w:t>
      </w:r>
    </w:p>
    <w:p>
      <w:pPr>
        <w:pStyle w:val="Heading2"/>
        <w:spacing w:after="160" w:before="280"/>
      </w:pPr>
      <w:r>
        <w:t xml:space="preserve">22.2 RFC template (docs/templates/rfc.md)</w:t>
      </w:r>
    </w:p>
    <w:p>
      <w:pPr>
        <w:shd w:fill="F3F4F6" w:val="clear"/>
        <w:spacing w:after="60" w:before="60"/>
      </w:pPr>
      <w:r>
        <w:rPr>
          <w:rFonts w:ascii="Consolas" w:cs="Consolas" w:eastAsia="Consolas" w:hAnsi="Consolas"/>
          <w:sz w:val="18"/>
          <w:szCs w:val="18"/>
        </w:rPr>
        <w:t xml:space="preserve"># RFC-&lt;NNN&gt;: &lt;Title&gt;</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Status: Draft | In review | Accepted | Rejected | Withdrawn</w:t>
      </w:r>
    </w:p>
    <w:p>
      <w:pPr>
        <w:shd w:fill="F3F4F6" w:val="clear"/>
        <w:spacing w:after="60" w:before="60"/>
      </w:pPr>
      <w:r>
        <w:rPr>
          <w:rFonts w:ascii="Consolas" w:cs="Consolas" w:eastAsia="Consolas" w:hAnsi="Consolas"/>
          <w:sz w:val="18"/>
          <w:szCs w:val="18"/>
        </w:rPr>
        <w:t xml:space="preserve">- Author: &lt;name&gt;</w:t>
      </w:r>
    </w:p>
    <w:p>
      <w:pPr>
        <w:shd w:fill="F3F4F6" w:val="clear"/>
        <w:spacing w:after="60" w:before="60"/>
      </w:pPr>
      <w:r>
        <w:rPr>
          <w:rFonts w:ascii="Consolas" w:cs="Consolas" w:eastAsia="Consolas" w:hAnsi="Consolas"/>
          <w:sz w:val="18"/>
          <w:szCs w:val="18"/>
        </w:rPr>
        <w:t xml:space="preserve">- Opened: YYYY-MM-DD</w:t>
      </w:r>
    </w:p>
    <w:p>
      <w:pPr>
        <w:shd w:fill="F3F4F6" w:val="clear"/>
        <w:spacing w:after="60" w:before="60"/>
      </w:pPr>
      <w:r>
        <w:rPr>
          <w:rFonts w:ascii="Consolas" w:cs="Consolas" w:eastAsia="Consolas" w:hAnsi="Consolas"/>
          <w:sz w:val="18"/>
          <w:szCs w:val="18"/>
        </w:rPr>
        <w:t xml:space="preserve">- Closes: YYYY-MM-DD (minimum +5 working days)</w:t>
      </w:r>
    </w:p>
    <w:p>
      <w:pPr>
        <w:shd w:fill="F3F4F6" w:val="clear"/>
        <w:spacing w:after="60" w:before="60"/>
      </w:pPr>
      <w:r>
        <w:rPr>
          <w:rFonts w:ascii="Consolas" w:cs="Consolas" w:eastAsia="Consolas" w:hAnsi="Consolas"/>
          <w:sz w:val="18"/>
          <w:szCs w:val="18"/>
        </w:rPr>
        <w:t xml:space="preserve">- Affects: core/contracts | packs/country-gb | all packs | …</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Summary</w:t>
      </w:r>
    </w:p>
    <w:p>
      <w:pPr>
        <w:shd w:fill="F3F4F6" w:val="clear"/>
        <w:spacing w:after="60" w:before="60"/>
      </w:pPr>
      <w:r>
        <w:rPr>
          <w:rFonts w:ascii="Consolas" w:cs="Consolas" w:eastAsia="Consolas" w:hAnsi="Consolas"/>
          <w:sz w:val="18"/>
          <w:szCs w:val="18"/>
        </w:rPr>
        <w:t xml:space="preserve">One paragraph statement of intent.</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Motivation</w:t>
      </w:r>
    </w:p>
    <w:p>
      <w:pPr>
        <w:shd w:fill="F3F4F6" w:val="clear"/>
        <w:spacing w:after="60" w:before="60"/>
      </w:pPr>
      <w:r>
        <w:rPr>
          <w:rFonts w:ascii="Consolas" w:cs="Consolas" w:eastAsia="Consolas" w:hAnsi="Consolas"/>
          <w:sz w:val="18"/>
          <w:szCs w:val="18"/>
        </w:rPr>
        <w:t xml:space="preserve">What real problem does this solve? Whose problem?</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Proposed design</w:t>
      </w:r>
    </w:p>
    <w:p>
      <w:pPr>
        <w:shd w:fill="F3F4F6" w:val="clear"/>
        <w:spacing w:after="60" w:before="60"/>
      </w:pPr>
      <w:r>
        <w:rPr>
          <w:rFonts w:ascii="Consolas" w:cs="Consolas" w:eastAsia="Consolas" w:hAnsi="Consolas"/>
          <w:sz w:val="18"/>
          <w:szCs w:val="18"/>
        </w:rPr>
        <w:t xml:space="preserve">Signatures, schemas, migration path. Include code.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Compatibility &amp; semver</w:t>
      </w:r>
    </w:p>
    <w:p>
      <w:pPr>
        <w:shd w:fill="F3F4F6" w:val="clear"/>
        <w:spacing w:after="60" w:before="60"/>
      </w:pPr>
      <w:r>
        <w:rPr>
          <w:rFonts w:ascii="Consolas" w:cs="Consolas" w:eastAsia="Consolas" w:hAnsi="Consolas"/>
          <w:sz w:val="18"/>
          <w:szCs w:val="18"/>
        </w:rPr>
        <w:t xml:space="preserve">Is this MAJOR / MINOR / PATCH? Which packs must change?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Migration plan</w:t>
      </w:r>
    </w:p>
    <w:p>
      <w:pPr>
        <w:shd w:fill="F3F4F6" w:val="clear"/>
        <w:spacing w:after="60" w:before="60"/>
      </w:pPr>
      <w:r>
        <w:rPr>
          <w:rFonts w:ascii="Consolas" w:cs="Consolas" w:eastAsia="Consolas" w:hAnsi="Consolas"/>
          <w:sz w:val="18"/>
          <w:szCs w:val="18"/>
        </w:rPr>
        <w:t xml:space="preserve">How do downstream packs adopt? How long do they have?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Rollback plan</w:t>
      </w:r>
    </w:p>
    <w:p>
      <w:pPr>
        <w:shd w:fill="F3F4F6" w:val="clear"/>
        <w:spacing w:after="60" w:before="60"/>
      </w:pPr>
      <w:r>
        <w:rPr>
          <w:rFonts w:ascii="Consolas" w:cs="Consolas" w:eastAsia="Consolas" w:hAnsi="Consolas"/>
          <w:sz w:val="18"/>
          <w:szCs w:val="18"/>
        </w:rPr>
        <w:t xml:space="preserve">What happens if this is wrong?</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Alternatives considered</w:t>
      </w:r>
    </w:p>
    <w:p>
      <w:pPr>
        <w:shd w:fill="F3F4F6" w:val="clear"/>
        <w:spacing w:after="60" w:before="60"/>
      </w:pPr>
      <w:r>
        <w:rPr>
          <w:rFonts w:ascii="Consolas" w:cs="Consolas" w:eastAsia="Consolas" w:hAnsi="Consolas"/>
          <w:sz w:val="18"/>
          <w:szCs w:val="18"/>
        </w:rPr>
        <w:t xml:space="preserve">Why not X? Why not Y?</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Open questions</w:t>
      </w:r>
    </w:p>
    <w:p>
      <w:pPr>
        <w:shd w:fill="F3F4F6" w:val="clear"/>
        <w:spacing w:after="60" w:before="60"/>
      </w:pPr>
      <w:r>
        <w:rPr>
          <w:rFonts w:ascii="Consolas" w:cs="Consolas" w:eastAsia="Consolas" w:hAnsi="Consolas"/>
          <w:sz w:val="18"/>
          <w:szCs w:val="18"/>
        </w:rPr>
        <w:t xml:space="preserve">Things the reviewers should chew on.</w:t>
      </w:r>
    </w:p>
    <w:p>
      <w:r>
        <w:br w:type="page"/>
      </w:r>
    </w:p>
    <w:p>
      <w:pPr>
        <w:pStyle w:val="Heading1"/>
        <w:spacing w:after="160" w:before="280"/>
      </w:pPr>
      <w:r>
        <w:t xml:space="preserve">23. Appendix C — checklist quick reference</w:t>
      </w:r>
    </w:p>
    <w:p>
      <w:pPr>
        <w:pStyle w:val="Heading2"/>
        <w:spacing w:after="160" w:before="280"/>
      </w:pPr>
      <w:r>
        <w:t xml:space="preserve">23.1 Stage A → Stage B decision checklist</w:t>
      </w:r>
    </w:p>
    <w:p>
      <w:pPr>
        <w:pStyle w:val="ListParagraph"/>
        <w:numPr>
          <w:ilvl w:val="0"/>
          <w:numId w:val="2"/>
        </w:numPr>
        <w:spacing w:after="80"/>
      </w:pPr>
      <w:r>
        <w:t xml:space="preserve">[ ] 3+ country packs exist</w:t>
      </w:r>
    </w:p>
    <w:p>
      <w:pPr>
        <w:pStyle w:val="ListParagraph"/>
        <w:numPr>
          <w:ilvl w:val="0"/>
          <w:numId w:val="2"/>
        </w:numPr>
        <w:spacing w:after="80"/>
      </w:pPr>
      <w:r>
        <w:t xml:space="preserve">[ ] At least two packs on different weekly cadences</w:t>
      </w:r>
    </w:p>
    <w:p>
      <w:pPr>
        <w:pStyle w:val="ListParagraph"/>
        <w:numPr>
          <w:ilvl w:val="0"/>
          <w:numId w:val="2"/>
        </w:numPr>
        <w:spacing w:after="80"/>
      </w:pPr>
      <w:r>
        <w:t xml:space="preserve">[ ] CI median wall time &gt; 20 min, &gt;70% is ‘other packs’</w:t>
      </w:r>
    </w:p>
    <w:p>
      <w:pPr>
        <w:pStyle w:val="ListParagraph"/>
        <w:numPr>
          <w:ilvl w:val="0"/>
          <w:numId w:val="2"/>
        </w:numPr>
        <w:spacing w:after="80"/>
      </w:pPr>
      <w:r>
        <w:t xml:space="preserve">[ ] At least one un-intended cross-pack change in the last quarter</w:t>
      </w:r>
    </w:p>
    <w:p>
      <w:pPr>
        <w:pStyle w:val="ListParagraph"/>
        <w:numPr>
          <w:ilvl w:val="0"/>
          <w:numId w:val="2"/>
        </w:numPr>
        <w:spacing w:after="80"/>
      </w:pPr>
      <w:r>
        <w:t xml:space="preserve">[ ] Partner pack planned or live</w:t>
      </w:r>
    </w:p>
    <w:p>
      <w:pPr>
        <w:pStyle w:val="ListParagraph"/>
        <w:numPr>
          <w:ilvl w:val="0"/>
          <w:numId w:val="2"/>
        </w:numPr>
        <w:spacing w:after="80"/>
      </w:pPr>
      <w:r>
        <w:t xml:space="preserve">[ ] Ops capacity to run a composer registry</w:t>
      </w:r>
    </w:p>
    <w:p>
      <w:pPr>
        <w:spacing w:after="120"/>
      </w:pPr>
      <w:r>
        <w:t xml:space="preserve">Go / No-go: 4 of 6 for at least 30 days → plan the move.</w:t>
      </w:r>
    </w:p>
    <w:p>
      <w:pPr>
        <w:pStyle w:val="Heading2"/>
        <w:spacing w:after="160" w:before="280"/>
      </w:pPr>
      <w:r>
        <w:t xml:space="preserve">23.2 Stage B → Stage C decision checklist</w:t>
      </w:r>
    </w:p>
    <w:p>
      <w:pPr>
        <w:pStyle w:val="ListParagraph"/>
        <w:numPr>
          <w:ilvl w:val="0"/>
          <w:numId w:val="2"/>
        </w:numPr>
        <w:spacing w:after="80"/>
      </w:pPr>
      <w:r>
        <w:t xml:space="preserve">[ ] 6+ packs in flight</w:t>
      </w:r>
    </w:p>
    <w:p>
      <w:pPr>
        <w:pStyle w:val="ListParagraph"/>
        <w:numPr>
          <w:ilvl w:val="0"/>
          <w:numId w:val="2"/>
        </w:numPr>
        <w:spacing w:after="80"/>
      </w:pPr>
      <w:r>
        <w:t xml:space="preserve">[ ] 3+ external partner packs</w:t>
      </w:r>
    </w:p>
    <w:p>
      <w:pPr>
        <w:pStyle w:val="ListParagraph"/>
        <w:numPr>
          <w:ilvl w:val="0"/>
          <w:numId w:val="2"/>
        </w:numPr>
        <w:spacing w:after="80"/>
      </w:pPr>
      <w:r>
        <w:t xml:space="preserve">[ ] 4+ engineers on 2+ country teams</w:t>
      </w:r>
    </w:p>
    <w:p>
      <w:pPr>
        <w:pStyle w:val="ListParagraph"/>
        <w:numPr>
          <w:ilvl w:val="0"/>
          <w:numId w:val="2"/>
        </w:numPr>
        <w:spacing w:after="80"/>
      </w:pPr>
      <w:r>
        <w:t xml:space="preserve">[ ] Repo-level access control is necessary (cannot be satisfied by CODEOWNERS)</w:t>
      </w:r>
    </w:p>
    <w:p>
      <w:pPr>
        <w:pStyle w:val="ListParagraph"/>
        <w:numPr>
          <w:ilvl w:val="0"/>
          <w:numId w:val="2"/>
        </w:numPr>
        <w:spacing w:after="80"/>
      </w:pPr>
      <w:r>
        <w:t xml:space="preserve">[ ] Monorepo size &gt; 1M LOC or clone time &gt; 60s</w:t>
      </w:r>
    </w:p>
    <w:p>
      <w:pPr>
        <w:pStyle w:val="ListParagraph"/>
        <w:numPr>
          <w:ilvl w:val="0"/>
          <w:numId w:val="2"/>
        </w:numPr>
        <w:spacing w:after="80"/>
      </w:pPr>
      <w:r>
        <w:t xml:space="preserve">[ ] Release trains frequently blocking country teams</w:t>
      </w:r>
    </w:p>
    <w:p>
      <w:pPr>
        <w:spacing w:after="120"/>
      </w:pPr>
      <w:r>
        <w:t xml:space="preserve">Go / No-go: 4 of 6 for at least 30 days → plan the move.</w:t>
      </w:r>
    </w:p>
    <w:p>
      <w:pPr>
        <w:pStyle w:val="Heading2"/>
        <w:spacing w:after="160" w:before="280"/>
      </w:pPr>
      <w:r>
        <w:t xml:space="preserve">23.3 New pack launch checklist</w:t>
      </w:r>
    </w:p>
    <w:p>
      <w:pPr>
        <w:pStyle w:val="ListParagraph"/>
        <w:numPr>
          <w:ilvl w:val="0"/>
          <w:numId w:val="2"/>
        </w:numPr>
        <w:spacing w:after="80"/>
      </w:pPr>
      <w:r>
        <w:t xml:space="preserve">[ ] Pack scaffolded from packs/_template, namespace updated</w:t>
      </w:r>
    </w:p>
    <w:p>
      <w:pPr>
        <w:pStyle w:val="ListParagraph"/>
        <w:numPr>
          <w:ilvl w:val="0"/>
          <w:numId w:val="2"/>
        </w:numPr>
        <w:spacing w:after="80"/>
      </w:pPr>
      <w:r>
        <w:t xml:space="preserve">[ ] composer validate clean; GET /api/{cc}/health returns 200</w:t>
      </w:r>
    </w:p>
    <w:p>
      <w:pPr>
        <w:pStyle w:val="ListParagraph"/>
        <w:numPr>
          <w:ilvl w:val="0"/>
          <w:numId w:val="2"/>
        </w:numPr>
        <w:spacing w:after="80"/>
      </w:pPr>
      <w:r>
        <w:t xml:space="preserve">[ ] Conformance suite green (TaxEngine, RetirementEngine, InvestmentEngine, ProtectionEngine, EstateEngine, ExchangeControl, Localisation)</w:t>
      </w:r>
    </w:p>
    <w:p>
      <w:pPr>
        <w:pStyle w:val="ListParagraph"/>
        <w:numPr>
          <w:ilvl w:val="0"/>
          <w:numId w:val="2"/>
        </w:numPr>
        <w:spacing w:after="80"/>
      </w:pPr>
      <w:r>
        <w:t xml:space="preserve">[ ] Architecture tests pass (no cross-pack imports, no float money, no regulator strings in core)</w:t>
      </w:r>
    </w:p>
    <w:p>
      <w:pPr>
        <w:pStyle w:val="ListParagraph"/>
        <w:numPr>
          <w:ilvl w:val="0"/>
          <w:numId w:val="2"/>
        </w:numPr>
        <w:spacing w:after="80"/>
      </w:pPr>
      <w:r>
        <w:t xml:space="preserve">[ ] Playwright persona added; dashboard renders</w:t>
      </w:r>
    </w:p>
    <w:p>
      <w:pPr>
        <w:pStyle w:val="ListParagraph"/>
        <w:numPr>
          <w:ilvl w:val="0"/>
          <w:numId w:val="2"/>
        </w:numPr>
        <w:spacing w:after="80"/>
      </w:pPr>
      <w:r>
        <w:t xml:space="preserve">[ ] Disclaimers &amp; privacy notice pack-owned; no leak into core</w:t>
      </w:r>
    </w:p>
    <w:p>
      <w:pPr>
        <w:pStyle w:val="ListParagraph"/>
        <w:numPr>
          <w:ilvl w:val="0"/>
          <w:numId w:val="2"/>
        </w:numPr>
        <w:spacing w:after="80"/>
      </w:pPr>
      <w:r>
        <w:t xml:space="preserve">[ ] On-call rota created; pager routing configured</w:t>
      </w:r>
    </w:p>
    <w:p>
      <w:pPr>
        <w:pStyle w:val="ListParagraph"/>
        <w:numPr>
          <w:ilvl w:val="0"/>
          <w:numId w:val="2"/>
        </w:numPr>
        <w:spacing w:after="80"/>
      </w:pPr>
      <w:r>
        <w:t xml:space="preserve">[ ] Grafana dashboard owned by country team</w:t>
      </w:r>
    </w:p>
    <w:p>
      <w:pPr>
        <w:pStyle w:val="ListParagraph"/>
        <w:numPr>
          <w:ilvl w:val="0"/>
          <w:numId w:val="2"/>
        </w:numPr>
        <w:spacing w:after="80"/>
      </w:pPr>
      <w:r>
        <w:t xml:space="preserve">[ ] CODEOWNERS updated; GitHub team granted</w:t>
      </w:r>
    </w:p>
    <w:p>
      <w:pPr>
        <w:pStyle w:val="ListParagraph"/>
        <w:numPr>
          <w:ilvl w:val="0"/>
          <w:numId w:val="2"/>
        </w:numPr>
        <w:spacing w:after="80"/>
      </w:pPr>
      <w:r>
        <w:t xml:space="preserve">[ ] Launch RFC approved; go-live date in ADR</w:t>
      </w:r>
    </w:p>
    <w:sectPr>
      <w:headerReference w:type="default" r:id="rId7"/>
      <w:footerReference w:type="default" r:id="rId8"/>
      <w:pgSz w:w="11906" w:h="16838" w:orient="portrait"/>
      <w:pgMar w:top="1100" w:right="1100" w:bottom="1100" w:left="11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378"/>
        <w:sz w:val="18"/>
        <w:szCs w:val="18"/>
      </w:rPr>
      <w:t xml:space="preserve">Page </w:t>
    </w:r>
    <w:r>
      <w:rPr>
        <w:color w:val="5A6378"/>
        <w:sz w:val="18"/>
        <w:szCs w:val="18"/>
      </w:rPr>
      <w:fldChar w:fldCharType="begin"/>
      <w:instrText xml:space="preserve">PAGE</w:instrText>
      <w:fldChar w:fldCharType="separate"/>
      <w:fldChar w:fldCharType="end"/>
    </w:r>
    <w:r>
      <w:rPr>
        <w:color w:val="5A6378"/>
        <w:sz w:val="18"/>
        <w:szCs w:val="18"/>
      </w:rPr>
      <w:t xml:space="preserve"> of </w:t>
    </w:r>
    <w:r>
      <w:rPr>
        <w:color w:val="5A63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378"/>
        <w:sz w:val="18"/>
        <w:szCs w:val="18"/>
      </w:rPr>
      <w:t xml:space="preserve">Fynla — Scaling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A44"/>
      <w:sz w:val="36"/>
      <w:szCs w:val="36"/>
    </w:rPr>
  </w:style>
  <w:style w:type="paragraph" w:styleId="Heading2">
    <w:name w:val="Heading 2"/>
    <w:basedOn w:val="Normal"/>
    <w:next w:val="Normal"/>
    <w:qFormat/>
    <w:rPr>
      <w:rFonts w:ascii="Calibri" w:cs="Calibri" w:eastAsia="Calibri" w:hAnsi="Calibri"/>
      <w:b/>
      <w:bCs/>
      <w:color w:val="C8104E"/>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Fynla Scaling Playbook</dc:title>
  <dc:creator>Fynla</dc:creator>
  <dc:description>Team, packaging, contract and release evolution for the Fynla core + country packs model</dc:description>
  <cp:lastModifiedBy>Un-named</cp:lastModifiedBy>
  <cp:revision>1</cp:revision>
  <dcterms:created xsi:type="dcterms:W3CDTF">2026-04-15T19:37:50.324Z</dcterms:created>
  <dcterms:modified xsi:type="dcterms:W3CDTF">2026-04-15T19:37:50.324Z</dcterms:modified>
</cp:coreProperties>
</file>

<file path=docProps/custom.xml><?xml version="1.0" encoding="utf-8"?>
<Properties xmlns="http://schemas.openxmlformats.org/officeDocument/2006/custom-properties" xmlns:vt="http://schemas.openxmlformats.org/officeDocument/2006/docPropsVTypes"/>
</file>