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BC084" w14:textId="56FD293D" w:rsidR="005D2305" w:rsidRPr="005D2305" w:rsidRDefault="005D2305" w:rsidP="005D2305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The Brand – Assessment</w:t>
      </w:r>
    </w:p>
    <w:p w14:paraId="4A9BFD24" w14:textId="4A7C94F8" w:rsidR="009A45B9" w:rsidRPr="009A45B9" w:rsidRDefault="009A45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You’re provided with a data extract for a campaign</w:t>
      </w:r>
      <w:r w:rsidR="008B059D">
        <w:rPr>
          <w:rFonts w:ascii="Arial" w:hAnsi="Arial" w:cs="Arial"/>
          <w:sz w:val="20"/>
          <w:szCs w:val="20"/>
        </w:rPr>
        <w:t xml:space="preserve"> run by a </w:t>
      </w:r>
      <w:r w:rsidR="00001ECE">
        <w:rPr>
          <w:rFonts w:ascii="Arial" w:hAnsi="Arial" w:cs="Arial"/>
          <w:sz w:val="20"/>
          <w:szCs w:val="20"/>
        </w:rPr>
        <w:t>multinational technology company called The Brand</w:t>
      </w:r>
      <w:r w:rsidR="0002272D">
        <w:rPr>
          <w:rFonts w:ascii="Arial" w:hAnsi="Arial" w:cs="Arial"/>
          <w:sz w:val="20"/>
          <w:szCs w:val="20"/>
        </w:rPr>
        <w:t xml:space="preserve">. The campaign </w:t>
      </w:r>
      <w:r>
        <w:rPr>
          <w:rFonts w:ascii="Arial" w:hAnsi="Arial" w:cs="Arial"/>
          <w:sz w:val="20"/>
          <w:szCs w:val="20"/>
        </w:rPr>
        <w:t xml:space="preserve">objective </w:t>
      </w:r>
      <w:r w:rsidR="0002272D">
        <w:rPr>
          <w:rFonts w:ascii="Arial" w:hAnsi="Arial" w:cs="Arial"/>
          <w:sz w:val="20"/>
          <w:szCs w:val="20"/>
        </w:rPr>
        <w:t xml:space="preserve">is to </w:t>
      </w:r>
      <w:r>
        <w:rPr>
          <w:rFonts w:ascii="Arial" w:hAnsi="Arial" w:cs="Arial"/>
          <w:sz w:val="20"/>
          <w:szCs w:val="20"/>
        </w:rPr>
        <w:t xml:space="preserve">get more users to see the difference from their existing phone model to the new model with a better and sharper display. </w:t>
      </w:r>
    </w:p>
    <w:p w14:paraId="0CBCC329" w14:textId="7C4332CF" w:rsidR="00D256C2" w:rsidRPr="009A45B9" w:rsidRDefault="009A45B9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9A45B9">
        <w:rPr>
          <w:rFonts w:ascii="Arial" w:hAnsi="Arial" w:cs="Arial"/>
          <w:b/>
          <w:bCs/>
          <w:sz w:val="20"/>
          <w:szCs w:val="20"/>
          <w:u w:val="single"/>
        </w:rPr>
        <w:t>Part 1: Data Crunching</w:t>
      </w:r>
    </w:p>
    <w:p w14:paraId="2CD52418" w14:textId="238D4104" w:rsidR="009A45B9" w:rsidRDefault="009A45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Digital KPI metrics are in place across campaigns representing user journey touchpoints.</w:t>
      </w:r>
      <w:r w:rsidR="002D7AC8">
        <w:rPr>
          <w:rFonts w:ascii="Arial" w:hAnsi="Arial" w:cs="Arial"/>
          <w:sz w:val="20"/>
          <w:szCs w:val="20"/>
        </w:rPr>
        <w:t xml:space="preserve"> </w:t>
      </w:r>
      <w:r w:rsidR="00AC2870">
        <w:rPr>
          <w:rFonts w:ascii="Arial" w:hAnsi="Arial" w:cs="Arial"/>
          <w:sz w:val="20"/>
          <w:szCs w:val="20"/>
        </w:rPr>
        <w:t xml:space="preserve">The tables below show the different </w:t>
      </w:r>
      <w:r w:rsidR="001506D1">
        <w:rPr>
          <w:rFonts w:ascii="Arial" w:hAnsi="Arial" w:cs="Arial"/>
          <w:sz w:val="20"/>
          <w:szCs w:val="20"/>
        </w:rPr>
        <w:t>metrics</w:t>
      </w:r>
      <w:r w:rsidR="00CE44E3">
        <w:rPr>
          <w:rFonts w:ascii="Arial" w:hAnsi="Arial" w:cs="Arial"/>
          <w:sz w:val="20"/>
          <w:szCs w:val="20"/>
        </w:rPr>
        <w:t xml:space="preserve"> of interest to the company across the user journey and depending on the platform.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74"/>
        <w:gridCol w:w="1213"/>
        <w:gridCol w:w="1451"/>
        <w:gridCol w:w="1226"/>
        <w:gridCol w:w="1361"/>
        <w:gridCol w:w="1226"/>
      </w:tblGrid>
      <w:tr w:rsidR="00076CC3" w14:paraId="19301F8B" w14:textId="77777777" w:rsidTr="00076CC3">
        <w:tc>
          <w:tcPr>
            <w:tcW w:w="1265" w:type="dxa"/>
            <w:vMerge w:val="restart"/>
          </w:tcPr>
          <w:p w14:paraId="254351DC" w14:textId="77777777" w:rsidR="00076CC3" w:rsidRDefault="00076C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51" w:type="dxa"/>
            <w:gridSpan w:val="6"/>
            <w:vAlign w:val="center"/>
          </w:tcPr>
          <w:p w14:paraId="2470DF38" w14:textId="7C375AD1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</w:t>
            </w:r>
          </w:p>
        </w:tc>
      </w:tr>
      <w:tr w:rsidR="00076CC3" w14:paraId="1BCB5FC3" w14:textId="77777777" w:rsidTr="00403988">
        <w:tc>
          <w:tcPr>
            <w:tcW w:w="1265" w:type="dxa"/>
            <w:vMerge/>
          </w:tcPr>
          <w:p w14:paraId="6636D3D0" w14:textId="77777777" w:rsidR="00076CC3" w:rsidRDefault="00076CC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87" w:type="dxa"/>
            <w:gridSpan w:val="2"/>
            <w:shd w:val="clear" w:color="auto" w:fill="A8D08D" w:themeFill="accent6" w:themeFillTint="99"/>
            <w:vAlign w:val="center"/>
          </w:tcPr>
          <w:p w14:paraId="2BEF8E7A" w14:textId="012920C6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Awareness</w:t>
            </w:r>
          </w:p>
        </w:tc>
        <w:tc>
          <w:tcPr>
            <w:tcW w:w="2677" w:type="dxa"/>
            <w:gridSpan w:val="2"/>
            <w:shd w:val="clear" w:color="auto" w:fill="9CC2E5" w:themeFill="accent5" w:themeFillTint="99"/>
            <w:vAlign w:val="center"/>
          </w:tcPr>
          <w:p w14:paraId="607D7886" w14:textId="2B334701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Consideration</w:t>
            </w:r>
          </w:p>
        </w:tc>
        <w:tc>
          <w:tcPr>
            <w:tcW w:w="2587" w:type="dxa"/>
            <w:gridSpan w:val="2"/>
            <w:shd w:val="clear" w:color="auto" w:fill="F4B083" w:themeFill="accent2" w:themeFillTint="99"/>
            <w:vAlign w:val="center"/>
          </w:tcPr>
          <w:p w14:paraId="4704BCCA" w14:textId="0E244F48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</w:t>
            </w:r>
          </w:p>
        </w:tc>
      </w:tr>
      <w:tr w:rsidR="00076CC3" w14:paraId="29BCF435" w14:textId="77777777" w:rsidTr="00403988">
        <w:tc>
          <w:tcPr>
            <w:tcW w:w="1265" w:type="dxa"/>
            <w:vAlign w:val="center"/>
          </w:tcPr>
          <w:p w14:paraId="64256F2A" w14:textId="428843F9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Touchpoint</w:t>
            </w:r>
          </w:p>
        </w:tc>
        <w:tc>
          <w:tcPr>
            <w:tcW w:w="1274" w:type="dxa"/>
            <w:shd w:val="clear" w:color="auto" w:fill="A8D08D" w:themeFill="accent6" w:themeFillTint="99"/>
            <w:vAlign w:val="center"/>
          </w:tcPr>
          <w:p w14:paraId="0B26885C" w14:textId="066393F8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Views an Ad</w:t>
            </w:r>
          </w:p>
        </w:tc>
        <w:tc>
          <w:tcPr>
            <w:tcW w:w="1213" w:type="dxa"/>
            <w:shd w:val="clear" w:color="auto" w:fill="A8D08D" w:themeFill="accent6" w:themeFillTint="99"/>
            <w:vAlign w:val="center"/>
          </w:tcPr>
          <w:p w14:paraId="6049ECB0" w14:textId="40205EAA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Clicks Through</w:t>
            </w:r>
          </w:p>
        </w:tc>
        <w:tc>
          <w:tcPr>
            <w:tcW w:w="1451" w:type="dxa"/>
            <w:shd w:val="clear" w:color="auto" w:fill="9CC2E5" w:themeFill="accent5" w:themeFillTint="99"/>
            <w:vAlign w:val="center"/>
          </w:tcPr>
          <w:p w14:paraId="0F0A0FC8" w14:textId="1CB9CBF8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Visits to .com</w:t>
            </w:r>
          </w:p>
        </w:tc>
        <w:tc>
          <w:tcPr>
            <w:tcW w:w="1226" w:type="dxa"/>
            <w:shd w:val="clear" w:color="auto" w:fill="9CC2E5" w:themeFill="accent5" w:themeFillTint="99"/>
            <w:vAlign w:val="center"/>
          </w:tcPr>
          <w:p w14:paraId="100C1818" w14:textId="400006C3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Engaged Visit</w:t>
            </w:r>
          </w:p>
        </w:tc>
        <w:tc>
          <w:tcPr>
            <w:tcW w:w="1361" w:type="dxa"/>
            <w:shd w:val="clear" w:color="auto" w:fill="F4B083" w:themeFill="accent2" w:themeFillTint="99"/>
            <w:vAlign w:val="center"/>
          </w:tcPr>
          <w:p w14:paraId="3B04F92E" w14:textId="2F7712AD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Adds to Cart</w:t>
            </w:r>
          </w:p>
        </w:tc>
        <w:tc>
          <w:tcPr>
            <w:tcW w:w="1226" w:type="dxa"/>
            <w:shd w:val="clear" w:color="auto" w:fill="F4B083" w:themeFill="accent2" w:themeFillTint="99"/>
            <w:vAlign w:val="center"/>
          </w:tcPr>
          <w:p w14:paraId="48D836D9" w14:textId="581706D0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Checks Out</w:t>
            </w:r>
          </w:p>
        </w:tc>
      </w:tr>
      <w:tr w:rsidR="00076CC3" w14:paraId="0DE15D72" w14:textId="77777777" w:rsidTr="00076CC3">
        <w:tc>
          <w:tcPr>
            <w:tcW w:w="1265" w:type="dxa"/>
            <w:vAlign w:val="center"/>
          </w:tcPr>
          <w:p w14:paraId="50F152C5" w14:textId="5C3862C9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Volume</w:t>
            </w:r>
          </w:p>
        </w:tc>
        <w:tc>
          <w:tcPr>
            <w:tcW w:w="1274" w:type="dxa"/>
            <w:vAlign w:val="center"/>
          </w:tcPr>
          <w:p w14:paraId="55012E46" w14:textId="7C1FBB1F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Views</w:t>
            </w:r>
          </w:p>
        </w:tc>
        <w:tc>
          <w:tcPr>
            <w:tcW w:w="1213" w:type="dxa"/>
            <w:vAlign w:val="center"/>
          </w:tcPr>
          <w:p w14:paraId="2959240C" w14:textId="7F72DBF6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Clicks</w:t>
            </w:r>
          </w:p>
        </w:tc>
        <w:tc>
          <w:tcPr>
            <w:tcW w:w="1451" w:type="dxa"/>
            <w:vAlign w:val="center"/>
          </w:tcPr>
          <w:p w14:paraId="5BC8BA6C" w14:textId="7C82EBED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Visits</w:t>
            </w:r>
          </w:p>
        </w:tc>
        <w:tc>
          <w:tcPr>
            <w:tcW w:w="1226" w:type="dxa"/>
            <w:vAlign w:val="center"/>
          </w:tcPr>
          <w:p w14:paraId="3EA4A7D0" w14:textId="2E06C7BB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Qualified Visits</w:t>
            </w:r>
          </w:p>
        </w:tc>
        <w:tc>
          <w:tcPr>
            <w:tcW w:w="1361" w:type="dxa"/>
            <w:vAlign w:val="center"/>
          </w:tcPr>
          <w:p w14:paraId="4DC6A397" w14:textId="6130A4F7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Buyer</w:t>
            </w:r>
          </w:p>
        </w:tc>
        <w:tc>
          <w:tcPr>
            <w:tcW w:w="1226" w:type="dxa"/>
            <w:vAlign w:val="center"/>
          </w:tcPr>
          <w:p w14:paraId="587EA734" w14:textId="6C337607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Orders Revenue</w:t>
            </w:r>
          </w:p>
        </w:tc>
      </w:tr>
      <w:tr w:rsidR="00076CC3" w14:paraId="12079671" w14:textId="77777777" w:rsidTr="00076CC3">
        <w:tc>
          <w:tcPr>
            <w:tcW w:w="1265" w:type="dxa"/>
            <w:vAlign w:val="center"/>
          </w:tcPr>
          <w:p w14:paraId="19CA92F1" w14:textId="2B553409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Efficiency</w:t>
            </w:r>
          </w:p>
        </w:tc>
        <w:tc>
          <w:tcPr>
            <w:tcW w:w="1274" w:type="dxa"/>
            <w:vAlign w:val="center"/>
          </w:tcPr>
          <w:p w14:paraId="39FAE665" w14:textId="77777777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Completion Rate*</w:t>
            </w:r>
          </w:p>
          <w:p w14:paraId="0B73E7B1" w14:textId="4A2DE97D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C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CR 75%</w:t>
            </w:r>
          </w:p>
        </w:tc>
        <w:tc>
          <w:tcPr>
            <w:tcW w:w="1213" w:type="dxa"/>
            <w:vAlign w:val="center"/>
          </w:tcPr>
          <w:p w14:paraId="18D656D3" w14:textId="66F5D2E0" w:rsidR="00076CC3" w:rsidRPr="00076CC3" w:rsidRDefault="00076CC3" w:rsidP="00076CC3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Through </w:t>
            </w:r>
            <w:r w:rsidRPr="00076CC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Rate</w:t>
            </w:r>
          </w:p>
          <w:p w14:paraId="788C375B" w14:textId="02F01C2D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C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CTR%</w:t>
            </w:r>
          </w:p>
        </w:tc>
        <w:tc>
          <w:tcPr>
            <w:tcW w:w="1451" w:type="dxa"/>
            <w:vAlign w:val="center"/>
          </w:tcPr>
          <w:p w14:paraId="1270D90B" w14:textId="77777777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Bounce Rate</w:t>
            </w:r>
          </w:p>
          <w:p w14:paraId="363497E5" w14:textId="3D031218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C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BR%</w:t>
            </w:r>
          </w:p>
        </w:tc>
        <w:tc>
          <w:tcPr>
            <w:tcW w:w="1226" w:type="dxa"/>
            <w:vAlign w:val="center"/>
          </w:tcPr>
          <w:p w14:paraId="0976418D" w14:textId="54692570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Qualified Visit Rate</w:t>
            </w:r>
          </w:p>
          <w:p w14:paraId="1AB3ED28" w14:textId="2B1BCF61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C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QVR%</w:t>
            </w:r>
          </w:p>
        </w:tc>
        <w:tc>
          <w:tcPr>
            <w:tcW w:w="1361" w:type="dxa"/>
            <w:vAlign w:val="center"/>
          </w:tcPr>
          <w:p w14:paraId="07EF36F4" w14:textId="77777777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Potential Buyer Rate</w:t>
            </w:r>
          </w:p>
          <w:p w14:paraId="039DDD85" w14:textId="23161A0F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C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PBR%</w:t>
            </w:r>
          </w:p>
        </w:tc>
        <w:tc>
          <w:tcPr>
            <w:tcW w:w="1226" w:type="dxa"/>
            <w:vAlign w:val="center"/>
          </w:tcPr>
          <w:p w14:paraId="7338B52B" w14:textId="77777777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Average Order Value</w:t>
            </w:r>
          </w:p>
          <w:p w14:paraId="5A47DD74" w14:textId="48D3CCA5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C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$AOV</w:t>
            </w:r>
          </w:p>
        </w:tc>
      </w:tr>
      <w:tr w:rsidR="00076CC3" w14:paraId="69C9552C" w14:textId="77777777" w:rsidTr="00076CC3">
        <w:tc>
          <w:tcPr>
            <w:tcW w:w="1265" w:type="dxa"/>
            <w:vAlign w:val="center"/>
          </w:tcPr>
          <w:p w14:paraId="482324B9" w14:textId="1B7F0107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</w:t>
            </w:r>
          </w:p>
        </w:tc>
        <w:tc>
          <w:tcPr>
            <w:tcW w:w="1274" w:type="dxa"/>
            <w:vAlign w:val="center"/>
          </w:tcPr>
          <w:p w14:paraId="6D1D8A5F" w14:textId="77777777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 per View</w:t>
            </w:r>
          </w:p>
          <w:p w14:paraId="0744A57A" w14:textId="264620F6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C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$CPCV</w:t>
            </w:r>
          </w:p>
        </w:tc>
        <w:tc>
          <w:tcPr>
            <w:tcW w:w="1213" w:type="dxa"/>
            <w:vAlign w:val="center"/>
          </w:tcPr>
          <w:p w14:paraId="3A67DC62" w14:textId="77777777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 per Click</w:t>
            </w:r>
          </w:p>
          <w:p w14:paraId="6F8CEBBF" w14:textId="1DEC4AB3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C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$CPC</w:t>
            </w:r>
          </w:p>
        </w:tc>
        <w:tc>
          <w:tcPr>
            <w:tcW w:w="1451" w:type="dxa"/>
            <w:vAlign w:val="center"/>
          </w:tcPr>
          <w:p w14:paraId="11419F4C" w14:textId="285C8190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 per Visit</w:t>
            </w:r>
          </w:p>
          <w:p w14:paraId="0C3CE198" w14:textId="6751260F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C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$CPVT</w:t>
            </w:r>
          </w:p>
        </w:tc>
        <w:tc>
          <w:tcPr>
            <w:tcW w:w="1226" w:type="dxa"/>
            <w:vAlign w:val="center"/>
          </w:tcPr>
          <w:p w14:paraId="41A2513D" w14:textId="77777777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 per Qualified Visit</w:t>
            </w:r>
          </w:p>
          <w:p w14:paraId="16A74A94" w14:textId="4D894690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C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$CPQV</w:t>
            </w:r>
          </w:p>
        </w:tc>
        <w:tc>
          <w:tcPr>
            <w:tcW w:w="1361" w:type="dxa"/>
            <w:vAlign w:val="center"/>
          </w:tcPr>
          <w:p w14:paraId="3843B917" w14:textId="77777777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 per Potential Buyer</w:t>
            </w:r>
          </w:p>
          <w:p w14:paraId="2AE4D8BF" w14:textId="73FE3A88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C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$CPPB</w:t>
            </w:r>
          </w:p>
        </w:tc>
        <w:tc>
          <w:tcPr>
            <w:tcW w:w="1226" w:type="dxa"/>
            <w:vAlign w:val="center"/>
          </w:tcPr>
          <w:p w14:paraId="6FECBFAC" w14:textId="77777777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 per Sale</w:t>
            </w:r>
          </w:p>
          <w:p w14:paraId="285BEE15" w14:textId="58901000" w:rsidR="00076CC3" w:rsidRDefault="00076CC3" w:rsidP="00076C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C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$COS</w:t>
            </w:r>
          </w:p>
        </w:tc>
      </w:tr>
    </w:tbl>
    <w:p w14:paraId="6F73A028" w14:textId="77777777" w:rsidR="00076CC3" w:rsidRDefault="00076CC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1270"/>
        <w:gridCol w:w="1191"/>
        <w:gridCol w:w="1554"/>
        <w:gridCol w:w="1525"/>
      </w:tblGrid>
      <w:tr w:rsidR="00521276" w14:paraId="32BCFC7C" w14:textId="341EFE0B" w:rsidTr="00521276">
        <w:trPr>
          <w:trHeight w:val="230"/>
        </w:trPr>
        <w:tc>
          <w:tcPr>
            <w:tcW w:w="1259" w:type="dxa"/>
            <w:vMerge w:val="restart"/>
          </w:tcPr>
          <w:p w14:paraId="25C3547E" w14:textId="77777777" w:rsidR="00521276" w:rsidRDefault="00521276" w:rsidP="005279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40" w:type="dxa"/>
            <w:gridSpan w:val="4"/>
            <w:vAlign w:val="center"/>
          </w:tcPr>
          <w:p w14:paraId="2404C876" w14:textId="2FF7F0B3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</w:t>
            </w:r>
          </w:p>
        </w:tc>
      </w:tr>
      <w:tr w:rsidR="00521276" w14:paraId="2C652D86" w14:textId="77777777" w:rsidTr="00403988">
        <w:tc>
          <w:tcPr>
            <w:tcW w:w="1259" w:type="dxa"/>
            <w:vMerge/>
          </w:tcPr>
          <w:p w14:paraId="172EECCD" w14:textId="77777777" w:rsidR="00521276" w:rsidRDefault="00521276" w:rsidP="005279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1" w:type="dxa"/>
            <w:gridSpan w:val="2"/>
            <w:shd w:val="clear" w:color="auto" w:fill="A8D08D" w:themeFill="accent6" w:themeFillTint="99"/>
            <w:vAlign w:val="center"/>
          </w:tcPr>
          <w:p w14:paraId="7E3F4072" w14:textId="77777777" w:rsidR="00521276" w:rsidRDefault="00521276" w:rsidP="0052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Awareness</w:t>
            </w:r>
          </w:p>
        </w:tc>
        <w:tc>
          <w:tcPr>
            <w:tcW w:w="1554" w:type="dxa"/>
            <w:shd w:val="clear" w:color="auto" w:fill="9CC2E5" w:themeFill="accent5" w:themeFillTint="99"/>
            <w:vAlign w:val="center"/>
          </w:tcPr>
          <w:p w14:paraId="770AEBC9" w14:textId="77777777" w:rsidR="00521276" w:rsidRDefault="00521276" w:rsidP="0052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Consideration</w:t>
            </w:r>
          </w:p>
        </w:tc>
        <w:tc>
          <w:tcPr>
            <w:tcW w:w="1525" w:type="dxa"/>
            <w:shd w:val="clear" w:color="auto" w:fill="F4B083" w:themeFill="accent2" w:themeFillTint="99"/>
          </w:tcPr>
          <w:p w14:paraId="7FED5A11" w14:textId="2481A2FF" w:rsidR="00521276" w:rsidRDefault="00521276" w:rsidP="0052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</w:t>
            </w:r>
          </w:p>
        </w:tc>
      </w:tr>
      <w:tr w:rsidR="00521276" w14:paraId="61D70544" w14:textId="77777777" w:rsidTr="00403988">
        <w:tc>
          <w:tcPr>
            <w:tcW w:w="1259" w:type="dxa"/>
            <w:vAlign w:val="center"/>
          </w:tcPr>
          <w:p w14:paraId="409034A3" w14:textId="77777777" w:rsidR="00521276" w:rsidRDefault="00521276" w:rsidP="0052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Touchpoint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14:paraId="77402B93" w14:textId="77777777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Views an Ad</w:t>
            </w:r>
          </w:p>
        </w:tc>
        <w:tc>
          <w:tcPr>
            <w:tcW w:w="1191" w:type="dxa"/>
            <w:shd w:val="clear" w:color="auto" w:fill="A8D08D" w:themeFill="accent6" w:themeFillTint="99"/>
            <w:vAlign w:val="center"/>
          </w:tcPr>
          <w:p w14:paraId="73D4A8DA" w14:textId="77777777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Clicks Through</w:t>
            </w:r>
          </w:p>
        </w:tc>
        <w:tc>
          <w:tcPr>
            <w:tcW w:w="1554" w:type="dxa"/>
            <w:shd w:val="clear" w:color="auto" w:fill="9CC2E5" w:themeFill="accent5" w:themeFillTint="99"/>
            <w:vAlign w:val="center"/>
          </w:tcPr>
          <w:p w14:paraId="405E962D" w14:textId="497E8C15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Opens App</w:t>
            </w:r>
          </w:p>
        </w:tc>
        <w:tc>
          <w:tcPr>
            <w:tcW w:w="1525" w:type="dxa"/>
            <w:shd w:val="clear" w:color="auto" w:fill="F4B083" w:themeFill="accent2" w:themeFillTint="99"/>
            <w:vAlign w:val="center"/>
          </w:tcPr>
          <w:p w14:paraId="11905E67" w14:textId="59D32975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Converts</w:t>
            </w:r>
          </w:p>
        </w:tc>
      </w:tr>
      <w:tr w:rsidR="00521276" w14:paraId="57A3D60A" w14:textId="77777777" w:rsidTr="00521276">
        <w:tc>
          <w:tcPr>
            <w:tcW w:w="1259" w:type="dxa"/>
            <w:vAlign w:val="center"/>
          </w:tcPr>
          <w:p w14:paraId="10F1DC4B" w14:textId="77777777" w:rsidR="00521276" w:rsidRDefault="00521276" w:rsidP="0052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Volume</w:t>
            </w:r>
          </w:p>
        </w:tc>
        <w:tc>
          <w:tcPr>
            <w:tcW w:w="1270" w:type="dxa"/>
            <w:vAlign w:val="center"/>
          </w:tcPr>
          <w:p w14:paraId="299CF3E0" w14:textId="77777777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Views</w:t>
            </w:r>
          </w:p>
        </w:tc>
        <w:tc>
          <w:tcPr>
            <w:tcW w:w="1191" w:type="dxa"/>
            <w:vAlign w:val="center"/>
          </w:tcPr>
          <w:p w14:paraId="0544AEEC" w14:textId="77777777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Clicks</w:t>
            </w:r>
          </w:p>
        </w:tc>
        <w:tc>
          <w:tcPr>
            <w:tcW w:w="1554" w:type="dxa"/>
            <w:vAlign w:val="center"/>
          </w:tcPr>
          <w:p w14:paraId="36F73F58" w14:textId="73B1DB05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 Opens</w:t>
            </w:r>
          </w:p>
        </w:tc>
        <w:tc>
          <w:tcPr>
            <w:tcW w:w="1525" w:type="dxa"/>
            <w:vAlign w:val="center"/>
          </w:tcPr>
          <w:p w14:paraId="2352E971" w14:textId="7250045D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Subscriptions Transactions*</w:t>
            </w:r>
          </w:p>
        </w:tc>
      </w:tr>
      <w:tr w:rsidR="00521276" w14:paraId="2CD43E45" w14:textId="77777777" w:rsidTr="00521276">
        <w:tc>
          <w:tcPr>
            <w:tcW w:w="1259" w:type="dxa"/>
            <w:vAlign w:val="center"/>
          </w:tcPr>
          <w:p w14:paraId="43572FE6" w14:textId="77777777" w:rsidR="00521276" w:rsidRDefault="00521276" w:rsidP="0052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Efficiency</w:t>
            </w:r>
          </w:p>
        </w:tc>
        <w:tc>
          <w:tcPr>
            <w:tcW w:w="1270" w:type="dxa"/>
            <w:vAlign w:val="center"/>
          </w:tcPr>
          <w:p w14:paraId="02D56479" w14:textId="77777777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Completion Rate*</w:t>
            </w:r>
          </w:p>
          <w:p w14:paraId="4F7C283C" w14:textId="77777777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C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CR 75%</w:t>
            </w:r>
          </w:p>
        </w:tc>
        <w:tc>
          <w:tcPr>
            <w:tcW w:w="1191" w:type="dxa"/>
            <w:vAlign w:val="center"/>
          </w:tcPr>
          <w:p w14:paraId="69205B11" w14:textId="77777777" w:rsidR="00521276" w:rsidRPr="00076CC3" w:rsidRDefault="00521276" w:rsidP="00521276">
            <w:pPr>
              <w:jc w:val="center"/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Click Through </w:t>
            </w:r>
            <w:r w:rsidRPr="00076CC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Rate</w:t>
            </w:r>
          </w:p>
          <w:p w14:paraId="195280C8" w14:textId="77777777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C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CTR%</w:t>
            </w:r>
          </w:p>
        </w:tc>
        <w:tc>
          <w:tcPr>
            <w:tcW w:w="1554" w:type="dxa"/>
            <w:vAlign w:val="center"/>
          </w:tcPr>
          <w:p w14:paraId="0D2337D3" w14:textId="085B9F0A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 Open Rate</w:t>
            </w:r>
          </w:p>
          <w:p w14:paraId="1B2151DA" w14:textId="2FDD6935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AO</w:t>
            </w:r>
            <w:r w:rsidRPr="00076CC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R%</w:t>
            </w:r>
          </w:p>
        </w:tc>
        <w:tc>
          <w:tcPr>
            <w:tcW w:w="1525" w:type="dxa"/>
            <w:vAlign w:val="center"/>
          </w:tcPr>
          <w:p w14:paraId="77BFAC39" w14:textId="77777777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Subscription Rate</w:t>
            </w:r>
          </w:p>
          <w:p w14:paraId="28B2024E" w14:textId="798868B4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127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SR%</w:t>
            </w:r>
          </w:p>
        </w:tc>
      </w:tr>
      <w:tr w:rsidR="00521276" w14:paraId="21AF5F38" w14:textId="77777777" w:rsidTr="00521276">
        <w:tc>
          <w:tcPr>
            <w:tcW w:w="1259" w:type="dxa"/>
            <w:vAlign w:val="center"/>
          </w:tcPr>
          <w:p w14:paraId="6565AB70" w14:textId="77777777" w:rsidR="00521276" w:rsidRDefault="00521276" w:rsidP="005279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</w:t>
            </w:r>
          </w:p>
        </w:tc>
        <w:tc>
          <w:tcPr>
            <w:tcW w:w="1270" w:type="dxa"/>
            <w:vAlign w:val="center"/>
          </w:tcPr>
          <w:p w14:paraId="086EE7BE" w14:textId="77777777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 per View</w:t>
            </w:r>
          </w:p>
          <w:p w14:paraId="21BD27C3" w14:textId="77777777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C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$CPCV</w:t>
            </w:r>
          </w:p>
        </w:tc>
        <w:tc>
          <w:tcPr>
            <w:tcW w:w="1191" w:type="dxa"/>
            <w:vAlign w:val="center"/>
          </w:tcPr>
          <w:p w14:paraId="70AB1F1B" w14:textId="77777777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 per Click</w:t>
            </w:r>
          </w:p>
          <w:p w14:paraId="6FD542A5" w14:textId="77777777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C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$CPC</w:t>
            </w:r>
          </w:p>
        </w:tc>
        <w:tc>
          <w:tcPr>
            <w:tcW w:w="1554" w:type="dxa"/>
            <w:vAlign w:val="center"/>
          </w:tcPr>
          <w:p w14:paraId="636AAD40" w14:textId="7BD0640E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 per App Open</w:t>
            </w:r>
          </w:p>
          <w:p w14:paraId="0E854D17" w14:textId="77777777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C3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$CPVT</w:t>
            </w:r>
          </w:p>
        </w:tc>
        <w:tc>
          <w:tcPr>
            <w:tcW w:w="1525" w:type="dxa"/>
            <w:vAlign w:val="center"/>
          </w:tcPr>
          <w:p w14:paraId="7DC4D220" w14:textId="77777777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 per Sub</w:t>
            </w:r>
          </w:p>
          <w:p w14:paraId="728C7CFA" w14:textId="296D03B1" w:rsidR="00521276" w:rsidRDefault="00521276" w:rsidP="005212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1276">
              <w:rPr>
                <w:rFonts w:ascii="Arial" w:hAnsi="Arial" w:cs="Arial"/>
                <w:color w:val="808080" w:themeColor="background1" w:themeShade="80"/>
                <w:sz w:val="20"/>
                <w:szCs w:val="20"/>
              </w:rPr>
              <w:t>$CPS</w:t>
            </w:r>
          </w:p>
        </w:tc>
      </w:tr>
    </w:tbl>
    <w:p w14:paraId="602C7CF9" w14:textId="77777777" w:rsidR="00076CC3" w:rsidRDefault="00076CC3">
      <w:pPr>
        <w:rPr>
          <w:rFonts w:ascii="Arial" w:hAnsi="Arial" w:cs="Arial"/>
          <w:sz w:val="20"/>
          <w:szCs w:val="20"/>
        </w:rPr>
      </w:pPr>
    </w:p>
    <w:p w14:paraId="1F1488E1" w14:textId="222379BE" w:rsidR="00CE44E3" w:rsidRDefault="00CE39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Based on the data extract provided, perform the following analysis:</w:t>
      </w:r>
    </w:p>
    <w:p w14:paraId="5DB75B8C" w14:textId="307612B3" w:rsidR="00CE3981" w:rsidRDefault="00CE3981" w:rsidP="00CE398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detailed EDA </w:t>
      </w:r>
      <w:r w:rsidR="004B6C4B">
        <w:rPr>
          <w:rFonts w:ascii="Arial" w:hAnsi="Arial" w:cs="Arial"/>
          <w:sz w:val="20"/>
          <w:szCs w:val="20"/>
        </w:rPr>
        <w:t>of the data</w:t>
      </w:r>
      <w:r w:rsidR="008E7BAE">
        <w:rPr>
          <w:rFonts w:ascii="Arial" w:hAnsi="Arial" w:cs="Arial"/>
          <w:sz w:val="20"/>
          <w:szCs w:val="20"/>
        </w:rPr>
        <w:t>. The EDA should be able to kickstart initial analysis such as (but not limited to):</w:t>
      </w:r>
    </w:p>
    <w:p w14:paraId="785F35B1" w14:textId="68D77D8A" w:rsidR="008E7BAE" w:rsidRPr="00CE3981" w:rsidRDefault="008E7BAE" w:rsidP="00E3049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Any unique combinations of creatives / platform / market </w:t>
      </w:r>
    </w:p>
    <w:p w14:paraId="217A105D" w14:textId="53AE4C82" w:rsidR="00531249" w:rsidRDefault="008E7BAE" w:rsidP="00E3049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Any </w:t>
      </w:r>
      <w:r w:rsidR="00E30493">
        <w:rPr>
          <w:rFonts w:ascii="Arial" w:hAnsi="Arial" w:cs="Arial"/>
          <w:sz w:val="20"/>
          <w:szCs w:val="20"/>
        </w:rPr>
        <w:t>pattern in missingness</w:t>
      </w:r>
    </w:p>
    <w:p w14:paraId="59E5F963" w14:textId="57753239" w:rsidR="00E30493" w:rsidRDefault="00E30493" w:rsidP="00E3049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trend in the data</w:t>
      </w:r>
    </w:p>
    <w:p w14:paraId="389C992D" w14:textId="65B671D1" w:rsidR="00E30493" w:rsidRPr="00E30493" w:rsidRDefault="00E30493" w:rsidP="00E30493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Any anomaly in the data</w:t>
      </w:r>
    </w:p>
    <w:p w14:paraId="63F445E8" w14:textId="7A8AC460" w:rsidR="009A45B9" w:rsidRPr="00E30493" w:rsidRDefault="009A45B9" w:rsidP="00E30493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E30493">
        <w:rPr>
          <w:rFonts w:ascii="Arial" w:hAnsi="Arial" w:cs="Arial"/>
          <w:b/>
          <w:bCs/>
          <w:sz w:val="20"/>
          <w:szCs w:val="20"/>
          <w:u w:val="single"/>
        </w:rPr>
        <w:t>Part 2: Insight generation</w:t>
      </w:r>
    </w:p>
    <w:p w14:paraId="3FE105E1" w14:textId="5F25757F" w:rsidR="002F79BC" w:rsidRDefault="006976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a report (PPT)</w:t>
      </w:r>
      <w:r w:rsidR="00BC6743">
        <w:rPr>
          <w:rFonts w:ascii="Arial" w:hAnsi="Arial" w:cs="Arial"/>
          <w:sz w:val="20"/>
          <w:szCs w:val="20"/>
        </w:rPr>
        <w:t xml:space="preserve"> </w:t>
      </w:r>
      <w:r w:rsidR="003C0108">
        <w:rPr>
          <w:rFonts w:ascii="Arial" w:hAnsi="Arial" w:cs="Arial"/>
          <w:sz w:val="20"/>
          <w:szCs w:val="20"/>
        </w:rPr>
        <w:t xml:space="preserve">with the following </w:t>
      </w:r>
      <w:r w:rsidR="0094443F">
        <w:rPr>
          <w:rFonts w:ascii="Arial" w:hAnsi="Arial" w:cs="Arial"/>
          <w:sz w:val="20"/>
          <w:szCs w:val="20"/>
        </w:rPr>
        <w:t xml:space="preserve">layout and </w:t>
      </w:r>
      <w:r w:rsidR="003C0108">
        <w:rPr>
          <w:rFonts w:ascii="Arial" w:hAnsi="Arial" w:cs="Arial"/>
          <w:sz w:val="20"/>
          <w:szCs w:val="20"/>
        </w:rPr>
        <w:t>key topics:</w:t>
      </w:r>
    </w:p>
    <w:p w14:paraId="58680C6D" w14:textId="651DFCEA" w:rsidR="003C0108" w:rsidRDefault="005D2305" w:rsidP="003C010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Overview of the </w:t>
      </w:r>
      <w:r w:rsidR="006E7B62">
        <w:rPr>
          <w:rFonts w:ascii="Arial" w:hAnsi="Arial" w:cs="Arial"/>
          <w:sz w:val="20"/>
          <w:szCs w:val="20"/>
        </w:rPr>
        <w:t xml:space="preserve">Media Tactics </w:t>
      </w:r>
      <w:r w:rsidR="0094443F">
        <w:rPr>
          <w:rFonts w:ascii="Arial" w:hAnsi="Arial" w:cs="Arial"/>
          <w:sz w:val="20"/>
          <w:szCs w:val="20"/>
        </w:rPr>
        <w:t xml:space="preserve">(Including the campaign run time, </w:t>
      </w:r>
      <w:r w:rsidR="007E21D8">
        <w:rPr>
          <w:rFonts w:ascii="Arial" w:hAnsi="Arial" w:cs="Arial"/>
          <w:sz w:val="20"/>
          <w:szCs w:val="20"/>
        </w:rPr>
        <w:t xml:space="preserve">markets, </w:t>
      </w:r>
      <w:r w:rsidR="00BB02CB">
        <w:rPr>
          <w:rFonts w:ascii="Arial" w:hAnsi="Arial" w:cs="Arial"/>
          <w:sz w:val="20"/>
          <w:szCs w:val="20"/>
        </w:rPr>
        <w:t>channels,</w:t>
      </w:r>
      <w:r w:rsidR="007E21D8">
        <w:rPr>
          <w:rFonts w:ascii="Arial" w:hAnsi="Arial" w:cs="Arial"/>
          <w:sz w:val="20"/>
          <w:szCs w:val="20"/>
        </w:rPr>
        <w:t xml:space="preserve"> and other important </w:t>
      </w:r>
      <w:r w:rsidR="00D12183">
        <w:rPr>
          <w:rFonts w:ascii="Arial" w:hAnsi="Arial" w:cs="Arial"/>
          <w:sz w:val="20"/>
          <w:szCs w:val="20"/>
        </w:rPr>
        <w:t>strateg</w:t>
      </w:r>
      <w:r>
        <w:rPr>
          <w:rFonts w:ascii="Arial" w:hAnsi="Arial" w:cs="Arial"/>
          <w:sz w:val="20"/>
          <w:szCs w:val="20"/>
        </w:rPr>
        <w:t>ies</w:t>
      </w:r>
      <w:r w:rsidR="006E7B62">
        <w:rPr>
          <w:rFonts w:ascii="Arial" w:hAnsi="Arial" w:cs="Arial"/>
          <w:sz w:val="20"/>
          <w:szCs w:val="20"/>
        </w:rPr>
        <w:t xml:space="preserve"> applied for this campaign)</w:t>
      </w:r>
    </w:p>
    <w:p w14:paraId="012895A7" w14:textId="45D92310" w:rsidR="006E7B62" w:rsidRDefault="00D12183" w:rsidP="003C010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Executive summary</w:t>
      </w:r>
    </w:p>
    <w:p w14:paraId="6EF52595" w14:textId="15DF61BF" w:rsidR="002B586A" w:rsidRDefault="002B586A" w:rsidP="003C010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KPIs and Trends (Worldwide vs Excluding US</w:t>
      </w:r>
      <w:r w:rsidR="000D39D3">
        <w:rPr>
          <w:rFonts w:ascii="Arial" w:hAnsi="Arial" w:cs="Arial"/>
          <w:sz w:val="20"/>
          <w:szCs w:val="20"/>
        </w:rPr>
        <w:t>)</w:t>
      </w:r>
    </w:p>
    <w:p w14:paraId="3A199869" w14:textId="549B51BA" w:rsidR="00B4173C" w:rsidRPr="005D2305" w:rsidRDefault="009C19D6" w:rsidP="00B4173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D2305">
        <w:rPr>
          <w:rFonts w:ascii="Arial" w:hAnsi="Arial" w:cs="Arial"/>
          <w:sz w:val="20"/>
          <w:szCs w:val="20"/>
        </w:rPr>
        <w:t>Appendix (Any calculations you feel might be relevant to reference to)</w:t>
      </w:r>
    </w:p>
    <w:sectPr w:rsidR="00B4173C" w:rsidRPr="005D230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C3A33" w14:textId="77777777" w:rsidR="00A26632" w:rsidRDefault="00A26632" w:rsidP="00A26632">
      <w:pPr>
        <w:spacing w:after="0" w:line="240" w:lineRule="auto"/>
      </w:pPr>
      <w:r>
        <w:separator/>
      </w:r>
    </w:p>
  </w:endnote>
  <w:endnote w:type="continuationSeparator" w:id="0">
    <w:p w14:paraId="554191A8" w14:textId="77777777" w:rsidR="00A26632" w:rsidRDefault="00A26632" w:rsidP="00A26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A7CA7" w14:textId="3D86628F" w:rsidR="00A26632" w:rsidRDefault="00A2663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7FD38D" wp14:editId="113D958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57505"/>
              <wp:effectExtent l="0" t="0" r="8890" b="0"/>
              <wp:wrapNone/>
              <wp:docPr id="2055568933" name="Text Box 2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ECEE05" w14:textId="36741281" w:rsidR="00A26632" w:rsidRPr="00A26632" w:rsidRDefault="00A26632" w:rsidP="00A266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66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7FD3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Not for Public Consumption or Distribution" style="position:absolute;margin-left:0;margin-top:0;width:230.3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62ECEE05" w14:textId="36741281" w:rsidR="00A26632" w:rsidRPr="00A26632" w:rsidRDefault="00A26632" w:rsidP="00A266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66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33571" w14:textId="01707967" w:rsidR="00A26632" w:rsidRDefault="00A2663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EE13C6" wp14:editId="5A2B0E7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57505"/>
              <wp:effectExtent l="0" t="0" r="8890" b="0"/>
              <wp:wrapNone/>
              <wp:docPr id="760220057" name="Text Box 3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AC9F8C" w14:textId="2A719A79" w:rsidR="00A26632" w:rsidRPr="00A26632" w:rsidRDefault="00A26632" w:rsidP="00A266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66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EE13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Not for Public Consumption or Distribution" style="position:absolute;margin-left:0;margin-top:0;width:230.3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" filled="f" stroked="f">
              <v:fill o:detectmouseclick="t"/>
              <v:textbox style="mso-fit-shape-to-text:t" inset="0,0,0,15pt">
                <w:txbxContent>
                  <w:p w14:paraId="65AC9F8C" w14:textId="2A719A79" w:rsidR="00A26632" w:rsidRPr="00A26632" w:rsidRDefault="00A26632" w:rsidP="00A266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66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DD5D9" w14:textId="3438180A" w:rsidR="00A26632" w:rsidRDefault="00A2663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FF076E" wp14:editId="5B34FC8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57505"/>
              <wp:effectExtent l="0" t="0" r="8890" b="0"/>
              <wp:wrapNone/>
              <wp:docPr id="994592665" name="Text Box 1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981FCA" w14:textId="2208860A" w:rsidR="00A26632" w:rsidRPr="00A26632" w:rsidRDefault="00A26632" w:rsidP="00A266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66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FF07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- Not for Public Consumption or Distribution" style="position:absolute;margin-left:0;margin-top:0;width:230.3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77981FCA" w14:textId="2208860A" w:rsidR="00A26632" w:rsidRPr="00A26632" w:rsidRDefault="00A26632" w:rsidP="00A266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66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DECDC" w14:textId="77777777" w:rsidR="00A26632" w:rsidRDefault="00A26632" w:rsidP="00A26632">
      <w:pPr>
        <w:spacing w:after="0" w:line="240" w:lineRule="auto"/>
      </w:pPr>
      <w:r>
        <w:separator/>
      </w:r>
    </w:p>
  </w:footnote>
  <w:footnote w:type="continuationSeparator" w:id="0">
    <w:p w14:paraId="6F25F22D" w14:textId="77777777" w:rsidR="00A26632" w:rsidRDefault="00A26632" w:rsidP="00A26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F5B21"/>
    <w:multiLevelType w:val="hybridMultilevel"/>
    <w:tmpl w:val="19B8FA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33C5E"/>
    <w:multiLevelType w:val="hybridMultilevel"/>
    <w:tmpl w:val="D94CD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9260F"/>
    <w:multiLevelType w:val="hybridMultilevel"/>
    <w:tmpl w:val="9356C7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C57A1"/>
    <w:multiLevelType w:val="hybridMultilevel"/>
    <w:tmpl w:val="88D6DC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274528">
    <w:abstractNumId w:val="2"/>
  </w:num>
  <w:num w:numId="2" w16cid:durableId="1323698890">
    <w:abstractNumId w:val="1"/>
  </w:num>
  <w:num w:numId="3" w16cid:durableId="1382898660">
    <w:abstractNumId w:val="0"/>
  </w:num>
  <w:num w:numId="4" w16cid:durableId="2015499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B9"/>
    <w:rsid w:val="00001ECE"/>
    <w:rsid w:val="00020690"/>
    <w:rsid w:val="0002272D"/>
    <w:rsid w:val="00076CC3"/>
    <w:rsid w:val="000D39D3"/>
    <w:rsid w:val="001506D1"/>
    <w:rsid w:val="001B5BB4"/>
    <w:rsid w:val="002B586A"/>
    <w:rsid w:val="002D7AC8"/>
    <w:rsid w:val="002F79BC"/>
    <w:rsid w:val="003C0108"/>
    <w:rsid w:val="00403988"/>
    <w:rsid w:val="004755E0"/>
    <w:rsid w:val="004B6C4B"/>
    <w:rsid w:val="00521276"/>
    <w:rsid w:val="00531249"/>
    <w:rsid w:val="00545394"/>
    <w:rsid w:val="005D2305"/>
    <w:rsid w:val="006976B7"/>
    <w:rsid w:val="006C0D43"/>
    <w:rsid w:val="006E7B62"/>
    <w:rsid w:val="007277CB"/>
    <w:rsid w:val="007E21D8"/>
    <w:rsid w:val="008B059D"/>
    <w:rsid w:val="008E7BAE"/>
    <w:rsid w:val="0094443F"/>
    <w:rsid w:val="009A45B9"/>
    <w:rsid w:val="009C19D6"/>
    <w:rsid w:val="009E48A1"/>
    <w:rsid w:val="00A26632"/>
    <w:rsid w:val="00A64A0B"/>
    <w:rsid w:val="00AC2870"/>
    <w:rsid w:val="00B4173C"/>
    <w:rsid w:val="00BB02CB"/>
    <w:rsid w:val="00BC6743"/>
    <w:rsid w:val="00CE3981"/>
    <w:rsid w:val="00CE44E3"/>
    <w:rsid w:val="00D12183"/>
    <w:rsid w:val="00D256C2"/>
    <w:rsid w:val="00E3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FE87"/>
  <w15:chartTrackingRefBased/>
  <w15:docId w15:val="{F5720497-54DC-4135-B58B-FF4CFD8E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10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26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Vedita Doobree (RAPP)</dc:creator>
  <cp:keywords/>
  <dc:description/>
  <cp:lastModifiedBy>Vedita Doobree (RAPP)</cp:lastModifiedBy>
  <cp:revision>33</cp:revision>
  <dcterms:created xsi:type="dcterms:W3CDTF">2023-09-25T12:42:00Z</dcterms:created>
  <dcterms:modified xsi:type="dcterms:W3CDTF">2024-10-02T06:58:00Z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3b484799,7a857e25,2d500999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- Not for Public Consumption or Distribution</vt:lpwstr>
  </property>
  <property fmtid="{D5CDD505-2E9C-101B-9397-08002B2CF9AE}" pid="5" name="MSIP_Label_8e19d756-792e-42a1-bcad-4cb9051ddd2d_Enabled">
    <vt:lpwstr>true</vt:lpwstr>
  </property>
  <property fmtid="{D5CDD505-2E9C-101B-9397-08002B2CF9AE}" pid="6" name="MSIP_Label_8e19d756-792e-42a1-bcad-4cb9051ddd2d_SetDate">
    <vt:lpwstr>2024-10-02T06:58:28Z</vt:lpwstr>
  </property>
  <property fmtid="{D5CDD505-2E9C-101B-9397-08002B2CF9AE}" pid="7" name="MSIP_Label_8e19d756-792e-42a1-bcad-4cb9051ddd2d_Method">
    <vt:lpwstr>Standard</vt:lpwstr>
  </property>
  <property fmtid="{D5CDD505-2E9C-101B-9397-08002B2CF9AE}" pid="8" name="MSIP_Label_8e19d756-792e-42a1-bcad-4cb9051ddd2d_Name">
    <vt:lpwstr>Confidential</vt:lpwstr>
  </property>
  <property fmtid="{D5CDD505-2E9C-101B-9397-08002B2CF9AE}" pid="9" name="MSIP_Label_8e19d756-792e-42a1-bcad-4cb9051ddd2d_SiteId">
    <vt:lpwstr>41eb501a-f671-4ce0-a5bf-b64168c3705f</vt:lpwstr>
  </property>
  <property fmtid="{D5CDD505-2E9C-101B-9397-08002B2CF9AE}" pid="10" name="MSIP_Label_8e19d756-792e-42a1-bcad-4cb9051ddd2d_ActionId">
    <vt:lpwstr>c2f836da-df7c-4507-b446-1dab5bf9a6fa</vt:lpwstr>
  </property>
  <property fmtid="{D5CDD505-2E9C-101B-9397-08002B2CF9AE}" pid="11" name="MSIP_Label_8e19d756-792e-42a1-bcad-4cb9051ddd2d_ContentBits">
    <vt:lpwstr>2</vt:lpwstr>
  </property>
</Properties>
</file>