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047E8B9" w14:textId="6E8163B1" w:rsidR="00C92AB6" w:rsidRPr="004653BA" w:rsidRDefault="00C92AB6" w:rsidP="00C92AB6">
      <w:pPr>
        <w:jc w:val="center"/>
        <w:rPr>
          <w:sz w:val="36"/>
          <w:szCs w:val="36"/>
        </w:rPr>
      </w:pPr>
      <w:r w:rsidRPr="004653BA">
        <w:rPr>
          <w:sz w:val="36"/>
          <w:szCs w:val="36"/>
        </w:rPr>
        <w:t>Методи на Монте Карло - Интеграли на произволни функции с 6 и повече измерения</w:t>
      </w:r>
    </w:p>
    <w:p w14:paraId="4309D2B0" w14:textId="77777777" w:rsidR="00C92AB6" w:rsidRPr="004653BA" w:rsidRDefault="00C92AB6" w:rsidP="00C92AB6"/>
    <w:p w14:paraId="419EC50A" w14:textId="78BEB89E" w:rsidR="00C92AB6" w:rsidRPr="004653BA" w:rsidRDefault="00C92AB6" w:rsidP="00C92AB6">
      <w:pPr>
        <w:pStyle w:val="ListParagraph"/>
        <w:numPr>
          <w:ilvl w:val="0"/>
          <w:numId w:val="1"/>
        </w:numPr>
        <w:rPr>
          <w:b/>
          <w:bCs/>
        </w:rPr>
      </w:pPr>
      <w:r w:rsidRPr="004653BA">
        <w:rPr>
          <w:b/>
          <w:bCs/>
        </w:rPr>
        <w:t>Въведение</w:t>
      </w:r>
    </w:p>
    <w:p w14:paraId="4B0C0A17" w14:textId="0ACE7745" w:rsidR="00C92AB6" w:rsidRPr="004653BA" w:rsidRDefault="00C92AB6" w:rsidP="00C92AB6">
      <w:pPr>
        <w:pStyle w:val="ListParagraph"/>
        <w:numPr>
          <w:ilvl w:val="1"/>
          <w:numId w:val="1"/>
        </w:numPr>
      </w:pPr>
      <w:r w:rsidRPr="004653BA">
        <w:t xml:space="preserve">Численото интегриране е основен инструмент в приложната математика, научните изчисления и компютърното моделиране. То се използва, когато даден интеграл не може да бъде намерен аналитично или когато работим с функции, зададени чрез симулации, числени модели или сложни зависимости. В много практически задачи интегралите са </w:t>
      </w:r>
      <w:r w:rsidRPr="004653BA">
        <w:rPr>
          <w:b/>
          <w:bCs/>
        </w:rPr>
        <w:t>многомерни</w:t>
      </w:r>
      <w:r w:rsidRPr="004653BA">
        <w:t>, т.е. зависят от голям брой променливи. Това се среща в статистиката, физиката, инженерните модели, оценката на риск и компютърните симулации.</w:t>
      </w:r>
    </w:p>
    <w:p w14:paraId="2DA1AF4F" w14:textId="2011721A" w:rsidR="00C92AB6" w:rsidRPr="004653BA" w:rsidRDefault="00C92AB6" w:rsidP="00C92AB6">
      <w:pPr>
        <w:pStyle w:val="ListParagraph"/>
        <w:numPr>
          <w:ilvl w:val="1"/>
          <w:numId w:val="1"/>
        </w:numPr>
      </w:pPr>
      <w:r w:rsidRPr="004653BA">
        <w:t xml:space="preserve">При интеграли с </w:t>
      </w:r>
      <w:r w:rsidRPr="004653BA">
        <w:rPr>
          <w:b/>
          <w:bCs/>
        </w:rPr>
        <w:t>6 и повече измерения</w:t>
      </w:r>
      <w:r w:rsidRPr="004653BA">
        <w:t xml:space="preserve"> класическите детерминистични методи за числено интегриране стават трудно приложими. Причината е, че за да се поддържа добра точност, броят на точките за дискретизация нараства много бързо с размерността на задачата. Това явление е известно като </w:t>
      </w:r>
      <w:r w:rsidRPr="004653BA">
        <w:rPr>
          <w:b/>
          <w:bCs/>
        </w:rPr>
        <w:t>„проклятие на размерността“</w:t>
      </w:r>
      <w:r w:rsidRPr="004653BA">
        <w:t xml:space="preserve"> (</w:t>
      </w:r>
      <w:r w:rsidRPr="004653BA">
        <w:rPr>
          <w:i/>
          <w:iCs/>
        </w:rPr>
        <w:t>curse of dimensionality</w:t>
      </w:r>
      <w:r w:rsidRPr="004653BA">
        <w:t>). В резултат методи като стандартни квадратни и кубатурни схеми често изискват прекалено голям изчислителен ресурс, когато размерността стане висока.</w:t>
      </w:r>
    </w:p>
    <w:p w14:paraId="5FC2395E" w14:textId="0BF513BB" w:rsidR="00C92AB6" w:rsidRPr="004653BA" w:rsidRDefault="00C92AB6" w:rsidP="00C92AB6">
      <w:pPr>
        <w:pStyle w:val="ListParagraph"/>
        <w:numPr>
          <w:ilvl w:val="1"/>
          <w:numId w:val="1"/>
        </w:numPr>
      </w:pPr>
      <w:r w:rsidRPr="004653BA">
        <w:t xml:space="preserve">Един от най-подходящите подходи за такива задачи са </w:t>
      </w:r>
      <w:r w:rsidRPr="004653BA">
        <w:rPr>
          <w:b/>
          <w:bCs/>
        </w:rPr>
        <w:t>методите на Монте Карло</w:t>
      </w:r>
      <w:r w:rsidRPr="004653BA">
        <w:t xml:space="preserve">. Вместо да изграждат гъста детерминистична мрежа от точки, те оценяват интеграла чрез </w:t>
      </w:r>
      <w:r w:rsidRPr="004653BA">
        <w:rPr>
          <w:b/>
          <w:bCs/>
        </w:rPr>
        <w:t>случайна извадка</w:t>
      </w:r>
      <w:r w:rsidRPr="004653BA">
        <w:t xml:space="preserve"> от точки в областта на интегриране и усредняване на стойностите на функцията. Това прави метода особено привлекателен при висока размерност, защото неговата класическа скорост на сходимост е от порядък </w:t>
      </w:r>
      <m:oMath>
        <m:r>
          <w:rPr>
            <w:rFonts w:ascii="Cambria Math" w:hAnsi="Cambria Math"/>
          </w:rPr>
          <m:t>O(</m:t>
        </m:r>
        <m:sSup>
          <m:sSupPr>
            <m:ctrlPr>
              <w:rPr>
                <w:rFonts w:ascii="Cambria Math" w:hAnsi="Cambria Math"/>
              </w:rPr>
            </m:ctrlPr>
          </m:sSupPr>
          <m:e>
            <m:r>
              <w:rPr>
                <w:rFonts w:ascii="Cambria Math" w:hAnsi="Cambria Math"/>
              </w:rPr>
              <m:t>N</m:t>
            </m:r>
          </m:e>
          <m:sup>
            <m:r>
              <w:rPr>
                <w:rFonts w:ascii="Cambria Math" w:hAnsi="Cambria Math"/>
              </w:rPr>
              <m:t>-1</m:t>
            </m:r>
            <m:r>
              <m:rPr>
                <m:sty m:val="p"/>
              </m:rPr>
              <w:rPr>
                <w:rFonts w:ascii="Cambria Math" w:hAnsi="Cambria Math"/>
              </w:rPr>
              <m:t>/</m:t>
            </m:r>
            <m:r>
              <w:rPr>
                <w:rFonts w:ascii="Cambria Math" w:hAnsi="Cambria Math"/>
              </w:rPr>
              <m:t>2</m:t>
            </m:r>
          </m:sup>
        </m:sSup>
        <m:r>
          <w:rPr>
            <w:rFonts w:ascii="Cambria Math" w:hAnsi="Cambria Math"/>
          </w:rPr>
          <m:t>)</m:t>
        </m:r>
      </m:oMath>
      <w:r w:rsidRPr="004653BA">
        <w:t xml:space="preserve">, където </w:t>
      </w:r>
      <m:oMath>
        <m:r>
          <w:rPr>
            <w:rFonts w:ascii="Cambria Math" w:hAnsi="Cambria Math"/>
          </w:rPr>
          <m:t>N</m:t>
        </m:r>
      </m:oMath>
      <w:r w:rsidRPr="004653BA">
        <w:t>е броят на случайните проби, и тази скорост не зависи пряко от размерността по същия начин, както при много класически квадратични схеми.</w:t>
      </w:r>
    </w:p>
    <w:p w14:paraId="50E5705D" w14:textId="77777777" w:rsidR="00A27D32" w:rsidRDefault="00C92AB6" w:rsidP="00C92AB6">
      <w:pPr>
        <w:pStyle w:val="ListParagraph"/>
        <w:numPr>
          <w:ilvl w:val="1"/>
          <w:numId w:val="1"/>
        </w:numPr>
      </w:pPr>
      <w:r w:rsidRPr="004653BA">
        <w:t xml:space="preserve">Допълнително предимство на Monte Carlo метода е, че отделните проби могат да се генерират и обработват почти независимо една от друга. Това го прави </w:t>
      </w:r>
      <w:r w:rsidRPr="004653BA">
        <w:rPr>
          <w:b/>
          <w:bCs/>
        </w:rPr>
        <w:t>естествено подходящ за паралелна реализация</w:t>
      </w:r>
      <w:r w:rsidRPr="004653BA">
        <w:t xml:space="preserve">, тъй като изчисленията могат да бъдат разпределени между множество процеси или ядра с малко нужда от комуникация по време на самото смятане. Именно поради това методът е добър </w:t>
      </w:r>
      <w:r w:rsidRPr="004653BA">
        <w:lastRenderedPageBreak/>
        <w:t xml:space="preserve">избор за реализация и експериментално изследване върху високопроизводителни ресурси. </w:t>
      </w:r>
    </w:p>
    <w:p w14:paraId="24C29AC8" w14:textId="3FA2500A" w:rsidR="00C92AB6" w:rsidRPr="00A27D32" w:rsidRDefault="00C92AB6" w:rsidP="00A27D32">
      <w:pPr>
        <w:pStyle w:val="ListParagraph"/>
        <w:ind w:left="1440"/>
        <w:rPr>
          <w:b/>
          <w:bCs/>
          <w:i/>
          <w:iCs/>
        </w:rPr>
      </w:pPr>
      <w:r w:rsidRPr="00A27D32">
        <w:rPr>
          <w:b/>
          <w:bCs/>
          <w:i/>
          <w:iCs/>
        </w:rPr>
        <w:t xml:space="preserve">Източници: </w:t>
      </w:r>
      <w:hyperlink r:id="rId5" w:history="1">
        <w:r w:rsidRPr="00A27D32">
          <w:rPr>
            <w:rStyle w:val="Hyperlink"/>
            <w:b/>
            <w:bCs/>
            <w:i/>
            <w:iCs/>
          </w:rPr>
          <w:t>1</w:t>
        </w:r>
      </w:hyperlink>
      <w:r w:rsidRPr="00A27D32">
        <w:rPr>
          <w:b/>
          <w:bCs/>
          <w:i/>
          <w:iCs/>
        </w:rPr>
        <w:t xml:space="preserve">, </w:t>
      </w:r>
      <w:hyperlink r:id="rId6" w:history="1">
        <w:r w:rsidRPr="00A27D32">
          <w:rPr>
            <w:rStyle w:val="Hyperlink"/>
            <w:b/>
            <w:bCs/>
            <w:i/>
            <w:iCs/>
          </w:rPr>
          <w:t>2</w:t>
        </w:r>
      </w:hyperlink>
      <w:r w:rsidRPr="00A27D32">
        <w:rPr>
          <w:b/>
          <w:bCs/>
          <w:i/>
          <w:iCs/>
        </w:rPr>
        <w:t>.</w:t>
      </w:r>
    </w:p>
    <w:p w14:paraId="239F2957" w14:textId="77777777" w:rsidR="00C92AB6" w:rsidRPr="004653BA" w:rsidRDefault="00C92AB6" w:rsidP="00C92AB6">
      <w:pPr>
        <w:pStyle w:val="ListParagraph"/>
        <w:ind w:left="1440"/>
      </w:pPr>
    </w:p>
    <w:p w14:paraId="5A21A14F" w14:textId="5201903D" w:rsidR="00C92AB6" w:rsidRPr="004653BA" w:rsidRDefault="00C92AB6" w:rsidP="00C92AB6">
      <w:pPr>
        <w:pStyle w:val="ListParagraph"/>
        <w:numPr>
          <w:ilvl w:val="0"/>
          <w:numId w:val="1"/>
        </w:numPr>
        <w:rPr>
          <w:b/>
          <w:bCs/>
        </w:rPr>
      </w:pPr>
      <w:r w:rsidRPr="004653BA">
        <w:rPr>
          <w:b/>
          <w:bCs/>
        </w:rPr>
        <w:t>Формулировка на задача</w:t>
      </w:r>
    </w:p>
    <w:p w14:paraId="27CC3451" w14:textId="77777777" w:rsidR="00A27D32" w:rsidRPr="00A27D32" w:rsidRDefault="00514B31" w:rsidP="00A27D32">
      <w:pPr>
        <w:pStyle w:val="ListParagraph"/>
        <w:numPr>
          <w:ilvl w:val="1"/>
          <w:numId w:val="1"/>
        </w:numPr>
      </w:pPr>
      <w:r w:rsidRPr="004653BA">
        <w:t xml:space="preserve">Ще разгледаме задачата за </w:t>
      </w:r>
      <w:r w:rsidRPr="004653BA">
        <w:rPr>
          <w:b/>
          <w:bCs/>
        </w:rPr>
        <w:t>числено приближение на многомерни интеграли</w:t>
      </w:r>
      <w:r w:rsidRPr="004653BA">
        <w:t xml:space="preserve"> на функции с </w:t>
      </w:r>
      <w:r w:rsidRPr="004653BA">
        <w:rPr>
          <w:b/>
          <w:bCs/>
        </w:rPr>
        <w:t>6 и повече измерения</w:t>
      </w:r>
      <w:r w:rsidRPr="004653BA">
        <w:t>. Нека е дадена функция:</w:t>
      </w:r>
      <w:r w:rsidR="00A35685" w:rsidRPr="004653BA">
        <w:t xml:space="preserve"> </w:t>
      </w:r>
      <w:r w:rsidR="00A35685" w:rsidRPr="004653BA">
        <w:rPr>
          <w:b/>
          <w:bCs/>
          <w:i/>
          <w:iCs/>
        </w:rPr>
        <w:t>f(x1</w:t>
      </w:r>
      <w:r w:rsidR="00A35685" w:rsidRPr="004653BA">
        <w:rPr>
          <w:rFonts w:ascii="Arial" w:hAnsi="Arial" w:cs="Arial"/>
          <w:b/>
          <w:bCs/>
          <w:i/>
          <w:iCs/>
        </w:rPr>
        <w:t>​</w:t>
      </w:r>
      <w:r w:rsidR="00A35685" w:rsidRPr="004653BA">
        <w:rPr>
          <w:b/>
          <w:bCs/>
          <w:i/>
          <w:iCs/>
        </w:rPr>
        <w:t>,x2</w:t>
      </w:r>
      <w:r w:rsidR="00A35685" w:rsidRPr="004653BA">
        <w:rPr>
          <w:rFonts w:ascii="Arial" w:hAnsi="Arial" w:cs="Arial"/>
          <w:b/>
          <w:bCs/>
          <w:i/>
          <w:iCs/>
        </w:rPr>
        <w:t>​</w:t>
      </w:r>
      <w:r w:rsidR="00A35685" w:rsidRPr="004653BA">
        <w:rPr>
          <w:b/>
          <w:bCs/>
          <w:i/>
          <w:iCs/>
        </w:rPr>
        <w:t>,</w:t>
      </w:r>
      <w:r w:rsidR="00A35685" w:rsidRPr="004653BA">
        <w:rPr>
          <w:rFonts w:cs="Aptos"/>
          <w:b/>
          <w:bCs/>
          <w:i/>
          <w:iCs/>
        </w:rPr>
        <w:t>…</w:t>
      </w:r>
      <w:r w:rsidR="00A35685" w:rsidRPr="004653BA">
        <w:rPr>
          <w:b/>
          <w:bCs/>
          <w:i/>
          <w:iCs/>
        </w:rPr>
        <w:t>,xd</w:t>
      </w:r>
      <w:r w:rsidR="00A35685" w:rsidRPr="004653BA">
        <w:rPr>
          <w:rFonts w:ascii="Arial" w:hAnsi="Arial" w:cs="Arial"/>
          <w:b/>
          <w:bCs/>
          <w:i/>
          <w:iCs/>
        </w:rPr>
        <w:t>​</w:t>
      </w:r>
      <w:r w:rsidR="00A35685" w:rsidRPr="004653BA">
        <w:rPr>
          <w:b/>
          <w:bCs/>
          <w:i/>
          <w:iCs/>
        </w:rPr>
        <w:t>), d≥6</w:t>
      </w:r>
      <w:r w:rsidR="00A35685" w:rsidRPr="004653BA">
        <w:t xml:space="preserve">, дефинирана върху област Ω </w:t>
      </w:r>
      <w:r w:rsidR="00A35685" w:rsidRPr="004653BA">
        <w:rPr>
          <w:rFonts w:ascii="Cambria Math" w:hAnsi="Cambria Math" w:cs="Cambria Math"/>
        </w:rPr>
        <w:t>⊂</w:t>
      </w:r>
      <w:r w:rsidR="00A35685" w:rsidRPr="004653BA">
        <w:rPr>
          <w:rFonts w:cs="Cambria Math"/>
        </w:rPr>
        <w:t xml:space="preserve"> </w:t>
      </w:r>
      <w:r w:rsidR="00A35685" w:rsidRPr="004653BA">
        <w:t>R</w:t>
      </w:r>
      <w:r w:rsidR="00A35685" w:rsidRPr="004653BA">
        <w:rPr>
          <w:sz w:val="36"/>
          <w:szCs w:val="36"/>
          <w:vertAlign w:val="superscript"/>
        </w:rPr>
        <w:t>d</w:t>
      </w:r>
      <w:r w:rsidR="00A35685" w:rsidRPr="004653BA">
        <w:t xml:space="preserve">. </w:t>
      </w:r>
      <w:r w:rsidR="00A35685" w:rsidRPr="004653BA">
        <w:rPr>
          <w:rFonts w:cs="Aptos"/>
        </w:rPr>
        <w:t>Търси</w:t>
      </w:r>
      <w:r w:rsidR="00A35685" w:rsidRPr="004653BA">
        <w:t xml:space="preserve"> </w:t>
      </w:r>
      <w:r w:rsidR="00A35685" w:rsidRPr="004653BA">
        <w:rPr>
          <w:rFonts w:cs="Aptos"/>
        </w:rPr>
        <w:t>се</w:t>
      </w:r>
      <w:r w:rsidR="00A35685" w:rsidRPr="004653BA">
        <w:t xml:space="preserve"> </w:t>
      </w:r>
      <w:r w:rsidR="00A35685" w:rsidRPr="004653BA">
        <w:rPr>
          <w:rFonts w:cs="Aptos"/>
        </w:rPr>
        <w:t>стойността</w:t>
      </w:r>
      <w:r w:rsidR="00A35685" w:rsidRPr="004653BA">
        <w:t xml:space="preserve"> </w:t>
      </w:r>
      <w:r w:rsidR="00A35685" w:rsidRPr="004653BA">
        <w:rPr>
          <w:rFonts w:cs="Aptos"/>
        </w:rPr>
        <w:t>на</w:t>
      </w:r>
      <w:r w:rsidR="00A35685" w:rsidRPr="004653BA">
        <w:t xml:space="preserve"> </w:t>
      </w:r>
      <w:r w:rsidR="00A35685" w:rsidRPr="004653BA">
        <w:rPr>
          <w:rFonts w:cs="Aptos"/>
        </w:rPr>
        <w:t xml:space="preserve">интеграла: </w:t>
      </w:r>
      <w:r w:rsidR="00A35685" w:rsidRPr="004653BA">
        <w:rPr>
          <w:rFonts w:cs="Aptos"/>
          <w:sz w:val="36"/>
        </w:rPr>
        <w:t>I = ∫</w:t>
      </w:r>
      <w:r w:rsidR="00A35685" w:rsidRPr="004653BA">
        <w:rPr>
          <w:rFonts w:cs="Aptos"/>
          <w:sz w:val="36"/>
          <w:vertAlign w:val="subscript"/>
        </w:rPr>
        <w:t>Ω</w:t>
      </w:r>
      <w:r w:rsidR="00A35685" w:rsidRPr="004653BA">
        <w:rPr>
          <w:rFonts w:ascii="Arial" w:hAnsi="Arial" w:cs="Arial"/>
          <w:sz w:val="36"/>
        </w:rPr>
        <w:t>​</w:t>
      </w:r>
      <w:r w:rsidR="00A35685" w:rsidRPr="004653BA">
        <w:rPr>
          <w:rFonts w:cs="Aptos"/>
          <w:sz w:val="36"/>
        </w:rPr>
        <w:t>f(x)dx</w:t>
      </w:r>
      <w:r w:rsidR="00A35685" w:rsidRPr="004653BA">
        <w:rPr>
          <w:rFonts w:cs="Aptos"/>
        </w:rPr>
        <w:t>. Тук ще се фокусираме основно върху стандартна хиберкубична област [0,1]</w:t>
      </w:r>
      <w:r w:rsidR="00A35685" w:rsidRPr="004653BA">
        <w:rPr>
          <w:rFonts w:cs="Aptos"/>
          <w:sz w:val="36"/>
          <w:szCs w:val="36"/>
          <w:vertAlign w:val="superscript"/>
        </w:rPr>
        <w:t>d</w:t>
      </w:r>
      <w:r w:rsidR="00A35685" w:rsidRPr="004653BA">
        <w:rPr>
          <w:rFonts w:cs="Aptos"/>
        </w:rPr>
        <w:t xml:space="preserve">, тъй като тя е естествена и често използвана постановка при многомерно числено интегриране и Monte Carlo методи. </w:t>
      </w:r>
    </w:p>
    <w:p w14:paraId="25F56B4A" w14:textId="6EAB6082" w:rsidR="00A35685" w:rsidRPr="00A27D32" w:rsidRDefault="00A27D32" w:rsidP="00A27D32">
      <w:pPr>
        <w:pStyle w:val="ListParagraph"/>
        <w:ind w:left="1440"/>
        <w:rPr>
          <w:b/>
          <w:bCs/>
          <w:i/>
          <w:iCs/>
        </w:rPr>
      </w:pPr>
      <w:r w:rsidRPr="00A27D32">
        <w:rPr>
          <w:rFonts w:cs="Aptos"/>
          <w:b/>
          <w:bCs/>
          <w:i/>
          <w:iCs/>
        </w:rPr>
        <w:t xml:space="preserve">Източник: </w:t>
      </w:r>
      <w:hyperlink r:id="rId7" w:history="1">
        <w:r w:rsidR="00A35685" w:rsidRPr="00A27D32">
          <w:rPr>
            <w:rStyle w:val="Hyperlink"/>
            <w:rFonts w:cs="Aptos"/>
            <w:b/>
            <w:bCs/>
            <w:i/>
            <w:iCs/>
          </w:rPr>
          <w:t>3</w:t>
        </w:r>
      </w:hyperlink>
    </w:p>
    <w:p w14:paraId="500FD1B8" w14:textId="77777777" w:rsidR="00717B78" w:rsidRPr="004653BA" w:rsidRDefault="006860CC" w:rsidP="00A35685">
      <w:pPr>
        <w:pStyle w:val="ListParagraph"/>
        <w:numPr>
          <w:ilvl w:val="1"/>
          <w:numId w:val="1"/>
        </w:numPr>
      </w:pPr>
      <w:r w:rsidRPr="004653BA">
        <w:t xml:space="preserve">При висока размерност директното използване на класически детерминистични квадратични или кубични методи става трудно поради бързото нарастване на броя точки, необходими за добра апроксимация. Затова задачата се формулира като стохастична оценка на интеграла чрез метода на Монте Карло, при който се генерират случайни точки </w:t>
      </w:r>
      <w:r w:rsidRPr="004653BA">
        <w:rPr>
          <w:rFonts w:ascii="Cambria Math" w:hAnsi="Cambria Math" w:cs="Cambria Math"/>
          <w:b/>
          <w:bCs/>
        </w:rPr>
        <w:t>𝑋</w:t>
      </w:r>
      <w:r w:rsidRPr="004653BA">
        <w:rPr>
          <w:b/>
          <w:bCs/>
          <w:sz w:val="32"/>
          <w:vertAlign w:val="subscript"/>
        </w:rPr>
        <w:t>1</w:t>
      </w:r>
      <w:r w:rsidRPr="004653BA">
        <w:rPr>
          <w:b/>
          <w:bCs/>
        </w:rPr>
        <w:t>,</w:t>
      </w:r>
      <w:r w:rsidRPr="004653BA">
        <w:rPr>
          <w:rFonts w:ascii="Cambria Math" w:hAnsi="Cambria Math" w:cs="Cambria Math"/>
          <w:b/>
          <w:bCs/>
        </w:rPr>
        <w:t>𝑋</w:t>
      </w:r>
      <w:r w:rsidRPr="004653BA">
        <w:rPr>
          <w:b/>
          <w:bCs/>
          <w:sz w:val="32"/>
          <w:vertAlign w:val="subscript"/>
        </w:rPr>
        <w:t>2</w:t>
      </w:r>
      <w:r w:rsidRPr="004653BA">
        <w:rPr>
          <w:b/>
          <w:bCs/>
        </w:rPr>
        <w:t>, … ,</w:t>
      </w:r>
      <w:r w:rsidRPr="004653BA">
        <w:rPr>
          <w:rFonts w:ascii="Cambria Math" w:hAnsi="Cambria Math" w:cs="Cambria Math"/>
          <w:b/>
          <w:bCs/>
        </w:rPr>
        <w:t>𝑋</w:t>
      </w:r>
      <w:r w:rsidRPr="004653BA">
        <w:rPr>
          <w:rFonts w:ascii="Cambria Math" w:hAnsi="Cambria Math" w:cs="Cambria Math"/>
          <w:b/>
          <w:bCs/>
          <w:sz w:val="28"/>
          <w:vertAlign w:val="subscript"/>
        </w:rPr>
        <w:t>𝑁</w:t>
      </w:r>
      <w:r w:rsidRPr="004653BA">
        <w:rPr>
          <w:rFonts w:cs="Cambria Math"/>
          <w:b/>
          <w:bCs/>
          <w:sz w:val="28"/>
          <w:vertAlign w:val="subscript"/>
        </w:rPr>
        <w:t xml:space="preserve"> </w:t>
      </w:r>
      <w:r w:rsidRPr="004653BA">
        <w:rPr>
          <w:b/>
          <w:bCs/>
        </w:rPr>
        <w:t>в областта Ω</w:t>
      </w:r>
      <w:r w:rsidRPr="004653BA">
        <w:t>, и чрез тях се построява приближение на търсената стойност. Основната практическа цел е да се намери достатъчно точна числена оценка на интеграла при нормално изчислително време. За област Ω=[0,1]</w:t>
      </w:r>
      <w:r w:rsidRPr="004653BA">
        <w:rPr>
          <w:sz w:val="32"/>
          <w:vertAlign w:val="superscript"/>
        </w:rPr>
        <w:t>d</w:t>
      </w:r>
      <w:r w:rsidRPr="004653BA">
        <w:t xml:space="preserve"> обемът е равен на 1, което опростява изчислителната постановка. В този случай задачата се свежда до оценяване на </w:t>
      </w:r>
    </w:p>
    <w:p w14:paraId="1E7D3462" w14:textId="60CF9DE7" w:rsidR="00717B78" w:rsidRPr="004653BA" w:rsidRDefault="006860CC" w:rsidP="00717B78">
      <w:pPr>
        <w:pStyle w:val="ListParagraph"/>
        <w:numPr>
          <w:ilvl w:val="2"/>
          <w:numId w:val="1"/>
        </w:numPr>
        <w:rPr>
          <w:sz w:val="36"/>
        </w:rPr>
      </w:pPr>
      <w:r w:rsidRPr="004653BA">
        <w:rPr>
          <w:sz w:val="36"/>
        </w:rPr>
        <w:t>I=∫</w:t>
      </w:r>
      <w:r w:rsidRPr="004653BA">
        <w:rPr>
          <w:sz w:val="36"/>
          <w:vertAlign w:val="subscript"/>
        </w:rPr>
        <w:t>[0,1]</w:t>
      </w:r>
      <w:r w:rsidRPr="004653BA">
        <w:rPr>
          <w:sz w:val="36"/>
          <w:vertAlign w:val="superscript"/>
        </w:rPr>
        <w:t>d</w:t>
      </w:r>
      <w:r w:rsidRPr="004653BA">
        <w:rPr>
          <w:sz w:val="36"/>
        </w:rPr>
        <w:t>f(x</w:t>
      </w:r>
      <w:r w:rsidRPr="004653BA">
        <w:rPr>
          <w:sz w:val="36"/>
          <w:vertAlign w:val="subscript"/>
        </w:rPr>
        <w:t>1</w:t>
      </w:r>
      <w:r w:rsidRPr="004653BA">
        <w:rPr>
          <w:sz w:val="36"/>
        </w:rPr>
        <w:t>,</w:t>
      </w:r>
      <w:r w:rsidRPr="004653BA">
        <w:rPr>
          <w:rFonts w:cs="Aptos"/>
          <w:sz w:val="36"/>
        </w:rPr>
        <w:t>…</w:t>
      </w:r>
      <w:r w:rsidRPr="004653BA">
        <w:rPr>
          <w:sz w:val="36"/>
        </w:rPr>
        <w:t>,x</w:t>
      </w:r>
      <w:r w:rsidRPr="004653BA">
        <w:rPr>
          <w:sz w:val="36"/>
          <w:vertAlign w:val="subscript"/>
        </w:rPr>
        <w:t>d</w:t>
      </w:r>
      <w:r w:rsidRPr="004653BA">
        <w:rPr>
          <w:sz w:val="36"/>
        </w:rPr>
        <w:t>)dx</w:t>
      </w:r>
      <w:r w:rsidRPr="004653BA">
        <w:rPr>
          <w:sz w:val="36"/>
          <w:vertAlign w:val="subscript"/>
        </w:rPr>
        <w:t>1</w:t>
      </w:r>
      <w:r w:rsidRPr="004653BA">
        <w:rPr>
          <w:sz w:val="36"/>
        </w:rPr>
        <w:t xml:space="preserve"> </w:t>
      </w:r>
      <w:r w:rsidRPr="004653BA">
        <w:rPr>
          <w:rFonts w:cs="Arial"/>
          <w:sz w:val="36"/>
        </w:rPr>
        <w:t xml:space="preserve">... </w:t>
      </w:r>
      <w:r w:rsidRPr="004653BA">
        <w:rPr>
          <w:sz w:val="36"/>
        </w:rPr>
        <w:t>dx</w:t>
      </w:r>
      <w:r w:rsidRPr="004653BA">
        <w:rPr>
          <w:sz w:val="36"/>
          <w:vertAlign w:val="subscript"/>
        </w:rPr>
        <w:t>d</w:t>
      </w:r>
      <w:r w:rsidRPr="004653BA">
        <w:rPr>
          <w:rFonts w:ascii="Arial" w:hAnsi="Arial" w:cs="Arial"/>
          <w:sz w:val="36"/>
        </w:rPr>
        <w:t>​</w:t>
      </w:r>
      <w:r w:rsidRPr="004653BA">
        <w:rPr>
          <w:sz w:val="36"/>
        </w:rPr>
        <w:t>.</w:t>
      </w:r>
    </w:p>
    <w:p w14:paraId="2C04BD95" w14:textId="77777777" w:rsidR="004653BA" w:rsidRDefault="00717B78" w:rsidP="00717B78">
      <w:pPr>
        <w:pStyle w:val="ListParagraph"/>
        <w:numPr>
          <w:ilvl w:val="1"/>
          <w:numId w:val="1"/>
        </w:numPr>
      </w:pPr>
      <w:r w:rsidRPr="004653BA">
        <w:t xml:space="preserve">Тази формулировка е удобна и от математическа и от програмна гледна точка, защото ни позволява лесно да се генерират равномерно разпределени случайни точки във всяко измерение. В този проект ще разгледаме клас от такива тестови функции с 6 или повече измерения, за които Monte Carlo  интегрирането може да бъде приложено по единен начин. По този начин задачата не е просто да се изчисли една числена стойност, а да се изгради </w:t>
      </w:r>
      <w:r w:rsidRPr="004653BA">
        <w:rPr>
          <w:b/>
          <w:bCs/>
        </w:rPr>
        <w:t>общ паралелен алгоритъм</w:t>
      </w:r>
      <w:r w:rsidRPr="004653BA">
        <w:t xml:space="preserve">, способен да интегрира различни функции в многомерна област. </w:t>
      </w:r>
    </w:p>
    <w:p w14:paraId="78EF9DD4" w14:textId="30A7AF81" w:rsidR="00717B78" w:rsidRPr="004653BA" w:rsidRDefault="00717B78" w:rsidP="004653BA">
      <w:pPr>
        <w:pStyle w:val="ListParagraph"/>
        <w:ind w:left="1440"/>
        <w:rPr>
          <w:b/>
          <w:bCs/>
          <w:i/>
          <w:iCs/>
        </w:rPr>
      </w:pPr>
      <w:r w:rsidRPr="004653BA">
        <w:rPr>
          <w:b/>
          <w:bCs/>
          <w:i/>
          <w:iCs/>
        </w:rPr>
        <w:t xml:space="preserve">Източници: </w:t>
      </w:r>
      <w:hyperlink r:id="rId8" w:history="1">
        <w:r w:rsidR="00E618FE" w:rsidRPr="004653BA">
          <w:rPr>
            <w:rStyle w:val="Hyperlink"/>
            <w:b/>
            <w:bCs/>
            <w:i/>
            <w:iCs/>
          </w:rPr>
          <w:t>1</w:t>
        </w:r>
      </w:hyperlink>
      <w:r w:rsidR="00E618FE" w:rsidRPr="004653BA">
        <w:rPr>
          <w:b/>
          <w:bCs/>
          <w:i/>
          <w:iCs/>
        </w:rPr>
        <w:t xml:space="preserve">, </w:t>
      </w:r>
      <w:hyperlink r:id="rId9" w:history="1">
        <w:r w:rsidR="00E618FE" w:rsidRPr="004653BA">
          <w:rPr>
            <w:rStyle w:val="Hyperlink"/>
            <w:b/>
            <w:bCs/>
            <w:i/>
            <w:iCs/>
          </w:rPr>
          <w:t>2</w:t>
        </w:r>
      </w:hyperlink>
      <w:r w:rsidR="00E618FE" w:rsidRPr="004653BA">
        <w:rPr>
          <w:b/>
          <w:bCs/>
          <w:i/>
          <w:iCs/>
        </w:rPr>
        <w:t xml:space="preserve">, </w:t>
      </w:r>
      <w:hyperlink r:id="rId10" w:history="1">
        <w:r w:rsidRPr="004653BA">
          <w:rPr>
            <w:rStyle w:val="Hyperlink"/>
            <w:b/>
            <w:bCs/>
            <w:i/>
            <w:iCs/>
          </w:rPr>
          <w:t>4</w:t>
        </w:r>
      </w:hyperlink>
    </w:p>
    <w:p w14:paraId="49CA76C5" w14:textId="77777777" w:rsidR="00AD423E" w:rsidRPr="004653BA" w:rsidRDefault="00AD423E" w:rsidP="00AD423E">
      <w:pPr>
        <w:pStyle w:val="ListParagraph"/>
        <w:ind w:left="1440"/>
      </w:pPr>
    </w:p>
    <w:p w14:paraId="725DD973" w14:textId="632A3741" w:rsidR="00AD423E" w:rsidRPr="004653BA" w:rsidRDefault="00AD423E" w:rsidP="00AD423E">
      <w:pPr>
        <w:pStyle w:val="ListParagraph"/>
        <w:numPr>
          <w:ilvl w:val="0"/>
          <w:numId w:val="1"/>
        </w:numPr>
        <w:rPr>
          <w:b/>
          <w:bCs/>
        </w:rPr>
      </w:pPr>
      <w:r w:rsidRPr="004653BA">
        <w:rPr>
          <w:b/>
          <w:bCs/>
        </w:rPr>
        <w:t>Метод на Монте Карло</w:t>
      </w:r>
    </w:p>
    <w:p w14:paraId="118CBA4C" w14:textId="4C76A810" w:rsidR="00AD423E" w:rsidRPr="004653BA" w:rsidRDefault="00AD423E" w:rsidP="00AD423E">
      <w:pPr>
        <w:pStyle w:val="ListParagraph"/>
        <w:numPr>
          <w:ilvl w:val="1"/>
          <w:numId w:val="1"/>
        </w:numPr>
      </w:pPr>
      <w:r w:rsidRPr="004653BA">
        <w:t>Методът на Монте Карло се основава на идеята интегралът да бъде оценен чрез случайно избрани точки от областта на интегриране. Вместо да се използва предварително зададена мрежа от точки, се генерира множество случайни точки в разглежданата област и се изчислява стойността на функцията във всяка от тях. След това се намира средната стойност на получените резултати, която служи като приближение на търсения интеграл.</w:t>
      </w:r>
    </w:p>
    <w:p w14:paraId="006DEE0C" w14:textId="0F3C299F" w:rsidR="00AD423E" w:rsidRPr="004653BA" w:rsidRDefault="00AD423E" w:rsidP="00AD423E">
      <w:pPr>
        <w:pStyle w:val="ListParagraph"/>
        <w:numPr>
          <w:ilvl w:val="1"/>
          <w:numId w:val="1"/>
        </w:numPr>
      </w:pPr>
      <w:r w:rsidRPr="004653BA">
        <w:t xml:space="preserve">В нашия случай областта на интегриране е единичният хиперкуб </w:t>
      </w:r>
      <m:oMath>
        <m:d>
          <m:dPr>
            <m:begChr m:val="["/>
            <m:sepChr m:val=","/>
            <m:endChr m:val=""/>
            <m:ctrlPr>
              <w:rPr>
                <w:rFonts w:ascii="Cambria Math" w:hAnsi="Cambria Math"/>
              </w:rPr>
            </m:ctrlPr>
          </m:dPr>
          <m:e>
            <m:r>
              <w:rPr>
                <w:rFonts w:ascii="Cambria Math" w:hAnsi="Cambria Math"/>
              </w:rPr>
              <m:t>0</m:t>
            </m:r>
          </m:e>
          <m:e>
            <m:r>
              <w:rPr>
                <w:rFonts w:ascii="Cambria Math" w:hAnsi="Cambria Math"/>
              </w:rPr>
              <m:t>1</m:t>
            </m:r>
            <m:sSup>
              <m:sSupPr>
                <m:ctrlPr>
                  <w:rPr>
                    <w:rFonts w:ascii="Cambria Math" w:hAnsi="Cambria Math"/>
                  </w:rPr>
                </m:ctrlPr>
              </m:sSupPr>
              <m:e>
                <m:r>
                  <w:rPr>
                    <w:rFonts w:ascii="Cambria Math" w:hAnsi="Cambria Math"/>
                  </w:rPr>
                  <m:t>]</m:t>
                </m:r>
              </m:e>
              <m:sup>
                <m:r>
                  <w:rPr>
                    <w:rFonts w:ascii="Cambria Math" w:hAnsi="Cambria Math"/>
                  </w:rPr>
                  <m:t>d</m:t>
                </m:r>
              </m:sup>
            </m:sSup>
          </m:e>
        </m:d>
      </m:oMath>
      <w:r w:rsidRPr="004653BA">
        <w:t>, което прави метода удобен за реализация, тъй като случайните точки могат лесно да се генерират независимо във всяко измерение. На практика алгоритъмът се състои в това да се генерират достатъчно на брой случайни точки, да се пресметне стойността на функцията в тях и да се използва тяхното усредняване за оценка на интеграла.</w:t>
      </w:r>
    </w:p>
    <w:p w14:paraId="1329C19B" w14:textId="77777777" w:rsidR="004653BA" w:rsidRDefault="00AD423E" w:rsidP="00AD423E">
      <w:pPr>
        <w:pStyle w:val="ListParagraph"/>
        <w:numPr>
          <w:ilvl w:val="1"/>
          <w:numId w:val="1"/>
        </w:numPr>
      </w:pPr>
      <w:r w:rsidRPr="004653BA">
        <w:t xml:space="preserve">Предимството на този подход е, че се прилага еднакво лесно при различни функции и не изисква сложна конструкция на изчислителна мрежа. Именно затова той е подходящ като основа за изграждане на общ алгоритъм за числено интегриране на функции с 6 и повече измерения. </w:t>
      </w:r>
    </w:p>
    <w:p w14:paraId="5A7D1E84" w14:textId="0B428D0C" w:rsidR="00AD423E" w:rsidRDefault="00AD423E" w:rsidP="004653BA">
      <w:pPr>
        <w:pStyle w:val="ListParagraph"/>
        <w:ind w:left="1440"/>
        <w:rPr>
          <w:b/>
          <w:bCs/>
          <w:i/>
          <w:iCs/>
        </w:rPr>
      </w:pPr>
      <w:r w:rsidRPr="004653BA">
        <w:rPr>
          <w:b/>
          <w:bCs/>
          <w:i/>
          <w:iCs/>
        </w:rPr>
        <w:t xml:space="preserve">Източник: </w:t>
      </w:r>
      <w:hyperlink r:id="rId11" w:history="1">
        <w:r w:rsidRPr="004653BA">
          <w:rPr>
            <w:rStyle w:val="Hyperlink"/>
            <w:b/>
            <w:bCs/>
            <w:i/>
            <w:iCs/>
          </w:rPr>
          <w:t>1</w:t>
        </w:r>
      </w:hyperlink>
    </w:p>
    <w:p w14:paraId="2AE5101B" w14:textId="77777777" w:rsidR="004653BA" w:rsidRPr="004653BA" w:rsidRDefault="004653BA" w:rsidP="004653BA">
      <w:pPr>
        <w:pStyle w:val="ListParagraph"/>
        <w:ind w:left="1440"/>
        <w:rPr>
          <w:b/>
          <w:bCs/>
          <w:i/>
          <w:iCs/>
        </w:rPr>
      </w:pPr>
    </w:p>
    <w:p w14:paraId="1CF04D4E" w14:textId="6E07124A" w:rsidR="00B647A1" w:rsidRPr="004653BA" w:rsidRDefault="00B647A1" w:rsidP="00B647A1">
      <w:pPr>
        <w:pStyle w:val="ListParagraph"/>
        <w:numPr>
          <w:ilvl w:val="0"/>
          <w:numId w:val="1"/>
        </w:numPr>
        <w:rPr>
          <w:b/>
          <w:bCs/>
        </w:rPr>
      </w:pPr>
      <w:r w:rsidRPr="004653BA">
        <w:rPr>
          <w:b/>
          <w:bCs/>
        </w:rPr>
        <w:t>Особености при висока размерност</w:t>
      </w:r>
    </w:p>
    <w:p w14:paraId="01C08971" w14:textId="207DBA59" w:rsidR="00B647A1" w:rsidRPr="004653BA" w:rsidRDefault="00FC709D" w:rsidP="00B647A1">
      <w:pPr>
        <w:pStyle w:val="ListParagraph"/>
        <w:numPr>
          <w:ilvl w:val="1"/>
          <w:numId w:val="1"/>
        </w:numPr>
      </w:pPr>
      <w:r w:rsidRPr="004653BA">
        <w:t>При висока размерност численото интегриране става значително по-трудно, защото броят на необходимите точки за добро приближение нараства много бързо. Именно това стои зад т.нар. „проклятие на размерността“ и е основната причина класическите детерминистични методи да са неефективни при задачи с 6 и повече измерения.</w:t>
      </w:r>
    </w:p>
    <w:p w14:paraId="7A7EB227" w14:textId="445A63F1" w:rsidR="00FC709D" w:rsidRPr="004653BA" w:rsidRDefault="00FC709D" w:rsidP="00B647A1">
      <w:pPr>
        <w:pStyle w:val="ListParagraph"/>
        <w:numPr>
          <w:ilvl w:val="1"/>
          <w:numId w:val="1"/>
        </w:numPr>
      </w:pPr>
      <w:r w:rsidRPr="004653BA">
        <w:t>При метода на Монте Карло тази зависимост е по-благоприятна, тъй като точността се подобрява с увеличаване на броя проби, без алгоритъмът да изисква изграждане на многомерна мрежа от точки. Това прави метода по-подходящ за интеграли във висока размерност, особено когато се търси общ подход за различни функции.</w:t>
      </w:r>
    </w:p>
    <w:p w14:paraId="26D317BE" w14:textId="77777777" w:rsidR="004653BA" w:rsidRPr="004653BA" w:rsidRDefault="00FC709D" w:rsidP="00B647A1">
      <w:pPr>
        <w:pStyle w:val="ListParagraph"/>
        <w:numPr>
          <w:ilvl w:val="1"/>
          <w:numId w:val="1"/>
        </w:numPr>
        <w:rPr>
          <w:b/>
          <w:bCs/>
        </w:rPr>
      </w:pPr>
      <w:r w:rsidRPr="004653BA">
        <w:t xml:space="preserve">Все пак високата размерност остава важен фактор, защото с увеличаването ѝ обикновено е необходимо по-голямо количество </w:t>
      </w:r>
      <w:r w:rsidRPr="004653BA">
        <w:lastRenderedPageBreak/>
        <w:t xml:space="preserve">проби, за да се получи стабилна оценка на интеграла. Затова при такива задачи основният практически въпрос </w:t>
      </w:r>
      <w:r w:rsidRPr="004653BA">
        <w:rPr>
          <w:b/>
          <w:bCs/>
        </w:rPr>
        <w:t>е как да се постигне достатъчна точност при приемливо време за изчисление</w:t>
      </w:r>
      <w:r w:rsidRPr="004653BA">
        <w:t xml:space="preserve">. Именно тук се появява нуждата от паралелна реализация и експерименти върху високопроизводителна изчислителна среда. </w:t>
      </w:r>
    </w:p>
    <w:p w14:paraId="4256E078" w14:textId="044A05F4" w:rsidR="00FC709D" w:rsidRPr="004653BA" w:rsidRDefault="00FC709D" w:rsidP="004653BA">
      <w:pPr>
        <w:pStyle w:val="ListParagraph"/>
        <w:ind w:left="1440"/>
        <w:rPr>
          <w:b/>
          <w:bCs/>
          <w:i/>
          <w:iCs/>
        </w:rPr>
      </w:pPr>
      <w:r w:rsidRPr="004653BA">
        <w:rPr>
          <w:b/>
          <w:bCs/>
          <w:i/>
          <w:iCs/>
        </w:rPr>
        <w:t xml:space="preserve">Източници: </w:t>
      </w:r>
      <w:hyperlink r:id="rId12" w:history="1">
        <w:r w:rsidRPr="004653BA">
          <w:rPr>
            <w:rStyle w:val="Hyperlink"/>
            <w:b/>
            <w:bCs/>
            <w:i/>
            <w:iCs/>
          </w:rPr>
          <w:t>1</w:t>
        </w:r>
      </w:hyperlink>
      <w:r w:rsidRPr="004653BA">
        <w:rPr>
          <w:b/>
          <w:bCs/>
          <w:i/>
          <w:iCs/>
        </w:rPr>
        <w:t xml:space="preserve">, </w:t>
      </w:r>
      <w:hyperlink r:id="rId13" w:history="1">
        <w:r w:rsidRPr="004653BA">
          <w:rPr>
            <w:rStyle w:val="Hyperlink"/>
            <w:b/>
            <w:bCs/>
            <w:i/>
            <w:iCs/>
          </w:rPr>
          <w:t>2</w:t>
        </w:r>
      </w:hyperlink>
      <w:r w:rsidRPr="004653BA">
        <w:rPr>
          <w:b/>
          <w:bCs/>
          <w:i/>
          <w:iCs/>
        </w:rPr>
        <w:t xml:space="preserve">, </w:t>
      </w:r>
      <w:hyperlink r:id="rId14" w:history="1">
        <w:r w:rsidRPr="004653BA">
          <w:rPr>
            <w:rStyle w:val="Hyperlink"/>
            <w:b/>
            <w:bCs/>
            <w:i/>
            <w:iCs/>
          </w:rPr>
          <w:t>4</w:t>
        </w:r>
      </w:hyperlink>
    </w:p>
    <w:p w14:paraId="65220FEC" w14:textId="77777777" w:rsidR="005B510C" w:rsidRPr="004653BA" w:rsidRDefault="005B510C" w:rsidP="005B510C">
      <w:pPr>
        <w:pStyle w:val="ListParagraph"/>
        <w:ind w:left="1440"/>
        <w:rPr>
          <w:b/>
          <w:bCs/>
        </w:rPr>
      </w:pPr>
    </w:p>
    <w:p w14:paraId="63B84305" w14:textId="63729FFA" w:rsidR="005B510C" w:rsidRPr="004653BA" w:rsidRDefault="005B510C" w:rsidP="005B510C">
      <w:pPr>
        <w:numPr>
          <w:ilvl w:val="0"/>
          <w:numId w:val="1"/>
        </w:numPr>
        <w:spacing w:after="0" w:line="240" w:lineRule="auto"/>
        <w:textAlignment w:val="baseline"/>
        <w:rPr>
          <w:rFonts w:eastAsia="Times New Roman" w:cs="Noto Sans"/>
          <w:b/>
          <w:bCs/>
          <w:kern w:val="0"/>
          <w14:ligatures w14:val="none"/>
        </w:rPr>
      </w:pPr>
      <w:r w:rsidRPr="004653BA">
        <w:rPr>
          <w:rFonts w:eastAsia="Times New Roman" w:cs="Noto Sans"/>
          <w:b/>
          <w:bCs/>
          <w:kern w:val="0"/>
          <w:bdr w:val="none" w:sz="0" w:space="0" w:color="auto" w:frame="1"/>
          <w14:ligatures w14:val="none"/>
        </w:rPr>
        <w:t>Способност за паралелизъм на метода</w:t>
      </w:r>
    </w:p>
    <w:p w14:paraId="4B55990E" w14:textId="795C2F61" w:rsidR="005B510C" w:rsidRPr="004653BA" w:rsidRDefault="005B510C" w:rsidP="005B510C">
      <w:pPr>
        <w:numPr>
          <w:ilvl w:val="1"/>
          <w:numId w:val="1"/>
        </w:numPr>
        <w:spacing w:after="0" w:line="240" w:lineRule="auto"/>
        <w:textAlignment w:val="baseline"/>
        <w:rPr>
          <w:rFonts w:eastAsia="Times New Roman" w:cs="Noto Sans"/>
          <w:kern w:val="0"/>
          <w14:ligatures w14:val="none"/>
        </w:rPr>
      </w:pPr>
      <w:r w:rsidRPr="004653BA">
        <w:rPr>
          <w:rFonts w:eastAsia="Times New Roman" w:cs="Noto Sans"/>
          <w:kern w:val="0"/>
          <w14:ligatures w14:val="none"/>
        </w:rPr>
        <w:t>Методът на Монте Карло е подходящ за паралелна реализация, защото отделните случайни проби могат да се обработват независимо една от друга. Всеки процес може самостоятелно да генерира свой набор от точки, да изчисли стойностите на функцията и да формира частичен резултат. След това частичните резултати се обединяват, за да се получи крайната оценка на интеграла.</w:t>
      </w:r>
    </w:p>
    <w:p w14:paraId="7251FAC3" w14:textId="77777777" w:rsidR="004653BA" w:rsidRDefault="005B510C" w:rsidP="00A40878">
      <w:pPr>
        <w:numPr>
          <w:ilvl w:val="1"/>
          <w:numId w:val="1"/>
        </w:numPr>
        <w:spacing w:after="0" w:line="240" w:lineRule="auto"/>
        <w:textAlignment w:val="baseline"/>
        <w:rPr>
          <w:rFonts w:eastAsia="Times New Roman" w:cs="Noto Sans"/>
          <w:kern w:val="0"/>
          <w14:ligatures w14:val="none"/>
        </w:rPr>
      </w:pPr>
      <w:r w:rsidRPr="004653BA">
        <w:rPr>
          <w:rFonts w:eastAsia="Times New Roman" w:cs="Noto Sans"/>
          <w:kern w:val="0"/>
          <w14:ligatures w14:val="none"/>
        </w:rPr>
        <w:t xml:space="preserve">Това прави метода особено удобен за работа в паралелна среда, тъй като по-голямата част от изчисленията се извършва локално, а нуждата от комуникация между процесите е малка. На практика това означава, че при увеличаване на броя процеси може да се очаква намаляване на времето за изпълнение, особено при голям брой проби. </w:t>
      </w:r>
    </w:p>
    <w:p w14:paraId="7244A465" w14:textId="26D2E939" w:rsidR="00266D95" w:rsidRPr="004653BA" w:rsidRDefault="004653BA" w:rsidP="004653BA">
      <w:pPr>
        <w:spacing w:after="0" w:line="240" w:lineRule="auto"/>
        <w:ind w:left="1440"/>
        <w:textAlignment w:val="baseline"/>
        <w:rPr>
          <w:rFonts w:eastAsia="Times New Roman" w:cs="Noto Sans"/>
          <w:b/>
          <w:bCs/>
          <w:i/>
          <w:iCs/>
          <w:kern w:val="0"/>
          <w14:ligatures w14:val="none"/>
        </w:rPr>
      </w:pPr>
      <w:r w:rsidRPr="004653BA">
        <w:rPr>
          <w:rFonts w:eastAsia="Times New Roman" w:cs="Noto Sans"/>
          <w:b/>
          <w:bCs/>
          <w:i/>
          <w:iCs/>
          <w:kern w:val="0"/>
          <w14:ligatures w14:val="none"/>
        </w:rPr>
        <w:t xml:space="preserve">Източник: </w:t>
      </w:r>
      <w:hyperlink r:id="rId15" w:history="1">
        <w:r w:rsidR="005B510C" w:rsidRPr="004653BA">
          <w:rPr>
            <w:rStyle w:val="Hyperlink"/>
            <w:b/>
            <w:bCs/>
            <w:i/>
            <w:iCs/>
          </w:rPr>
          <w:t>2</w:t>
        </w:r>
      </w:hyperlink>
    </w:p>
    <w:p w14:paraId="085EA6BF" w14:textId="77777777" w:rsidR="00A40878" w:rsidRPr="004653BA" w:rsidRDefault="00A40878" w:rsidP="00A40878">
      <w:pPr>
        <w:spacing w:after="0" w:line="240" w:lineRule="auto"/>
        <w:ind w:left="1440"/>
        <w:textAlignment w:val="baseline"/>
        <w:rPr>
          <w:rFonts w:eastAsia="Times New Roman" w:cs="Noto Sans"/>
          <w:kern w:val="0"/>
          <w14:ligatures w14:val="none"/>
        </w:rPr>
      </w:pPr>
    </w:p>
    <w:p w14:paraId="7CA57E8D" w14:textId="77777777" w:rsidR="00266D95" w:rsidRPr="004653BA" w:rsidRDefault="00266D95" w:rsidP="00266D95">
      <w:pPr>
        <w:pStyle w:val="NormalWeb"/>
        <w:numPr>
          <w:ilvl w:val="0"/>
          <w:numId w:val="1"/>
        </w:numPr>
        <w:rPr>
          <w:rFonts w:asciiTheme="minorHAnsi" w:hAnsiTheme="minorHAnsi"/>
          <w:lang w:val="bg-BG"/>
        </w:rPr>
      </w:pPr>
      <w:r w:rsidRPr="004653BA">
        <w:rPr>
          <w:rFonts w:asciiTheme="minorHAnsi" w:hAnsiTheme="minorHAnsi"/>
          <w:b/>
          <w:bCs/>
          <w:lang w:val="bg-BG"/>
        </w:rPr>
        <w:t>Избор на тестови функции и област на интегриране</w:t>
      </w:r>
      <w:r w:rsidRPr="004653BA">
        <w:rPr>
          <w:rFonts w:asciiTheme="minorHAnsi" w:hAnsiTheme="minorHAnsi"/>
          <w:lang w:val="bg-BG"/>
        </w:rPr>
        <w:t xml:space="preserve"> </w:t>
      </w:r>
    </w:p>
    <w:p w14:paraId="20EA8EDA" w14:textId="2612BE43" w:rsidR="00A40878" w:rsidRPr="004653BA" w:rsidRDefault="00266D95" w:rsidP="00A40878">
      <w:pPr>
        <w:pStyle w:val="NormalWeb"/>
        <w:numPr>
          <w:ilvl w:val="1"/>
          <w:numId w:val="1"/>
        </w:numPr>
        <w:rPr>
          <w:rFonts w:asciiTheme="minorHAnsi" w:hAnsiTheme="minorHAnsi"/>
          <w:lang w:val="bg-BG"/>
        </w:rPr>
      </w:pPr>
      <w:r w:rsidRPr="004653BA">
        <w:rPr>
          <w:rFonts w:asciiTheme="minorHAnsi" w:hAnsiTheme="minorHAnsi"/>
          <w:lang w:val="bg-BG"/>
        </w:rPr>
        <w:t>В проекта използваме областта [0, 1]</w:t>
      </w:r>
      <w:r w:rsidRPr="004653BA">
        <w:rPr>
          <w:rFonts w:asciiTheme="minorHAnsi" w:hAnsiTheme="minorHAnsi"/>
          <w:sz w:val="32"/>
          <w:vertAlign w:val="superscript"/>
          <w:lang w:val="bg-BG"/>
        </w:rPr>
        <w:t>d</w:t>
      </w:r>
      <w:r w:rsidRPr="004653BA">
        <w:rPr>
          <w:rFonts w:asciiTheme="minorHAnsi" w:hAnsiTheme="minorHAnsi"/>
          <w:lang w:val="bg-BG"/>
        </w:rPr>
        <w:t xml:space="preserve">, защото тя е удобна за реализация и позволява лесно генериране на случайни точки. Избрани са две тестови функции. Първата е произведение на координатите </w:t>
      </w:r>
      <w:r w:rsidRPr="004653BA">
        <w:rPr>
          <w:rFonts w:asciiTheme="minorHAnsi" w:hAnsiTheme="minorHAnsi"/>
          <w:sz w:val="32"/>
          <w:lang w:val="bg-BG"/>
        </w:rPr>
        <w:t>x</w:t>
      </w:r>
      <w:r w:rsidRPr="004653BA">
        <w:rPr>
          <w:rFonts w:asciiTheme="minorHAnsi" w:hAnsiTheme="minorHAnsi"/>
          <w:sz w:val="32"/>
          <w:vertAlign w:val="subscript"/>
          <w:lang w:val="bg-BG"/>
        </w:rPr>
        <w:t>i</w:t>
      </w:r>
      <w:r w:rsidRPr="004653BA">
        <w:rPr>
          <w:rFonts w:asciiTheme="minorHAnsi" w:hAnsiTheme="minorHAnsi"/>
          <w:lang w:val="bg-BG"/>
        </w:rPr>
        <w:t xml:space="preserve">. Тя се използва за проверка на коректността, защото точната стойност на интеграла е известна и може директно да се сравнява с числената оценка. Втората функция е </w:t>
      </w:r>
      <m:oMath>
        <m:sSup>
          <m:sSupPr>
            <m:ctrlPr>
              <w:rPr>
                <w:rFonts w:ascii="Cambria Math" w:hAnsi="Cambria Math"/>
                <w:lang w:val="bg-BG"/>
              </w:rPr>
            </m:ctrlPr>
          </m:sSupPr>
          <m:e>
            <m:r>
              <w:rPr>
                <w:rFonts w:ascii="Cambria Math" w:hAnsi="Cambria Math"/>
                <w:lang w:val="bg-BG"/>
              </w:rPr>
              <m:t>e</m:t>
            </m:r>
          </m:e>
          <m:sup>
            <m:r>
              <w:rPr>
                <w:rFonts w:ascii="Cambria Math" w:hAnsi="Cambria Math"/>
                <w:lang w:val="bg-BG"/>
              </w:rPr>
              <m:t>-</m:t>
            </m:r>
            <m:d>
              <m:dPr>
                <m:ctrlPr>
                  <w:rPr>
                    <w:rFonts w:ascii="Cambria Math" w:hAnsi="Cambria Math"/>
                    <w:i/>
                    <w:lang w:val="bg-BG"/>
                  </w:rPr>
                </m:ctrlPr>
              </m:dPr>
              <m:e>
                <m:sSubSup>
                  <m:sSubSupPr>
                    <m:ctrlPr>
                      <w:rPr>
                        <w:rFonts w:ascii="Cambria Math" w:hAnsi="Cambria Math"/>
                        <w:lang w:val="bg-BG"/>
                      </w:rPr>
                    </m:ctrlPr>
                  </m:sSubSupPr>
                  <m:e>
                    <m:r>
                      <w:rPr>
                        <w:rFonts w:ascii="Cambria Math" w:hAnsi="Cambria Math"/>
                        <w:lang w:val="bg-BG"/>
                      </w:rPr>
                      <m:t>x</m:t>
                    </m:r>
                  </m:e>
                  <m:sub>
                    <m:r>
                      <w:rPr>
                        <w:rFonts w:ascii="Cambria Math" w:hAnsi="Cambria Math"/>
                        <w:lang w:val="bg-BG"/>
                      </w:rPr>
                      <m:t>1</m:t>
                    </m:r>
                  </m:sub>
                  <m:sup>
                    <m:r>
                      <w:rPr>
                        <w:rFonts w:ascii="Cambria Math" w:hAnsi="Cambria Math"/>
                        <w:lang w:val="bg-BG"/>
                      </w:rPr>
                      <m:t>2</m:t>
                    </m:r>
                  </m:sup>
                </m:sSubSup>
                <m:r>
                  <w:rPr>
                    <w:rFonts w:ascii="Cambria Math" w:hAnsi="Cambria Math"/>
                    <w:lang w:val="bg-BG"/>
                  </w:rPr>
                  <m:t>+⋯+</m:t>
                </m:r>
                <m:sSubSup>
                  <m:sSubSupPr>
                    <m:ctrlPr>
                      <w:rPr>
                        <w:rFonts w:ascii="Cambria Math" w:hAnsi="Cambria Math"/>
                        <w:lang w:val="bg-BG"/>
                      </w:rPr>
                    </m:ctrlPr>
                  </m:sSubSupPr>
                  <m:e>
                    <m:r>
                      <w:rPr>
                        <w:rFonts w:ascii="Cambria Math" w:hAnsi="Cambria Math"/>
                        <w:lang w:val="bg-BG"/>
                      </w:rPr>
                      <m:t>x</m:t>
                    </m:r>
                  </m:e>
                  <m:sub>
                    <m:r>
                      <w:rPr>
                        <w:rFonts w:ascii="Cambria Math" w:hAnsi="Cambria Math"/>
                        <w:lang w:val="bg-BG"/>
                      </w:rPr>
                      <m:t>d</m:t>
                    </m:r>
                  </m:sub>
                  <m:sup>
                    <m:r>
                      <w:rPr>
                        <w:rFonts w:ascii="Cambria Math" w:hAnsi="Cambria Math"/>
                        <w:lang w:val="bg-BG"/>
                      </w:rPr>
                      <m:t>2</m:t>
                    </m:r>
                  </m:sup>
                </m:sSubSup>
              </m:e>
            </m:d>
          </m:sup>
        </m:sSup>
      </m:oMath>
      <w:r w:rsidRPr="004653BA">
        <w:rPr>
          <w:rFonts w:asciiTheme="minorHAnsi" w:hAnsiTheme="minorHAnsi"/>
          <w:lang w:val="bg-BG"/>
        </w:rPr>
        <w:t>, която използвахме основно за тестовете</w:t>
      </w:r>
      <w:r w:rsidR="00A40878" w:rsidRPr="004653BA">
        <w:rPr>
          <w:rFonts w:asciiTheme="minorHAnsi" w:hAnsiTheme="minorHAnsi"/>
          <w:lang w:val="bg-BG"/>
        </w:rPr>
        <w:t xml:space="preserve"> за производителност</w:t>
      </w:r>
      <w:r w:rsidRPr="004653BA">
        <w:rPr>
          <w:rFonts w:asciiTheme="minorHAnsi" w:hAnsiTheme="minorHAnsi"/>
          <w:lang w:val="bg-BG"/>
        </w:rPr>
        <w:t xml:space="preserve">, тъй като е подходящ пример за по-обща многомерна функция. При </w:t>
      </w:r>
      <w:r w:rsidR="00A40878" w:rsidRPr="004653BA">
        <w:rPr>
          <w:rFonts w:asciiTheme="minorHAnsi" w:hAnsiTheme="minorHAnsi"/>
          <w:lang w:val="bg-BG"/>
        </w:rPr>
        <w:t>нашите локални</w:t>
      </w:r>
      <w:r w:rsidRPr="004653BA">
        <w:rPr>
          <w:rFonts w:asciiTheme="minorHAnsi" w:hAnsiTheme="minorHAnsi"/>
          <w:lang w:val="bg-BG"/>
        </w:rPr>
        <w:t xml:space="preserve"> тестове </w:t>
      </w:r>
      <w:r w:rsidR="00A40878" w:rsidRPr="004653BA">
        <w:rPr>
          <w:rFonts w:asciiTheme="minorHAnsi" w:hAnsiTheme="minorHAnsi"/>
          <w:lang w:val="bg-BG"/>
        </w:rPr>
        <w:t>са</w:t>
      </w:r>
      <w:r w:rsidRPr="004653BA">
        <w:rPr>
          <w:rFonts w:asciiTheme="minorHAnsi" w:hAnsiTheme="minorHAnsi"/>
          <w:lang w:val="bg-BG"/>
        </w:rPr>
        <w:t xml:space="preserve"> използвани размерности 6, 8 и 10. При Grid</w:t>
      </w:r>
      <w:r w:rsidR="00A40878" w:rsidRPr="004653BA">
        <w:rPr>
          <w:rFonts w:asciiTheme="minorHAnsi" w:hAnsiTheme="minorHAnsi"/>
          <w:lang w:val="bg-BG"/>
        </w:rPr>
        <w:t xml:space="preserve"> </w:t>
      </w:r>
      <w:r w:rsidRPr="004653BA">
        <w:rPr>
          <w:rFonts w:asciiTheme="minorHAnsi" w:hAnsiTheme="minorHAnsi"/>
          <w:lang w:val="bg-BG"/>
        </w:rPr>
        <w:t>5000 експериментите се фокусирахме върху 6 и 10 измерения, за да сравним поведението на алгоритъма при различна сложност на задачата.</w:t>
      </w:r>
    </w:p>
    <w:p w14:paraId="53C9C8F0" w14:textId="77777777" w:rsidR="00A40878" w:rsidRPr="004653BA" w:rsidRDefault="00A40878" w:rsidP="00A40878">
      <w:pPr>
        <w:pStyle w:val="NormalWeb"/>
        <w:ind w:left="1440"/>
        <w:rPr>
          <w:rFonts w:asciiTheme="minorHAnsi" w:hAnsiTheme="minorHAnsi"/>
          <w:lang w:val="bg-BG"/>
        </w:rPr>
      </w:pPr>
    </w:p>
    <w:p w14:paraId="018129A3" w14:textId="05C9E4C5" w:rsidR="00266D95" w:rsidRPr="004653BA" w:rsidRDefault="00A40878" w:rsidP="00266D95">
      <w:pPr>
        <w:numPr>
          <w:ilvl w:val="0"/>
          <w:numId w:val="1"/>
        </w:numPr>
        <w:spacing w:after="0" w:line="240" w:lineRule="auto"/>
        <w:textAlignment w:val="baseline"/>
        <w:rPr>
          <w:rFonts w:eastAsia="Times New Roman" w:cs="Noto Sans"/>
          <w:b/>
          <w:bCs/>
          <w:kern w:val="0"/>
          <w14:ligatures w14:val="none"/>
        </w:rPr>
      </w:pPr>
      <w:r w:rsidRPr="004653BA">
        <w:rPr>
          <w:rFonts w:eastAsia="Times New Roman" w:cs="Noto Sans"/>
          <w:b/>
          <w:bCs/>
          <w:kern w:val="0"/>
          <w14:ligatures w14:val="none"/>
        </w:rPr>
        <w:t>Алгоритъм и програмна реализация</w:t>
      </w:r>
    </w:p>
    <w:p w14:paraId="57232135" w14:textId="25D36A92" w:rsidR="00A40878" w:rsidRPr="004653BA" w:rsidRDefault="00A40878" w:rsidP="00A40878">
      <w:pPr>
        <w:numPr>
          <w:ilvl w:val="1"/>
          <w:numId w:val="1"/>
        </w:numPr>
        <w:spacing w:after="0" w:line="240" w:lineRule="auto"/>
        <w:textAlignment w:val="baseline"/>
        <w:rPr>
          <w:rFonts w:eastAsia="Times New Roman" w:cs="Noto Sans"/>
          <w:kern w:val="0"/>
          <w14:ligatures w14:val="none"/>
        </w:rPr>
      </w:pPr>
      <w:r w:rsidRPr="004653BA">
        <w:rPr>
          <w:rFonts w:eastAsia="Times New Roman" w:cs="Noto Sans"/>
          <w:kern w:val="0"/>
          <w14:ligatures w14:val="none"/>
        </w:rPr>
        <w:t xml:space="preserve">Алгоритъмът е реализиран на C++ и е подготвен в три варианта: </w:t>
      </w:r>
      <w:r w:rsidRPr="004653BA">
        <w:rPr>
          <w:rFonts w:eastAsia="Times New Roman" w:cs="Noto Sans"/>
          <w:b/>
          <w:bCs/>
          <w:kern w:val="0"/>
          <w14:ligatures w14:val="none"/>
        </w:rPr>
        <w:t>последователен</w:t>
      </w:r>
      <w:r w:rsidRPr="004653BA">
        <w:rPr>
          <w:rFonts w:eastAsia="Times New Roman" w:cs="Noto Sans"/>
          <w:kern w:val="0"/>
          <w14:ligatures w14:val="none"/>
        </w:rPr>
        <w:t xml:space="preserve">, </w:t>
      </w:r>
      <w:r w:rsidRPr="004653BA">
        <w:rPr>
          <w:rFonts w:eastAsia="Times New Roman" w:cs="Noto Sans"/>
          <w:b/>
          <w:bCs/>
          <w:kern w:val="0"/>
          <w14:ligatures w14:val="none"/>
        </w:rPr>
        <w:t>OpenMP</w:t>
      </w:r>
      <w:r w:rsidRPr="004653BA">
        <w:rPr>
          <w:rFonts w:eastAsia="Times New Roman" w:cs="Noto Sans"/>
          <w:kern w:val="0"/>
          <w14:ligatures w14:val="none"/>
        </w:rPr>
        <w:t xml:space="preserve"> и </w:t>
      </w:r>
      <w:r w:rsidRPr="004653BA">
        <w:rPr>
          <w:rFonts w:eastAsia="Times New Roman" w:cs="Noto Sans"/>
          <w:b/>
          <w:bCs/>
          <w:kern w:val="0"/>
          <w14:ligatures w14:val="none"/>
        </w:rPr>
        <w:t>MPI</w:t>
      </w:r>
      <w:r w:rsidRPr="004653BA">
        <w:rPr>
          <w:rFonts w:eastAsia="Times New Roman" w:cs="Noto Sans"/>
          <w:kern w:val="0"/>
          <w14:ligatures w14:val="none"/>
        </w:rPr>
        <w:t>. И в трите случая идеята е една и съща. Генерират се случайни точки в [0,1]</w:t>
      </w:r>
      <w:r w:rsidRPr="004653BA">
        <w:rPr>
          <w:rFonts w:eastAsia="Times New Roman" w:cs="Noto Sans"/>
          <w:kern w:val="0"/>
          <w:sz w:val="32"/>
          <w:vertAlign w:val="superscript"/>
          <w14:ligatures w14:val="none"/>
        </w:rPr>
        <w:t>d</w:t>
      </w:r>
      <w:r w:rsidRPr="004653BA">
        <w:rPr>
          <w:rFonts w:eastAsia="Times New Roman" w:cs="Noto Sans"/>
          <w:kern w:val="0"/>
          <w14:ligatures w14:val="none"/>
        </w:rPr>
        <w:t xml:space="preserve">, пресмята се стойността на </w:t>
      </w:r>
      <w:r w:rsidRPr="004653BA">
        <w:rPr>
          <w:rFonts w:eastAsia="Times New Roman" w:cs="Noto Sans"/>
          <w:kern w:val="0"/>
          <w14:ligatures w14:val="none"/>
        </w:rPr>
        <w:lastRenderedPageBreak/>
        <w:t>функцията във всяка точка и накрая се намира средната стойност на всички резултати.</w:t>
      </w:r>
    </w:p>
    <w:p w14:paraId="2078033D" w14:textId="3D39BBF3" w:rsidR="00A40878" w:rsidRPr="004653BA" w:rsidRDefault="00A40878" w:rsidP="00A40878">
      <w:pPr>
        <w:numPr>
          <w:ilvl w:val="1"/>
          <w:numId w:val="1"/>
        </w:numPr>
        <w:spacing w:after="0" w:line="240" w:lineRule="auto"/>
        <w:textAlignment w:val="baseline"/>
        <w:rPr>
          <w:rFonts w:eastAsia="Times New Roman" w:cs="Noto Sans"/>
          <w:kern w:val="0"/>
          <w14:ligatures w14:val="none"/>
        </w:rPr>
      </w:pPr>
      <w:r w:rsidRPr="004653BA">
        <w:rPr>
          <w:rFonts w:eastAsia="Times New Roman" w:cs="Noto Sans"/>
          <w:kern w:val="0"/>
          <w14:ligatures w14:val="none"/>
        </w:rPr>
        <w:t xml:space="preserve">Програмите приемат като входни параметри броя проби „N“ и размерността „d“. Като изход извеждат оценката на интеграла. При функцията за </w:t>
      </w:r>
      <w:r w:rsidRPr="004653BA">
        <w:t xml:space="preserve">произведение на координатите </w:t>
      </w:r>
      <w:r w:rsidRPr="004653BA">
        <w:rPr>
          <w:sz w:val="32"/>
        </w:rPr>
        <w:t>x</w:t>
      </w:r>
      <w:r w:rsidRPr="004653BA">
        <w:rPr>
          <w:sz w:val="32"/>
          <w:vertAlign w:val="subscript"/>
        </w:rPr>
        <w:t>i</w:t>
      </w:r>
      <w:r w:rsidRPr="004653BA">
        <w:rPr>
          <w:rFonts w:eastAsia="Times New Roman" w:cs="Noto Sans"/>
          <w:kern w:val="0"/>
          <w14:ligatures w14:val="none"/>
        </w:rPr>
        <w:t xml:space="preserve"> и точната стойност вади абсолютната грешка. Добавено е и измерване на времето за изпълнение, което позволява сравнение между отделните реализации.</w:t>
      </w:r>
    </w:p>
    <w:p w14:paraId="7F867931" w14:textId="724A9715" w:rsidR="00A40878" w:rsidRPr="004653BA" w:rsidRDefault="00A40878" w:rsidP="00A40878">
      <w:pPr>
        <w:numPr>
          <w:ilvl w:val="0"/>
          <w:numId w:val="1"/>
        </w:numPr>
        <w:spacing w:after="0" w:line="240" w:lineRule="auto"/>
        <w:textAlignment w:val="baseline"/>
        <w:rPr>
          <w:rFonts w:ascii="inherit" w:eastAsia="Times New Roman" w:hAnsi="inherit" w:cs="Noto Sans"/>
          <w:b/>
          <w:bCs/>
          <w:kern w:val="0"/>
          <w14:ligatures w14:val="none"/>
        </w:rPr>
      </w:pPr>
      <w:r w:rsidRPr="00A40878">
        <w:rPr>
          <w:rFonts w:ascii="inherit" w:eastAsia="Times New Roman" w:hAnsi="inherit" w:cs="Noto Sans"/>
          <w:b/>
          <w:bCs/>
          <w:kern w:val="0"/>
          <w:bdr w:val="none" w:sz="0" w:space="0" w:color="auto" w:frame="1"/>
          <w14:ligatures w14:val="none"/>
        </w:rPr>
        <w:t>Паралелна имплементация</w:t>
      </w:r>
    </w:p>
    <w:p w14:paraId="16E3C35B" w14:textId="3870607B" w:rsidR="00A40878" w:rsidRPr="004653BA" w:rsidRDefault="00A40878" w:rsidP="00A40878">
      <w:pPr>
        <w:numPr>
          <w:ilvl w:val="1"/>
          <w:numId w:val="1"/>
        </w:numPr>
        <w:spacing w:after="0" w:line="240" w:lineRule="auto"/>
        <w:textAlignment w:val="baseline"/>
        <w:rPr>
          <w:rFonts w:ascii="inherit" w:eastAsia="Times New Roman" w:hAnsi="inherit" w:cs="Noto Sans"/>
          <w:kern w:val="0"/>
          <w14:ligatures w14:val="none"/>
        </w:rPr>
      </w:pPr>
      <w:r w:rsidRPr="004653BA">
        <w:rPr>
          <w:rFonts w:ascii="inherit" w:eastAsia="Times New Roman" w:hAnsi="inherit" w:cs="Noto Sans"/>
          <w:kern w:val="0"/>
          <w14:ligatures w14:val="none"/>
        </w:rPr>
        <w:t>Реализирани са две паралелни версии. OpenMP версията е за споделена памет и използва няколко нишки, които работят паралелно върху различни части от пробите. В края</w:t>
      </w:r>
      <w:r w:rsidR="00B04466" w:rsidRPr="004653BA">
        <w:rPr>
          <w:rFonts w:ascii="inherit" w:eastAsia="Times New Roman" w:hAnsi="inherit" w:cs="Noto Sans"/>
          <w:kern w:val="0"/>
          <w14:ligatures w14:val="none"/>
        </w:rPr>
        <w:t>,</w:t>
      </w:r>
      <w:r w:rsidRPr="004653BA">
        <w:rPr>
          <w:rFonts w:ascii="inherit" w:eastAsia="Times New Roman" w:hAnsi="inherit" w:cs="Noto Sans"/>
          <w:kern w:val="0"/>
          <w14:ligatures w14:val="none"/>
        </w:rPr>
        <w:t xml:space="preserve"> резултатът се събира чрез редукция.</w:t>
      </w:r>
    </w:p>
    <w:p w14:paraId="4A70916E" w14:textId="77777777" w:rsidR="004653BA" w:rsidRDefault="00B04466" w:rsidP="00A40878">
      <w:pPr>
        <w:numPr>
          <w:ilvl w:val="1"/>
          <w:numId w:val="1"/>
        </w:numPr>
        <w:spacing w:after="0" w:line="240" w:lineRule="auto"/>
        <w:textAlignment w:val="baseline"/>
        <w:rPr>
          <w:rFonts w:ascii="inherit" w:eastAsia="Times New Roman" w:hAnsi="inherit" w:cs="Noto Sans"/>
          <w:kern w:val="0"/>
          <w14:ligatures w14:val="none"/>
        </w:rPr>
      </w:pPr>
      <w:r w:rsidRPr="004653BA">
        <w:rPr>
          <w:rFonts w:ascii="inherit" w:eastAsia="Times New Roman" w:hAnsi="inherit" w:cs="Noto Sans"/>
          <w:kern w:val="0"/>
          <w14:ligatures w14:val="none"/>
        </w:rPr>
        <w:t xml:space="preserve">MPI версията е предназначена за работа с отделни процеси. Общият брой проби се разделя между процесите, всеки процес изчислява локална сума, а накрая частичните резултати се обединяват в един краен резултат. За тази цел се използват стандартни MPI операции, заради което реализацията е удобна в клъстерна среда. </w:t>
      </w:r>
    </w:p>
    <w:p w14:paraId="00F0525D" w14:textId="2203B417" w:rsidR="00B04466" w:rsidRPr="004653BA" w:rsidRDefault="004653BA" w:rsidP="004653BA">
      <w:pPr>
        <w:spacing w:after="0" w:line="240" w:lineRule="auto"/>
        <w:ind w:left="1440"/>
        <w:textAlignment w:val="baseline"/>
        <w:rPr>
          <w:rFonts w:ascii="inherit" w:eastAsia="Times New Roman" w:hAnsi="inherit" w:cs="Noto Sans"/>
          <w:b/>
          <w:bCs/>
          <w:i/>
          <w:iCs/>
          <w:kern w:val="0"/>
          <w14:ligatures w14:val="none"/>
        </w:rPr>
      </w:pPr>
      <w:r w:rsidRPr="004653BA">
        <w:rPr>
          <w:rFonts w:ascii="inherit" w:eastAsia="Times New Roman" w:hAnsi="inherit" w:cs="Noto Sans"/>
          <w:b/>
          <w:bCs/>
          <w:i/>
          <w:iCs/>
          <w:kern w:val="0"/>
          <w14:ligatures w14:val="none"/>
        </w:rPr>
        <w:t>Източник:</w:t>
      </w:r>
      <w:r>
        <w:rPr>
          <w:rFonts w:ascii="inherit" w:eastAsia="Times New Roman" w:hAnsi="inherit" w:cs="Noto Sans"/>
          <w:b/>
          <w:bCs/>
          <w:i/>
          <w:iCs/>
          <w:kern w:val="0"/>
          <w14:ligatures w14:val="none"/>
        </w:rPr>
        <w:t xml:space="preserve"> </w:t>
      </w:r>
      <w:hyperlink r:id="rId16" w:history="1">
        <w:r w:rsidRPr="004653BA">
          <w:rPr>
            <w:rStyle w:val="Hyperlink"/>
            <w:rFonts w:ascii="inherit" w:eastAsia="Times New Roman" w:hAnsi="inherit" w:cs="Noto Sans"/>
            <w:b/>
            <w:bCs/>
            <w:i/>
            <w:iCs/>
            <w:kern w:val="0"/>
            <w14:ligatures w14:val="none"/>
          </w:rPr>
          <w:t>5</w:t>
        </w:r>
      </w:hyperlink>
    </w:p>
    <w:p w14:paraId="11B70841" w14:textId="77777777" w:rsidR="00B04466" w:rsidRPr="004653BA" w:rsidRDefault="00B04466" w:rsidP="00B04466">
      <w:pPr>
        <w:spacing w:after="0" w:line="240" w:lineRule="auto"/>
        <w:ind w:left="1440"/>
        <w:textAlignment w:val="baseline"/>
        <w:rPr>
          <w:rFonts w:ascii="inherit" w:eastAsia="Times New Roman" w:hAnsi="inherit" w:cs="Noto Sans"/>
          <w:kern w:val="0"/>
          <w14:ligatures w14:val="none"/>
        </w:rPr>
      </w:pPr>
    </w:p>
    <w:p w14:paraId="08E9E860" w14:textId="39098BE4" w:rsidR="00B04466" w:rsidRPr="004653BA" w:rsidRDefault="00B04466" w:rsidP="00B04466">
      <w:pPr>
        <w:numPr>
          <w:ilvl w:val="0"/>
          <w:numId w:val="1"/>
        </w:numPr>
        <w:spacing w:after="0" w:line="240" w:lineRule="auto"/>
        <w:textAlignment w:val="baseline"/>
        <w:rPr>
          <w:rFonts w:ascii="inherit" w:eastAsia="Times New Roman" w:hAnsi="inherit" w:cs="Noto Sans"/>
          <w:b/>
          <w:bCs/>
          <w:kern w:val="0"/>
          <w14:ligatures w14:val="none"/>
        </w:rPr>
      </w:pPr>
      <w:r w:rsidRPr="00B04466">
        <w:rPr>
          <w:rFonts w:ascii="inherit" w:eastAsia="Times New Roman" w:hAnsi="inherit" w:cs="Noto Sans"/>
          <w:b/>
          <w:bCs/>
          <w:kern w:val="0"/>
          <w:bdr w:val="none" w:sz="0" w:space="0" w:color="auto" w:frame="1"/>
          <w14:ligatures w14:val="none"/>
        </w:rPr>
        <w:t>Експериментална среда и Grid 5000</w:t>
      </w:r>
    </w:p>
    <w:p w14:paraId="37C9D466" w14:textId="1F4C0372" w:rsidR="00B04466" w:rsidRPr="004653BA" w:rsidRDefault="00B04466" w:rsidP="00B04466">
      <w:pPr>
        <w:numPr>
          <w:ilvl w:val="1"/>
          <w:numId w:val="1"/>
        </w:numPr>
        <w:spacing w:after="0" w:line="240" w:lineRule="auto"/>
        <w:textAlignment w:val="baseline"/>
        <w:rPr>
          <w:rFonts w:ascii="inherit" w:eastAsia="Times New Roman" w:hAnsi="inherit" w:cs="Noto Sans"/>
          <w:kern w:val="0"/>
          <w14:ligatures w14:val="none"/>
        </w:rPr>
      </w:pPr>
      <w:r w:rsidRPr="004653BA">
        <w:rPr>
          <w:rFonts w:ascii="inherit" w:eastAsia="Times New Roman" w:hAnsi="inherit" w:cs="Noto Sans"/>
          <w:kern w:val="0"/>
          <w14:ligatures w14:val="none"/>
        </w:rPr>
        <w:t>Локалните тестове са проведени на личен компютър и имат за цел да проверят коректността на програмата и първоначалното ѝ поведение при различен брой нишки и процеси.</w:t>
      </w:r>
    </w:p>
    <w:p w14:paraId="6D78D203" w14:textId="23232FE4" w:rsidR="00B04466" w:rsidRPr="004653BA" w:rsidRDefault="00B04466" w:rsidP="00B04466">
      <w:pPr>
        <w:numPr>
          <w:ilvl w:val="1"/>
          <w:numId w:val="1"/>
        </w:numPr>
        <w:spacing w:after="0" w:line="240" w:lineRule="auto"/>
        <w:textAlignment w:val="baseline"/>
        <w:rPr>
          <w:rFonts w:ascii="inherit" w:eastAsia="Times New Roman" w:hAnsi="inherit" w:cs="Noto Sans"/>
          <w:kern w:val="0"/>
          <w14:ligatures w14:val="none"/>
        </w:rPr>
      </w:pPr>
      <w:r w:rsidRPr="004653BA">
        <w:rPr>
          <w:rFonts w:ascii="inherit" w:eastAsia="Times New Roman" w:hAnsi="inherit" w:cs="Noto Sans"/>
          <w:kern w:val="0"/>
          <w14:ligatures w14:val="none"/>
        </w:rPr>
        <w:t>Основните MPI експерименти са изпълнени на Grid 5000. Rезервирахме ресурси с OAR и програмата беше компилирана и стартирана в рамките на резервирания job.</w:t>
      </w:r>
    </w:p>
    <w:p w14:paraId="21ADAFEB" w14:textId="159AE9CB" w:rsidR="00B04466" w:rsidRPr="004653BA" w:rsidRDefault="00B04466" w:rsidP="00B04466">
      <w:pPr>
        <w:numPr>
          <w:ilvl w:val="1"/>
          <w:numId w:val="1"/>
        </w:numPr>
        <w:spacing w:after="0" w:line="240" w:lineRule="auto"/>
        <w:textAlignment w:val="baseline"/>
        <w:rPr>
          <w:rFonts w:ascii="inherit" w:eastAsia="Times New Roman" w:hAnsi="inherit" w:cs="Noto Sans"/>
          <w:kern w:val="0"/>
          <w14:ligatures w14:val="none"/>
        </w:rPr>
      </w:pPr>
      <w:r w:rsidRPr="004653BA">
        <w:rPr>
          <w:rFonts w:ascii="inherit" w:eastAsia="Times New Roman" w:hAnsi="inherit" w:cs="Noto Sans"/>
          <w:kern w:val="0"/>
          <w14:ligatures w14:val="none"/>
        </w:rPr>
        <w:t xml:space="preserve">При стартирането на MPI програмата беше използван „mpirun“ с machine file, предоставен от OAR. За стабилно изпълнение на тестовете беше използвана конфигурация на Open MPI с </w:t>
      </w:r>
      <w:r w:rsidRPr="004653BA">
        <w:rPr>
          <w:rFonts w:ascii="inherit" w:eastAsia="Times New Roman" w:hAnsi="inherit" w:cs="Noto Sans"/>
          <w:b/>
          <w:bCs/>
          <w:kern w:val="0"/>
          <w14:ligatures w14:val="none"/>
        </w:rPr>
        <w:t>OB1 (Point-to-point Messaging Layer)</w:t>
      </w:r>
      <w:r w:rsidRPr="004653BA">
        <w:rPr>
          <w:rFonts w:ascii="inherit" w:eastAsia="Times New Roman" w:hAnsi="inherit" w:cs="Noto Sans"/>
          <w:kern w:val="0"/>
          <w14:ligatures w14:val="none"/>
        </w:rPr>
        <w:t xml:space="preserve"> и </w:t>
      </w:r>
      <w:r w:rsidRPr="004653BA">
        <w:rPr>
          <w:rFonts w:ascii="inherit" w:eastAsia="Times New Roman" w:hAnsi="inherit" w:cs="Noto Sans"/>
          <w:b/>
          <w:bCs/>
          <w:kern w:val="0"/>
          <w14:ligatures w14:val="none"/>
        </w:rPr>
        <w:t>TCP(Byte Transfer Layer)</w:t>
      </w:r>
      <w:r w:rsidRPr="004653BA">
        <w:rPr>
          <w:rFonts w:ascii="inherit" w:eastAsia="Times New Roman" w:hAnsi="inherit" w:cs="Noto Sans"/>
          <w:kern w:val="0"/>
          <w14:ligatures w14:val="none"/>
        </w:rPr>
        <w:t xml:space="preserve"> и </w:t>
      </w:r>
      <w:r w:rsidRPr="004653BA">
        <w:rPr>
          <w:rFonts w:ascii="inherit" w:eastAsia="Times New Roman" w:hAnsi="inherit" w:cs="Noto Sans"/>
          <w:b/>
          <w:bCs/>
          <w:kern w:val="0"/>
          <w14:ligatures w14:val="none"/>
        </w:rPr>
        <w:t>self</w:t>
      </w:r>
      <w:r w:rsidRPr="004653BA">
        <w:rPr>
          <w:rFonts w:ascii="inherit" w:eastAsia="Times New Roman" w:hAnsi="inherit" w:cs="Noto Sans"/>
          <w:kern w:val="0"/>
          <w14:ligatures w14:val="none"/>
        </w:rPr>
        <w:t xml:space="preserve">. Това е стандартен подход е в рамките MPI workflow-а и е съвместим с начина, по който Grid’5000 препоръчва да се изпълняват MPI програми в OAR среда. </w:t>
      </w:r>
      <w:r w:rsidR="004653BA" w:rsidRPr="004653BA">
        <w:rPr>
          <w:rFonts w:ascii="inherit" w:eastAsia="Times New Roman" w:hAnsi="inherit" w:cs="Noto Sans"/>
          <w:b/>
          <w:bCs/>
          <w:i/>
          <w:iCs/>
          <w:kern w:val="0"/>
          <w14:ligatures w14:val="none"/>
        </w:rPr>
        <w:t>Източник</w:t>
      </w:r>
      <w:r w:rsidR="004653BA">
        <w:rPr>
          <w:rFonts w:ascii="inherit" w:eastAsia="Times New Roman" w:hAnsi="inherit" w:cs="Noto Sans"/>
          <w:kern w:val="0"/>
          <w14:ligatures w14:val="none"/>
        </w:rPr>
        <w:t xml:space="preserve">: </w:t>
      </w:r>
      <w:hyperlink r:id="rId17" w:history="1">
        <w:r w:rsidR="004653BA" w:rsidRPr="004653BA">
          <w:rPr>
            <w:rStyle w:val="Hyperlink"/>
            <w:rFonts w:ascii="inherit" w:eastAsia="Times New Roman" w:hAnsi="inherit" w:cs="Noto Sans"/>
            <w:b/>
            <w:bCs/>
            <w:i/>
            <w:iCs/>
            <w:kern w:val="0"/>
            <w14:ligatures w14:val="none"/>
          </w:rPr>
          <w:t>6</w:t>
        </w:r>
      </w:hyperlink>
    </w:p>
    <w:p w14:paraId="32494057" w14:textId="77777777" w:rsidR="00895557" w:rsidRPr="004653BA" w:rsidRDefault="00895557" w:rsidP="00895557">
      <w:pPr>
        <w:spacing w:after="0" w:line="240" w:lineRule="auto"/>
        <w:ind w:left="1440"/>
        <w:textAlignment w:val="baseline"/>
        <w:rPr>
          <w:rFonts w:ascii="inherit" w:eastAsia="Times New Roman" w:hAnsi="inherit" w:cs="Noto Sans"/>
          <w:kern w:val="0"/>
          <w14:ligatures w14:val="none"/>
        </w:rPr>
      </w:pPr>
    </w:p>
    <w:p w14:paraId="4B1D4AB8" w14:textId="43ACF3BC" w:rsidR="00895557" w:rsidRPr="004653BA" w:rsidRDefault="00895557" w:rsidP="00895557">
      <w:pPr>
        <w:numPr>
          <w:ilvl w:val="0"/>
          <w:numId w:val="1"/>
        </w:numPr>
        <w:spacing w:after="0" w:line="240" w:lineRule="auto"/>
        <w:textAlignment w:val="baseline"/>
        <w:rPr>
          <w:rFonts w:ascii="inherit" w:eastAsia="Times New Roman" w:hAnsi="inherit" w:cs="Noto Sans"/>
          <w:b/>
          <w:bCs/>
          <w:kern w:val="0"/>
          <w14:ligatures w14:val="none"/>
        </w:rPr>
      </w:pPr>
      <w:r w:rsidRPr="004653BA">
        <w:rPr>
          <w:rFonts w:ascii="inherit" w:eastAsia="Times New Roman" w:hAnsi="inherit" w:cs="Noto Sans"/>
          <w:b/>
          <w:bCs/>
          <w:kern w:val="0"/>
          <w14:ligatures w14:val="none"/>
        </w:rPr>
        <w:t>План и провеждане на експериментите</w:t>
      </w:r>
    </w:p>
    <w:p w14:paraId="7F3BA4F5" w14:textId="5B83FD67" w:rsidR="00895557" w:rsidRPr="004653BA" w:rsidRDefault="00895557" w:rsidP="00895557">
      <w:pPr>
        <w:numPr>
          <w:ilvl w:val="1"/>
          <w:numId w:val="1"/>
        </w:numPr>
        <w:spacing w:after="0" w:line="240" w:lineRule="auto"/>
        <w:textAlignment w:val="baseline"/>
        <w:rPr>
          <w:rFonts w:ascii="inherit" w:eastAsia="Times New Roman" w:hAnsi="inherit" w:cs="Noto Sans"/>
          <w:kern w:val="0"/>
          <w14:ligatures w14:val="none"/>
        </w:rPr>
      </w:pPr>
      <w:r w:rsidRPr="004653BA">
        <w:rPr>
          <w:rFonts w:ascii="inherit" w:eastAsia="Times New Roman" w:hAnsi="inherit" w:cs="Noto Sans"/>
          <w:kern w:val="0"/>
          <w14:ligatures w14:val="none"/>
        </w:rPr>
        <w:t>Експериментите бяха проведени на няколко стъпки. Първо се направи локалната проверка дали всички версии на програмата се компилират и работят коректно. След това беше извършена валидация чрез функцията за произведенията на Xi, за която точната стойност е известна. На тази стъпка сравнявахме оценената стойност, точната стойност, абсолютната грешка и времето за изпълнение.</w:t>
      </w:r>
    </w:p>
    <w:p w14:paraId="3B2FCB03" w14:textId="22520181" w:rsidR="00895557" w:rsidRPr="004653BA" w:rsidRDefault="00895557" w:rsidP="00895557">
      <w:pPr>
        <w:numPr>
          <w:ilvl w:val="1"/>
          <w:numId w:val="1"/>
        </w:numPr>
        <w:spacing w:after="0" w:line="240" w:lineRule="auto"/>
        <w:textAlignment w:val="baseline"/>
        <w:rPr>
          <w:rFonts w:ascii="inherit" w:eastAsia="Times New Roman" w:hAnsi="inherit" w:cs="Noto Sans"/>
          <w:kern w:val="0"/>
          <w14:ligatures w14:val="none"/>
        </w:rPr>
      </w:pPr>
      <w:r w:rsidRPr="004653BA">
        <w:rPr>
          <w:rFonts w:ascii="inherit" w:eastAsia="Times New Roman" w:hAnsi="inherit" w:cs="Noto Sans"/>
          <w:kern w:val="0"/>
          <w14:ligatures w14:val="none"/>
        </w:rPr>
        <w:t xml:space="preserve">След проверката на коректността бяха направени baseline тестове със sequential, OpenMP и MPI варианти при единична паралелна конфигурация. Това ни даде базова линия за сравнение. След това </w:t>
      </w:r>
      <w:r w:rsidRPr="004653BA">
        <w:rPr>
          <w:rFonts w:ascii="inherit" w:eastAsia="Times New Roman" w:hAnsi="inherit" w:cs="Noto Sans"/>
          <w:kern w:val="0"/>
          <w14:ligatures w14:val="none"/>
        </w:rPr>
        <w:lastRenderedPageBreak/>
        <w:t>проведохме scaling тестове: при OpenMP променяхме броя нишки, а при MPI - броя процеси.</w:t>
      </w:r>
    </w:p>
    <w:p w14:paraId="05BF4EBB" w14:textId="2CDA1067" w:rsidR="00A8584F" w:rsidRPr="00A8584F" w:rsidRDefault="00895557" w:rsidP="00A8584F">
      <w:pPr>
        <w:numPr>
          <w:ilvl w:val="1"/>
          <w:numId w:val="1"/>
        </w:numPr>
        <w:spacing w:after="0" w:line="240" w:lineRule="auto"/>
        <w:textAlignment w:val="baseline"/>
        <w:rPr>
          <w:rFonts w:ascii="inherit" w:eastAsia="Times New Roman" w:hAnsi="inherit" w:cs="Noto Sans"/>
          <w:kern w:val="0"/>
          <w14:ligatures w14:val="none"/>
        </w:rPr>
      </w:pPr>
      <w:r w:rsidRPr="004653BA">
        <w:rPr>
          <w:rFonts w:ascii="inherit" w:eastAsia="Times New Roman" w:hAnsi="inherit" w:cs="Noto Sans"/>
          <w:kern w:val="0"/>
          <w14:ligatures w14:val="none"/>
        </w:rPr>
        <w:t xml:space="preserve">Накрая използвахме за произведенията на Xi за проверка на коректността и функцията </w:t>
      </w:r>
      <m:oMath>
        <m:sSup>
          <m:sSupPr>
            <m:ctrlPr>
              <w:rPr>
                <w:rFonts w:ascii="Cambria Math" w:hAnsi="Cambria Math"/>
              </w:rPr>
            </m:ctrlPr>
          </m:sSupPr>
          <m:e>
            <m:r>
              <w:rPr>
                <w:rFonts w:ascii="Cambria Math" w:hAnsi="Cambria Math"/>
              </w:rPr>
              <m:t>e</m:t>
            </m:r>
          </m:e>
          <m:sup>
            <m:r>
              <w:rPr>
                <w:rFonts w:ascii="Cambria Math" w:hAnsi="Cambria Math"/>
              </w:rPr>
              <m:t>-</m:t>
            </m:r>
            <m:d>
              <m:dPr>
                <m:ctrlPr>
                  <w:rPr>
                    <w:rFonts w:ascii="Cambria Math" w:hAnsi="Cambria Math"/>
                    <w:i/>
                  </w:rPr>
                </m:ctrlPr>
              </m:dPr>
              <m:e>
                <m:sSubSup>
                  <m:sSubSupPr>
                    <m:ctrlPr>
                      <w:rPr>
                        <w:rFonts w:ascii="Cambria Math" w:hAnsi="Cambria Math"/>
                      </w:rPr>
                    </m:ctrlPr>
                  </m:sSubSupPr>
                  <m:e>
                    <m:r>
                      <w:rPr>
                        <w:rFonts w:ascii="Cambria Math" w:hAnsi="Cambria Math"/>
                      </w:rPr>
                      <m:t>x</m:t>
                    </m:r>
                  </m:e>
                  <m:sub>
                    <m:r>
                      <w:rPr>
                        <w:rFonts w:ascii="Cambria Math" w:hAnsi="Cambria Math"/>
                      </w:rPr>
                      <m:t>1</m:t>
                    </m:r>
                  </m:sub>
                  <m:sup>
                    <m:r>
                      <w:rPr>
                        <w:rFonts w:ascii="Cambria Math" w:hAnsi="Cambria Math"/>
                      </w:rPr>
                      <m:t>2</m:t>
                    </m:r>
                  </m:sup>
                </m:sSubSup>
                <m:r>
                  <w:rPr>
                    <w:rFonts w:ascii="Cambria Math" w:hAnsi="Cambria Math"/>
                  </w:rPr>
                  <m:t>+⋯+</m:t>
                </m:r>
                <m:sSubSup>
                  <m:sSubSupPr>
                    <m:ctrlPr>
                      <w:rPr>
                        <w:rFonts w:ascii="Cambria Math" w:hAnsi="Cambria Math"/>
                      </w:rPr>
                    </m:ctrlPr>
                  </m:sSubSupPr>
                  <m:e>
                    <m:r>
                      <w:rPr>
                        <w:rFonts w:ascii="Cambria Math" w:hAnsi="Cambria Math"/>
                      </w:rPr>
                      <m:t>x</m:t>
                    </m:r>
                  </m:e>
                  <m:sub>
                    <m:r>
                      <w:rPr>
                        <w:rFonts w:ascii="Cambria Math" w:hAnsi="Cambria Math"/>
                      </w:rPr>
                      <m:t>d</m:t>
                    </m:r>
                  </m:sub>
                  <m:sup>
                    <m:r>
                      <w:rPr>
                        <w:rFonts w:ascii="Cambria Math" w:hAnsi="Cambria Math"/>
                      </w:rPr>
                      <m:t>2</m:t>
                    </m:r>
                  </m:sup>
                </m:sSubSup>
              </m:e>
            </m:d>
          </m:sup>
        </m:sSup>
        <m:r>
          <w:rPr>
            <w:rFonts w:ascii="Cambria Math" w:hAnsi="Cambria Math"/>
          </w:rPr>
          <m:t xml:space="preserve"> </m:t>
        </m:r>
      </m:oMath>
      <w:r w:rsidRPr="004653BA">
        <w:rPr>
          <w:rFonts w:ascii="inherit" w:eastAsia="Times New Roman" w:hAnsi="inherit" w:cs="Noto Sans"/>
          <w:kern w:val="0"/>
          <w14:ligatures w14:val="none"/>
        </w:rPr>
        <w:t>за оценка на производителността при различен брой процеси.</w:t>
      </w:r>
    </w:p>
    <w:p w14:paraId="74CF1055" w14:textId="77777777" w:rsidR="00A8584F" w:rsidRPr="004653BA" w:rsidRDefault="00A8584F" w:rsidP="00A8584F">
      <w:pPr>
        <w:spacing w:after="0" w:line="240" w:lineRule="auto"/>
        <w:ind w:left="1440"/>
        <w:textAlignment w:val="baseline"/>
        <w:rPr>
          <w:rFonts w:ascii="inherit" w:eastAsia="Times New Roman" w:hAnsi="inherit" w:cs="Noto Sans"/>
          <w:kern w:val="0"/>
          <w14:ligatures w14:val="none"/>
        </w:rPr>
      </w:pPr>
    </w:p>
    <w:p w14:paraId="0A407BA8" w14:textId="17B8901C" w:rsidR="00895557" w:rsidRPr="004653BA" w:rsidRDefault="00895557" w:rsidP="00895557">
      <w:pPr>
        <w:numPr>
          <w:ilvl w:val="0"/>
          <w:numId w:val="1"/>
        </w:numPr>
        <w:spacing w:after="0" w:line="240" w:lineRule="auto"/>
        <w:textAlignment w:val="baseline"/>
        <w:rPr>
          <w:rFonts w:ascii="inherit" w:eastAsia="Times New Roman" w:hAnsi="inherit" w:cs="Noto Sans"/>
          <w:b/>
          <w:bCs/>
          <w:kern w:val="0"/>
          <w14:ligatures w14:val="none"/>
        </w:rPr>
      </w:pPr>
      <w:r w:rsidRPr="00895557">
        <w:rPr>
          <w:rFonts w:ascii="inherit" w:eastAsia="Times New Roman" w:hAnsi="inherit" w:cs="Noto Sans"/>
          <w:b/>
          <w:bCs/>
          <w:kern w:val="0"/>
          <w:bdr w:val="none" w:sz="0" w:space="0" w:color="auto" w:frame="1"/>
          <w14:ligatures w14:val="none"/>
        </w:rPr>
        <w:t>Резултати</w:t>
      </w:r>
    </w:p>
    <w:p w14:paraId="305AD1FC" w14:textId="6D439FA1" w:rsidR="00895557" w:rsidRPr="004653BA" w:rsidRDefault="00895557" w:rsidP="00895557">
      <w:pPr>
        <w:numPr>
          <w:ilvl w:val="1"/>
          <w:numId w:val="1"/>
        </w:numPr>
        <w:spacing w:after="0" w:line="240" w:lineRule="auto"/>
        <w:textAlignment w:val="baseline"/>
        <w:rPr>
          <w:rFonts w:ascii="inherit" w:eastAsia="Times New Roman" w:hAnsi="inherit" w:cs="Noto Sans"/>
          <w:kern w:val="0"/>
          <w14:ligatures w14:val="none"/>
        </w:rPr>
      </w:pPr>
      <w:r w:rsidRPr="004653BA">
        <w:rPr>
          <w:rFonts w:ascii="inherit" w:eastAsia="Times New Roman" w:hAnsi="inherit" w:cs="Noto Sans"/>
          <w:kern w:val="0"/>
          <w14:ligatures w14:val="none"/>
        </w:rPr>
        <w:t>Локалните correctness тестове показаха, че sequential, OpenMP и MPI версиите дават близки числени резултати. При функцията за произведенията на Xi изчислените стойности бяха близки до точния интеграл, което потвърди, че реализацията е коректна.</w:t>
      </w:r>
    </w:p>
    <w:p w14:paraId="4F860A27" w14:textId="3D86B844" w:rsidR="00895557" w:rsidRPr="004653BA" w:rsidRDefault="00895557" w:rsidP="00895557">
      <w:pPr>
        <w:numPr>
          <w:ilvl w:val="1"/>
          <w:numId w:val="1"/>
        </w:numPr>
        <w:spacing w:after="0" w:line="240" w:lineRule="auto"/>
        <w:textAlignment w:val="baseline"/>
        <w:rPr>
          <w:rFonts w:ascii="inherit" w:eastAsia="Times New Roman" w:hAnsi="inherit" w:cs="Noto Sans"/>
          <w:kern w:val="0"/>
          <w14:ligatures w14:val="none"/>
        </w:rPr>
      </w:pPr>
      <w:r w:rsidRPr="004653BA">
        <w:rPr>
          <w:rFonts w:ascii="inherit" w:eastAsia="Times New Roman" w:hAnsi="inherit" w:cs="Noto Sans"/>
          <w:kern w:val="0"/>
          <w14:ligatures w14:val="none"/>
        </w:rPr>
        <w:t>Локалните тестове за производителност показаха, че OpenMP и MPI намаляват времето за изпълнение при увеличаване на броя нишки или процеси.</w:t>
      </w:r>
    </w:p>
    <w:p w14:paraId="5389A452" w14:textId="23EDB26F" w:rsidR="004653BA" w:rsidRPr="004653BA" w:rsidRDefault="00895557" w:rsidP="004653BA">
      <w:pPr>
        <w:numPr>
          <w:ilvl w:val="1"/>
          <w:numId w:val="1"/>
        </w:numPr>
        <w:spacing w:after="0" w:line="240" w:lineRule="auto"/>
        <w:textAlignment w:val="baseline"/>
        <w:rPr>
          <w:rFonts w:ascii="inherit" w:eastAsia="Times New Roman" w:hAnsi="inherit" w:cs="Noto Sans"/>
          <w:kern w:val="0"/>
          <w14:ligatures w14:val="none"/>
        </w:rPr>
      </w:pPr>
      <w:r w:rsidRPr="004653BA">
        <w:rPr>
          <w:rFonts w:ascii="inherit" w:eastAsia="Times New Roman" w:hAnsi="inherit" w:cs="Noto Sans"/>
          <w:kern w:val="0"/>
          <w14:ligatures w14:val="none"/>
        </w:rPr>
        <w:t xml:space="preserve">При тестовете за точност с функцията за произведенията на Xi MPI програмата върху клъстера върна стойности, близки до точната. При тестовете за производителност с функцията </w:t>
      </w:r>
      <m:oMath>
        <m:sSup>
          <m:sSupPr>
            <m:ctrlPr>
              <w:rPr>
                <w:rFonts w:ascii="Cambria Math" w:hAnsi="Cambria Math"/>
              </w:rPr>
            </m:ctrlPr>
          </m:sSupPr>
          <m:e>
            <m:r>
              <w:rPr>
                <w:rFonts w:ascii="Cambria Math" w:hAnsi="Cambria Math"/>
              </w:rPr>
              <m:t>e</m:t>
            </m:r>
          </m:e>
          <m:sup>
            <m:r>
              <w:rPr>
                <w:rFonts w:ascii="Cambria Math" w:hAnsi="Cambria Math"/>
              </w:rPr>
              <m:t>-</m:t>
            </m:r>
            <m:d>
              <m:dPr>
                <m:ctrlPr>
                  <w:rPr>
                    <w:rFonts w:ascii="Cambria Math" w:hAnsi="Cambria Math"/>
                    <w:i/>
                  </w:rPr>
                </m:ctrlPr>
              </m:dPr>
              <m:e>
                <m:sSubSup>
                  <m:sSubSupPr>
                    <m:ctrlPr>
                      <w:rPr>
                        <w:rFonts w:ascii="Cambria Math" w:hAnsi="Cambria Math"/>
                      </w:rPr>
                    </m:ctrlPr>
                  </m:sSubSupPr>
                  <m:e>
                    <m:r>
                      <w:rPr>
                        <w:rFonts w:ascii="Cambria Math" w:hAnsi="Cambria Math"/>
                      </w:rPr>
                      <m:t>x</m:t>
                    </m:r>
                  </m:e>
                  <m:sub>
                    <m:r>
                      <w:rPr>
                        <w:rFonts w:ascii="Cambria Math" w:hAnsi="Cambria Math"/>
                      </w:rPr>
                      <m:t>1</m:t>
                    </m:r>
                  </m:sub>
                  <m:sup>
                    <m:r>
                      <w:rPr>
                        <w:rFonts w:ascii="Cambria Math" w:hAnsi="Cambria Math"/>
                      </w:rPr>
                      <m:t>2</m:t>
                    </m:r>
                  </m:sup>
                </m:sSubSup>
                <m:r>
                  <w:rPr>
                    <w:rFonts w:ascii="Cambria Math" w:hAnsi="Cambria Math"/>
                  </w:rPr>
                  <m:t>+⋯+</m:t>
                </m:r>
                <m:sSubSup>
                  <m:sSubSupPr>
                    <m:ctrlPr>
                      <w:rPr>
                        <w:rFonts w:ascii="Cambria Math" w:hAnsi="Cambria Math"/>
                      </w:rPr>
                    </m:ctrlPr>
                  </m:sSubSupPr>
                  <m:e>
                    <m:r>
                      <w:rPr>
                        <w:rFonts w:ascii="Cambria Math" w:hAnsi="Cambria Math"/>
                      </w:rPr>
                      <m:t>x</m:t>
                    </m:r>
                  </m:e>
                  <m:sub>
                    <m:r>
                      <w:rPr>
                        <w:rFonts w:ascii="Cambria Math" w:hAnsi="Cambria Math"/>
                      </w:rPr>
                      <m:t>d</m:t>
                    </m:r>
                  </m:sub>
                  <m:sup>
                    <m:r>
                      <w:rPr>
                        <w:rFonts w:ascii="Cambria Math" w:hAnsi="Cambria Math"/>
                      </w:rPr>
                      <m:t>2</m:t>
                    </m:r>
                  </m:sup>
                </m:sSubSup>
              </m:e>
            </m:d>
          </m:sup>
        </m:sSup>
        <m:r>
          <w:rPr>
            <w:rFonts w:ascii="Cambria Math" w:hAnsi="Cambria Math"/>
          </w:rPr>
          <m:t xml:space="preserve"> </m:t>
        </m:r>
      </m:oMath>
      <w:r w:rsidRPr="004653BA">
        <w:rPr>
          <w:rFonts w:ascii="inherit" w:eastAsia="Times New Roman" w:hAnsi="inherit" w:cs="Noto Sans"/>
          <w:kern w:val="0"/>
          <w14:ligatures w14:val="none"/>
        </w:rPr>
        <w:t xml:space="preserve">се наблюдава ясно намаляване на времето за изпълнение при увеличаване на броя процеси. При 6 измерения времето намалява от </w:t>
      </w:r>
      <w:r w:rsidRPr="004653BA">
        <w:rPr>
          <w:rFonts w:ascii="inherit" w:eastAsia="Times New Roman" w:hAnsi="inherit" w:cs="Noto Sans"/>
          <w:b/>
          <w:bCs/>
          <w:kern w:val="0"/>
          <w14:ligatures w14:val="none"/>
        </w:rPr>
        <w:t>0.8199s при 1 процес</w:t>
      </w:r>
      <w:r w:rsidRPr="004653BA">
        <w:rPr>
          <w:rFonts w:ascii="inherit" w:eastAsia="Times New Roman" w:hAnsi="inherit" w:cs="Noto Sans"/>
          <w:kern w:val="0"/>
          <w14:ligatures w14:val="none"/>
        </w:rPr>
        <w:t xml:space="preserve"> до </w:t>
      </w:r>
      <w:r w:rsidRPr="004653BA">
        <w:rPr>
          <w:rFonts w:ascii="inherit" w:eastAsia="Times New Roman" w:hAnsi="inherit" w:cs="Noto Sans"/>
          <w:b/>
          <w:bCs/>
          <w:kern w:val="0"/>
          <w14:ligatures w14:val="none"/>
        </w:rPr>
        <w:t>0.1433 s при 8 процеса.</w:t>
      </w:r>
      <w:r w:rsidRPr="004653BA">
        <w:rPr>
          <w:rFonts w:ascii="inherit" w:eastAsia="Times New Roman" w:hAnsi="inherit" w:cs="Noto Sans"/>
          <w:kern w:val="0"/>
          <w14:ligatures w14:val="none"/>
        </w:rPr>
        <w:t xml:space="preserve"> При 10 измерения времето намалява от </w:t>
      </w:r>
      <w:r w:rsidRPr="004653BA">
        <w:rPr>
          <w:rFonts w:ascii="inherit" w:eastAsia="Times New Roman" w:hAnsi="inherit" w:cs="Noto Sans"/>
          <w:b/>
          <w:bCs/>
          <w:kern w:val="0"/>
          <w14:ligatures w14:val="none"/>
        </w:rPr>
        <w:t>1.3608s</w:t>
      </w:r>
      <w:r w:rsidRPr="004653BA">
        <w:rPr>
          <w:rFonts w:ascii="inherit" w:eastAsia="Times New Roman" w:hAnsi="inherit" w:cs="Noto Sans"/>
          <w:kern w:val="0"/>
          <w14:ligatures w14:val="none"/>
        </w:rPr>
        <w:t xml:space="preserve"> до </w:t>
      </w:r>
      <w:r w:rsidRPr="004653BA">
        <w:rPr>
          <w:rFonts w:ascii="inherit" w:eastAsia="Times New Roman" w:hAnsi="inherit" w:cs="Noto Sans"/>
          <w:b/>
          <w:bCs/>
          <w:kern w:val="0"/>
          <w14:ligatures w14:val="none"/>
        </w:rPr>
        <w:t>0.2267s при 8 процеса.</w:t>
      </w:r>
    </w:p>
    <w:p w14:paraId="536FFF9F" w14:textId="77777777" w:rsidR="004653BA" w:rsidRPr="004653BA" w:rsidRDefault="004653BA" w:rsidP="004653BA">
      <w:pPr>
        <w:spacing w:after="0" w:line="240" w:lineRule="auto"/>
        <w:ind w:left="1440"/>
        <w:textAlignment w:val="baseline"/>
        <w:rPr>
          <w:rFonts w:ascii="inherit" w:eastAsia="Times New Roman" w:hAnsi="inherit" w:cs="Noto Sans"/>
          <w:kern w:val="0"/>
          <w14:ligatures w14:val="none"/>
        </w:rPr>
      </w:pPr>
    </w:p>
    <w:p w14:paraId="76D5C734" w14:textId="77777777" w:rsidR="004653BA" w:rsidRPr="004653BA" w:rsidRDefault="004653BA" w:rsidP="004653BA">
      <w:pPr>
        <w:numPr>
          <w:ilvl w:val="0"/>
          <w:numId w:val="1"/>
        </w:numPr>
        <w:spacing w:after="0" w:line="240" w:lineRule="auto"/>
        <w:textAlignment w:val="baseline"/>
        <w:rPr>
          <w:rFonts w:ascii="inherit" w:eastAsia="Times New Roman" w:hAnsi="inherit" w:cs="Noto Sans"/>
          <w:b/>
          <w:bCs/>
          <w:kern w:val="0"/>
          <w14:ligatures w14:val="none"/>
        </w:rPr>
      </w:pPr>
      <w:r w:rsidRPr="004653BA">
        <w:rPr>
          <w:rFonts w:ascii="inherit" w:eastAsia="Times New Roman" w:hAnsi="inherit" w:cs="Noto Sans"/>
          <w:b/>
          <w:bCs/>
          <w:kern w:val="0"/>
          <w:bdr w:val="none" w:sz="0" w:space="0" w:color="auto" w:frame="1"/>
          <w14:ligatures w14:val="none"/>
        </w:rPr>
        <w:t>Оценка на паралелната производителност</w:t>
      </w:r>
    </w:p>
    <w:p w14:paraId="5D5F69B8" w14:textId="129194F3" w:rsidR="004653BA" w:rsidRPr="004653BA" w:rsidRDefault="004653BA" w:rsidP="004653BA">
      <w:pPr>
        <w:numPr>
          <w:ilvl w:val="1"/>
          <w:numId w:val="1"/>
        </w:numPr>
        <w:spacing w:after="0" w:line="240" w:lineRule="auto"/>
        <w:textAlignment w:val="baseline"/>
        <w:rPr>
          <w:rFonts w:ascii="inherit" w:eastAsia="Times New Roman" w:hAnsi="inherit" w:cs="Noto Sans"/>
          <w:kern w:val="0"/>
          <w14:ligatures w14:val="none"/>
        </w:rPr>
      </w:pPr>
      <w:r w:rsidRPr="004653BA">
        <w:rPr>
          <w:rFonts w:ascii="inherit" w:eastAsia="Times New Roman" w:hAnsi="inherit" w:cs="Noto Sans"/>
          <w:kern w:val="0"/>
          <w14:ligatures w14:val="none"/>
        </w:rPr>
        <w:t>Паралелната производителност беше оценена чрез runtime, speedup и efficiency. При Grid 5000 тестовете за 6 измерения ускорението достига 5.721 при 8 процеса, а ефективността е 0.715. При 10 измерения ускорението достига 6.003, а ефективността е 0.750.</w:t>
      </w:r>
    </w:p>
    <w:p w14:paraId="2DDF6554" w14:textId="2E5CC5AF" w:rsidR="004653BA" w:rsidRPr="004653BA" w:rsidRDefault="004653BA" w:rsidP="004653BA">
      <w:pPr>
        <w:numPr>
          <w:ilvl w:val="1"/>
          <w:numId w:val="1"/>
        </w:numPr>
        <w:spacing w:after="0" w:line="240" w:lineRule="auto"/>
        <w:textAlignment w:val="baseline"/>
        <w:rPr>
          <w:rFonts w:ascii="inherit" w:eastAsia="Times New Roman" w:hAnsi="inherit" w:cs="Noto Sans"/>
          <w:kern w:val="0"/>
          <w14:ligatures w14:val="none"/>
        </w:rPr>
      </w:pPr>
      <w:r w:rsidRPr="004653BA">
        <w:rPr>
          <w:rFonts w:ascii="inherit" w:eastAsia="Times New Roman" w:hAnsi="inherit" w:cs="Noto Sans"/>
          <w:kern w:val="0"/>
          <w14:ligatures w14:val="none"/>
        </w:rPr>
        <w:t>Резултатите показват, че при малък и среден брой процеси поведението е много добро и ускорението е близко до линейно. При 8 процеса ефективността започва да намалява, което е очаквано и се дължи на факта, че има разход от комуникация, синхронизация и организация на процесите.</w:t>
      </w:r>
    </w:p>
    <w:p w14:paraId="7C6B16B7" w14:textId="3C8D2DC6" w:rsidR="004653BA" w:rsidRPr="004653BA" w:rsidRDefault="004653BA" w:rsidP="004653BA">
      <w:pPr>
        <w:numPr>
          <w:ilvl w:val="1"/>
          <w:numId w:val="1"/>
        </w:numPr>
        <w:spacing w:after="0" w:line="240" w:lineRule="auto"/>
        <w:textAlignment w:val="baseline"/>
        <w:rPr>
          <w:rFonts w:ascii="inherit" w:eastAsia="Times New Roman" w:hAnsi="inherit" w:cs="Noto Sans"/>
          <w:kern w:val="0"/>
          <w14:ligatures w14:val="none"/>
        </w:rPr>
      </w:pPr>
      <w:r w:rsidRPr="004653BA">
        <w:rPr>
          <w:rFonts w:ascii="inherit" w:eastAsia="Times New Roman" w:hAnsi="inherit" w:cs="Noto Sans"/>
          <w:kern w:val="0"/>
          <w14:ligatures w14:val="none"/>
        </w:rPr>
        <w:t>Може да се отбележи и още нещо: при 10 измерения времето е по-голямо, но паралелизацията остава много добра. Това означава, че при по-тежка задача MPI реализацията използва по-пълноценно ресурсите на системата.</w:t>
      </w:r>
    </w:p>
    <w:p w14:paraId="15722324" w14:textId="77777777" w:rsidR="004653BA" w:rsidRPr="004653BA" w:rsidRDefault="004653BA" w:rsidP="004653BA">
      <w:pPr>
        <w:spacing w:after="0" w:line="240" w:lineRule="auto"/>
        <w:ind w:left="1440"/>
        <w:textAlignment w:val="baseline"/>
        <w:rPr>
          <w:rFonts w:ascii="inherit" w:eastAsia="Times New Roman" w:hAnsi="inherit" w:cs="Noto Sans"/>
          <w:kern w:val="0"/>
          <w14:ligatures w14:val="none"/>
        </w:rPr>
      </w:pPr>
    </w:p>
    <w:p w14:paraId="511805DF" w14:textId="27157429" w:rsidR="004653BA" w:rsidRPr="004653BA" w:rsidRDefault="004653BA" w:rsidP="004653BA">
      <w:pPr>
        <w:numPr>
          <w:ilvl w:val="0"/>
          <w:numId w:val="1"/>
        </w:numPr>
        <w:spacing w:after="0" w:line="240" w:lineRule="auto"/>
        <w:textAlignment w:val="baseline"/>
        <w:rPr>
          <w:rFonts w:ascii="inherit" w:eastAsia="Times New Roman" w:hAnsi="inherit" w:cs="Noto Sans"/>
          <w:b/>
          <w:bCs/>
          <w:kern w:val="0"/>
          <w14:ligatures w14:val="none"/>
        </w:rPr>
      </w:pPr>
      <w:r w:rsidRPr="004653BA">
        <w:rPr>
          <w:rFonts w:ascii="inherit" w:eastAsia="Times New Roman" w:hAnsi="inherit" w:cs="Noto Sans"/>
          <w:b/>
          <w:bCs/>
          <w:kern w:val="0"/>
          <w14:ligatures w14:val="none"/>
        </w:rPr>
        <w:t>Заключение</w:t>
      </w:r>
    </w:p>
    <w:p w14:paraId="7C0EA9AE" w14:textId="7554B6FE" w:rsidR="004653BA" w:rsidRDefault="004653BA" w:rsidP="004653BA">
      <w:pPr>
        <w:numPr>
          <w:ilvl w:val="1"/>
          <w:numId w:val="1"/>
        </w:numPr>
        <w:spacing w:after="0" w:line="240" w:lineRule="auto"/>
        <w:textAlignment w:val="baseline"/>
        <w:rPr>
          <w:rFonts w:ascii="inherit" w:eastAsia="Times New Roman" w:hAnsi="inherit" w:cs="Noto Sans"/>
          <w:kern w:val="0"/>
          <w14:ligatures w14:val="none"/>
        </w:rPr>
      </w:pPr>
      <w:r w:rsidRPr="004653BA">
        <w:rPr>
          <w:rFonts w:ascii="inherit" w:eastAsia="Times New Roman" w:hAnsi="inherit" w:cs="Noto Sans"/>
          <w:kern w:val="0"/>
          <w14:ligatures w14:val="none"/>
        </w:rPr>
        <w:t>В проекта беше разгледана задачата за числено интегриране на функции с 6 и повече измерения чрез метода на Монте Карло. Бяха реализирани последователна, OpenMP и MPI версии на алгоритъма, а MPI реализацията беше тествана върху Grid</w:t>
      </w:r>
      <w:r>
        <w:rPr>
          <w:rFonts w:ascii="inherit" w:eastAsia="Times New Roman" w:hAnsi="inherit" w:cs="Noto Sans"/>
          <w:kern w:val="0"/>
          <w14:ligatures w14:val="none"/>
        </w:rPr>
        <w:t xml:space="preserve"> </w:t>
      </w:r>
      <w:r w:rsidRPr="004653BA">
        <w:rPr>
          <w:rFonts w:ascii="inherit" w:eastAsia="Times New Roman" w:hAnsi="inherit" w:cs="Noto Sans"/>
          <w:kern w:val="0"/>
          <w14:ligatures w14:val="none"/>
        </w:rPr>
        <w:t>5000.</w:t>
      </w:r>
      <w:r>
        <w:rPr>
          <w:rFonts w:ascii="inherit" w:eastAsia="Times New Roman" w:hAnsi="inherit" w:cs="Noto Sans"/>
          <w:kern w:val="0"/>
          <w14:ligatures w14:val="none"/>
        </w:rPr>
        <w:t xml:space="preserve"> </w:t>
      </w:r>
      <w:r w:rsidRPr="004653BA">
        <w:rPr>
          <w:rFonts w:ascii="inherit" w:eastAsia="Times New Roman" w:hAnsi="inherit" w:cs="Noto Sans"/>
          <w:kern w:val="0"/>
          <w14:ligatures w14:val="none"/>
        </w:rPr>
        <w:t xml:space="preserve">Получените резултати показаха, че методът е подходящ за многомерни задачи и че се паралелизира естествено. Проверка с функция с известен точен интеграл потвърди коректността на имплементацията, а </w:t>
      </w:r>
      <w:r w:rsidRPr="004653BA">
        <w:rPr>
          <w:rFonts w:ascii="inherit" w:eastAsia="Times New Roman" w:hAnsi="inherit" w:cs="Noto Sans"/>
          <w:kern w:val="0"/>
          <w14:ligatures w14:val="none"/>
        </w:rPr>
        <w:lastRenderedPageBreak/>
        <w:t>експериментите върху Grid показаха добро ускорение и висока ефективност при увеличаване на броя процеси.</w:t>
      </w:r>
    </w:p>
    <w:p w14:paraId="2FB27F3D" w14:textId="77777777" w:rsidR="004653BA" w:rsidRDefault="004653BA" w:rsidP="004653BA">
      <w:pPr>
        <w:spacing w:after="0" w:line="240" w:lineRule="auto"/>
        <w:textAlignment w:val="baseline"/>
        <w:rPr>
          <w:rFonts w:ascii="inherit" w:eastAsia="Times New Roman" w:hAnsi="inherit" w:cs="Noto Sans"/>
          <w:kern w:val="0"/>
          <w14:ligatures w14:val="none"/>
        </w:rPr>
      </w:pPr>
    </w:p>
    <w:p w14:paraId="4CC5F23C" w14:textId="77777777" w:rsidR="004653BA" w:rsidRDefault="004653BA" w:rsidP="004653BA">
      <w:pPr>
        <w:spacing w:after="0" w:line="240" w:lineRule="auto"/>
        <w:textAlignment w:val="baseline"/>
        <w:rPr>
          <w:rFonts w:ascii="inherit" w:eastAsia="Times New Roman" w:hAnsi="inherit" w:cs="Noto Sans"/>
          <w:kern w:val="0"/>
          <w14:ligatures w14:val="none"/>
        </w:rPr>
      </w:pPr>
    </w:p>
    <w:p w14:paraId="2C43B729" w14:textId="77777777" w:rsidR="004653BA" w:rsidRDefault="004653BA" w:rsidP="004653BA">
      <w:pPr>
        <w:spacing w:after="0" w:line="240" w:lineRule="auto"/>
        <w:textAlignment w:val="baseline"/>
        <w:rPr>
          <w:rFonts w:ascii="inherit" w:eastAsia="Times New Roman" w:hAnsi="inherit" w:cs="Noto Sans"/>
          <w:kern w:val="0"/>
          <w14:ligatures w14:val="none"/>
        </w:rPr>
      </w:pPr>
    </w:p>
    <w:p w14:paraId="34FEEA6F" w14:textId="77777777" w:rsidR="004653BA" w:rsidRDefault="004653BA" w:rsidP="004653BA">
      <w:pPr>
        <w:spacing w:after="0" w:line="240" w:lineRule="auto"/>
        <w:ind w:left="1440"/>
        <w:textAlignment w:val="baseline"/>
        <w:rPr>
          <w:rFonts w:ascii="inherit" w:eastAsia="Times New Roman" w:hAnsi="inherit" w:cs="Noto Sans"/>
          <w:kern w:val="0"/>
          <w14:ligatures w14:val="none"/>
        </w:rPr>
      </w:pPr>
    </w:p>
    <w:p w14:paraId="67DF883D" w14:textId="77777777" w:rsidR="004653BA" w:rsidRDefault="004653BA" w:rsidP="004653BA">
      <w:pPr>
        <w:numPr>
          <w:ilvl w:val="0"/>
          <w:numId w:val="1"/>
        </w:numPr>
        <w:spacing w:after="0" w:line="240" w:lineRule="auto"/>
        <w:textAlignment w:val="baseline"/>
        <w:rPr>
          <w:rFonts w:ascii="inherit" w:eastAsia="Times New Roman" w:hAnsi="inherit" w:cs="Noto Sans"/>
          <w:b/>
          <w:bCs/>
          <w:kern w:val="0"/>
          <w14:ligatures w14:val="none"/>
        </w:rPr>
      </w:pPr>
      <w:r w:rsidRPr="004653BA">
        <w:rPr>
          <w:rFonts w:ascii="inherit" w:eastAsia="Times New Roman" w:hAnsi="inherit" w:cs="Noto Sans"/>
          <w:b/>
          <w:bCs/>
          <w:kern w:val="0"/>
          <w14:ligatures w14:val="none"/>
        </w:rPr>
        <w:t>Източници</w:t>
      </w:r>
    </w:p>
    <w:p w14:paraId="3B0B7065" w14:textId="77777777" w:rsidR="004653BA" w:rsidRPr="004653BA" w:rsidRDefault="004653BA" w:rsidP="004653BA">
      <w:pPr>
        <w:spacing w:after="0" w:line="240" w:lineRule="auto"/>
        <w:ind w:left="720"/>
        <w:textAlignment w:val="baseline"/>
        <w:rPr>
          <w:rFonts w:ascii="inherit" w:eastAsia="Times New Roman" w:hAnsi="inherit" w:cs="Noto Sans"/>
          <w:b/>
          <w:bCs/>
          <w:kern w:val="0"/>
          <w14:ligatures w14:val="none"/>
        </w:rPr>
      </w:pPr>
    </w:p>
    <w:p w14:paraId="08152FE6" w14:textId="552B738F" w:rsidR="004653BA" w:rsidRDefault="004653BA" w:rsidP="004653BA">
      <w:pPr>
        <w:pStyle w:val="ListParagraph"/>
        <w:numPr>
          <w:ilvl w:val="0"/>
          <w:numId w:val="7"/>
        </w:numPr>
        <w:spacing w:after="0" w:line="240" w:lineRule="auto"/>
        <w:textAlignment w:val="baseline"/>
        <w:rPr>
          <w:rFonts w:ascii="inherit" w:eastAsia="Times New Roman" w:hAnsi="inherit" w:cs="Noto Sans"/>
          <w:kern w:val="0"/>
          <w14:ligatures w14:val="none"/>
        </w:rPr>
      </w:pPr>
      <w:hyperlink r:id="rId18" w:history="1">
        <w:r w:rsidRPr="007F547F">
          <w:rPr>
            <w:rStyle w:val="Hyperlink"/>
            <w:rFonts w:ascii="inherit" w:eastAsia="Times New Roman" w:hAnsi="inherit" w:cs="Noto Sans"/>
            <w:kern w:val="0"/>
            <w14:ligatures w14:val="none"/>
          </w:rPr>
          <w:t>https://ocw.mit.edu/courses/2-086-numerical-computation-for-mechanical-engineers-fall-2014/30d8b5da0c8e6ad44987b3563bc32dab_MIT2_086F14_Monte_Carlo.pdf</w:t>
        </w:r>
      </w:hyperlink>
      <w:r w:rsidRPr="004653BA">
        <w:rPr>
          <w:rFonts w:ascii="inherit" w:eastAsia="Times New Roman" w:hAnsi="inherit" w:cs="Noto Sans"/>
          <w:kern w:val="0"/>
          <w14:ligatures w14:val="none"/>
        </w:rPr>
        <w:t xml:space="preserve"> </w:t>
      </w:r>
    </w:p>
    <w:p w14:paraId="180670E7" w14:textId="77777777" w:rsidR="004653BA" w:rsidRDefault="004653BA" w:rsidP="004653BA">
      <w:pPr>
        <w:pStyle w:val="ListParagraph"/>
        <w:spacing w:after="0" w:line="240" w:lineRule="auto"/>
        <w:ind w:left="1080"/>
        <w:textAlignment w:val="baseline"/>
        <w:rPr>
          <w:rFonts w:ascii="inherit" w:eastAsia="Times New Roman" w:hAnsi="inherit" w:cs="Noto Sans"/>
          <w:kern w:val="0"/>
          <w14:ligatures w14:val="none"/>
        </w:rPr>
      </w:pPr>
    </w:p>
    <w:p w14:paraId="760695E6" w14:textId="118243CC" w:rsidR="004653BA" w:rsidRDefault="004653BA" w:rsidP="004653BA">
      <w:pPr>
        <w:pStyle w:val="ListParagraph"/>
        <w:numPr>
          <w:ilvl w:val="0"/>
          <w:numId w:val="7"/>
        </w:numPr>
        <w:spacing w:after="0" w:line="240" w:lineRule="auto"/>
        <w:textAlignment w:val="baseline"/>
        <w:rPr>
          <w:rFonts w:ascii="inherit" w:eastAsia="Times New Roman" w:hAnsi="inherit" w:cs="Noto Sans"/>
          <w:kern w:val="0"/>
          <w14:ligatures w14:val="none"/>
        </w:rPr>
      </w:pPr>
      <w:hyperlink r:id="rId19" w:history="1">
        <w:r w:rsidRPr="007F547F">
          <w:rPr>
            <w:rStyle w:val="Hyperlink"/>
            <w:rFonts w:ascii="inherit" w:eastAsia="Times New Roman" w:hAnsi="inherit" w:cs="Noto Sans"/>
            <w:kern w:val="0"/>
            <w14:ligatures w14:val="none"/>
          </w:rPr>
          <w:t>https://www.cambridge.org/core/journals/acta-numerica/article/abs/monte-carlo-and-quasimonte-carlo-methods/FE7C779B350CFEA45DB2A4CCB2DA9B5C</w:t>
        </w:r>
      </w:hyperlink>
    </w:p>
    <w:p w14:paraId="66107D60" w14:textId="77777777" w:rsidR="004653BA" w:rsidRPr="004653BA" w:rsidRDefault="004653BA" w:rsidP="004653BA">
      <w:pPr>
        <w:spacing w:after="0" w:line="240" w:lineRule="auto"/>
        <w:textAlignment w:val="baseline"/>
        <w:rPr>
          <w:rFonts w:ascii="inherit" w:eastAsia="Times New Roman" w:hAnsi="inherit" w:cs="Noto Sans"/>
          <w:kern w:val="0"/>
          <w14:ligatures w14:val="none"/>
        </w:rPr>
      </w:pPr>
    </w:p>
    <w:p w14:paraId="23D10B25" w14:textId="68BC6668" w:rsidR="004653BA" w:rsidRDefault="004653BA" w:rsidP="004653BA">
      <w:pPr>
        <w:pStyle w:val="ListParagraph"/>
        <w:numPr>
          <w:ilvl w:val="0"/>
          <w:numId w:val="7"/>
        </w:numPr>
        <w:spacing w:after="0" w:line="240" w:lineRule="auto"/>
        <w:textAlignment w:val="baseline"/>
        <w:rPr>
          <w:rFonts w:ascii="inherit" w:eastAsia="Times New Roman" w:hAnsi="inherit" w:cs="Noto Sans"/>
          <w:kern w:val="0"/>
          <w14:ligatures w14:val="none"/>
        </w:rPr>
      </w:pPr>
      <w:hyperlink r:id="rId20" w:history="1">
        <w:r w:rsidRPr="007F547F">
          <w:rPr>
            <w:rStyle w:val="Hyperlink"/>
            <w:rFonts w:ascii="inherit" w:eastAsia="Times New Roman" w:hAnsi="inherit" w:cs="Noto Sans"/>
            <w:kern w:val="0"/>
            <w14:ligatures w14:val="none"/>
          </w:rPr>
          <w:t>https://www.cambridge.org/core/journals/acta-numerica/article/abs/highdimensional-integration-the-quasimonte-carlo-way/03F126DDF465F915B22D5D709CD28946</w:t>
        </w:r>
      </w:hyperlink>
    </w:p>
    <w:p w14:paraId="7764A5CB" w14:textId="77777777" w:rsidR="004653BA" w:rsidRPr="004653BA" w:rsidRDefault="004653BA" w:rsidP="004653BA">
      <w:pPr>
        <w:spacing w:after="0" w:line="240" w:lineRule="auto"/>
        <w:textAlignment w:val="baseline"/>
        <w:rPr>
          <w:rFonts w:ascii="inherit" w:eastAsia="Times New Roman" w:hAnsi="inherit" w:cs="Noto Sans"/>
          <w:kern w:val="0"/>
          <w14:ligatures w14:val="none"/>
        </w:rPr>
      </w:pPr>
    </w:p>
    <w:p w14:paraId="631656B5" w14:textId="5E5FB3BC" w:rsidR="004653BA" w:rsidRDefault="004653BA" w:rsidP="004653BA">
      <w:pPr>
        <w:pStyle w:val="ListParagraph"/>
        <w:numPr>
          <w:ilvl w:val="0"/>
          <w:numId w:val="7"/>
        </w:numPr>
        <w:spacing w:after="0" w:line="240" w:lineRule="auto"/>
        <w:textAlignment w:val="baseline"/>
        <w:rPr>
          <w:rFonts w:ascii="inherit" w:eastAsia="Times New Roman" w:hAnsi="inherit" w:cs="Noto Sans"/>
          <w:kern w:val="0"/>
          <w14:ligatures w14:val="none"/>
        </w:rPr>
      </w:pPr>
      <w:hyperlink r:id="rId21" w:history="1">
        <w:r w:rsidRPr="007F547F">
          <w:rPr>
            <w:rStyle w:val="Hyperlink"/>
            <w:rFonts w:ascii="inherit" w:eastAsia="Times New Roman" w:hAnsi="inherit" w:cs="Noto Sans"/>
            <w:kern w:val="0"/>
            <w14:ligatures w14:val="none"/>
          </w:rPr>
          <w:t>https://www.math.ucla.edu/~caflisch/Pubs/Pubs1995-1999/actaNumerica1998.pdf</w:t>
        </w:r>
      </w:hyperlink>
    </w:p>
    <w:p w14:paraId="31B8A14D" w14:textId="77777777" w:rsidR="004653BA" w:rsidRPr="004653BA" w:rsidRDefault="004653BA" w:rsidP="004653BA">
      <w:pPr>
        <w:pStyle w:val="ListParagraph"/>
        <w:rPr>
          <w:rFonts w:ascii="inherit" w:eastAsia="Times New Roman" w:hAnsi="inherit" w:cs="Noto Sans"/>
          <w:kern w:val="0"/>
          <w14:ligatures w14:val="none"/>
        </w:rPr>
      </w:pPr>
    </w:p>
    <w:p w14:paraId="7EA8EDD3" w14:textId="7B78C076" w:rsidR="004653BA" w:rsidRDefault="004653BA" w:rsidP="004653BA">
      <w:pPr>
        <w:pStyle w:val="ListParagraph"/>
        <w:numPr>
          <w:ilvl w:val="0"/>
          <w:numId w:val="7"/>
        </w:numPr>
        <w:spacing w:after="0" w:line="240" w:lineRule="auto"/>
        <w:textAlignment w:val="baseline"/>
        <w:rPr>
          <w:rFonts w:ascii="inherit" w:eastAsia="Times New Roman" w:hAnsi="inherit" w:cs="Noto Sans"/>
          <w:kern w:val="0"/>
          <w14:ligatures w14:val="none"/>
        </w:rPr>
      </w:pPr>
      <w:hyperlink r:id="rId22" w:history="1">
        <w:r w:rsidRPr="007F547F">
          <w:rPr>
            <w:rStyle w:val="Hyperlink"/>
            <w:rFonts w:ascii="inherit" w:eastAsia="Times New Roman" w:hAnsi="inherit" w:cs="Noto Sans"/>
            <w:kern w:val="0"/>
            <w14:ligatures w14:val="none"/>
          </w:rPr>
          <w:t>https://www.mpi-forum.org/docs/</w:t>
        </w:r>
      </w:hyperlink>
    </w:p>
    <w:p w14:paraId="627C5764" w14:textId="77777777" w:rsidR="004653BA" w:rsidRPr="004653BA" w:rsidRDefault="004653BA" w:rsidP="004653BA">
      <w:pPr>
        <w:pStyle w:val="ListParagraph"/>
        <w:rPr>
          <w:rFonts w:ascii="inherit" w:eastAsia="Times New Roman" w:hAnsi="inherit" w:cs="Noto Sans"/>
          <w:kern w:val="0"/>
          <w14:ligatures w14:val="none"/>
        </w:rPr>
      </w:pPr>
    </w:p>
    <w:p w14:paraId="07525B9B" w14:textId="35C6DC77" w:rsidR="004653BA" w:rsidRPr="004653BA" w:rsidRDefault="004653BA" w:rsidP="004653BA">
      <w:pPr>
        <w:pStyle w:val="ListParagraph"/>
        <w:numPr>
          <w:ilvl w:val="0"/>
          <w:numId w:val="7"/>
        </w:numPr>
        <w:spacing w:after="0" w:line="240" w:lineRule="auto"/>
        <w:textAlignment w:val="baseline"/>
        <w:rPr>
          <w:rFonts w:ascii="inherit" w:eastAsia="Times New Roman" w:hAnsi="inherit" w:cs="Noto Sans"/>
          <w:kern w:val="0"/>
          <w14:ligatures w14:val="none"/>
        </w:rPr>
      </w:pPr>
      <w:hyperlink r:id="rId23" w:history="1">
        <w:r w:rsidRPr="007F547F">
          <w:rPr>
            <w:rStyle w:val="Hyperlink"/>
            <w:rFonts w:ascii="inherit" w:eastAsia="Times New Roman" w:hAnsi="inherit" w:cs="Noto Sans"/>
            <w:kern w:val="0"/>
            <w14:ligatures w14:val="none"/>
          </w:rPr>
          <w:t>https://www.grid5000.fr/w/Run_MPI_On_Grid%275000</w:t>
        </w:r>
      </w:hyperlink>
    </w:p>
    <w:sectPr w:rsidR="004653BA" w:rsidRPr="004653BA">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Noto Sans">
    <w:charset w:val="00"/>
    <w:family w:val="swiss"/>
    <w:pitch w:val="variable"/>
    <w:sig w:usb0="E00082FF" w:usb1="400078FF" w:usb2="00000021" w:usb3="00000000" w:csb0="0000019F" w:csb1="00000000"/>
  </w:font>
  <w:font w:name="inherit">
    <w:altName w:val="Cambria"/>
    <w:panose1 w:val="00000000000000000000"/>
    <w:charset w:val="00"/>
    <w:family w:val="roman"/>
    <w:notTrueType/>
    <w:pitch w:val="default"/>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C42447"/>
    <w:multiLevelType w:val="multilevel"/>
    <w:tmpl w:val="D32CB70A"/>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C7D3B97"/>
    <w:multiLevelType w:val="multilevel"/>
    <w:tmpl w:val="BEB6FD1C"/>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7704C9E"/>
    <w:multiLevelType w:val="hybridMultilevel"/>
    <w:tmpl w:val="BA7006B4"/>
    <w:lvl w:ilvl="0" w:tplc="8590883A">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 w15:restartNumberingAfterBreak="0">
    <w:nsid w:val="1F3C7E36"/>
    <w:multiLevelType w:val="multilevel"/>
    <w:tmpl w:val="5DF62FF8"/>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4D1F59EF"/>
    <w:multiLevelType w:val="multilevel"/>
    <w:tmpl w:val="D4C40930"/>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5D7641F6"/>
    <w:multiLevelType w:val="hybridMultilevel"/>
    <w:tmpl w:val="F8A69DB4"/>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53F68DC8">
      <w:start w:val="1"/>
      <w:numFmt w:val="bullet"/>
      <w:lvlText w:val="-"/>
      <w:lvlJc w:val="left"/>
      <w:pPr>
        <w:ind w:left="2340" w:hanging="360"/>
      </w:pPr>
      <w:rPr>
        <w:rFonts w:ascii="Times New Roman" w:eastAsiaTheme="minorHAnsi" w:hAnsi="Times New Roman" w:cs="Times New Roman" w:hint="default"/>
      </w:r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6B684D9D"/>
    <w:multiLevelType w:val="multilevel"/>
    <w:tmpl w:val="9B300CC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2137529579">
    <w:abstractNumId w:val="5"/>
  </w:num>
  <w:num w:numId="2" w16cid:durableId="876547217">
    <w:abstractNumId w:val="6"/>
  </w:num>
  <w:num w:numId="3" w16cid:durableId="1669088799">
    <w:abstractNumId w:val="1"/>
  </w:num>
  <w:num w:numId="4" w16cid:durableId="1366057367">
    <w:abstractNumId w:val="3"/>
  </w:num>
  <w:num w:numId="5" w16cid:durableId="1958756049">
    <w:abstractNumId w:val="4"/>
  </w:num>
  <w:num w:numId="6" w16cid:durableId="1460606145">
    <w:abstractNumId w:val="0"/>
  </w:num>
  <w:num w:numId="7" w16cid:durableId="72704871">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92AB6"/>
    <w:rsid w:val="00036F53"/>
    <w:rsid w:val="00266D95"/>
    <w:rsid w:val="0028311C"/>
    <w:rsid w:val="00396A1D"/>
    <w:rsid w:val="003E5F44"/>
    <w:rsid w:val="00425D8B"/>
    <w:rsid w:val="004653BA"/>
    <w:rsid w:val="00514B31"/>
    <w:rsid w:val="005B510C"/>
    <w:rsid w:val="00663675"/>
    <w:rsid w:val="006860CC"/>
    <w:rsid w:val="00717B78"/>
    <w:rsid w:val="00895557"/>
    <w:rsid w:val="009B165F"/>
    <w:rsid w:val="00A27D32"/>
    <w:rsid w:val="00A35685"/>
    <w:rsid w:val="00A40878"/>
    <w:rsid w:val="00A8584F"/>
    <w:rsid w:val="00AD423E"/>
    <w:rsid w:val="00B04466"/>
    <w:rsid w:val="00B647A1"/>
    <w:rsid w:val="00BF22E1"/>
    <w:rsid w:val="00C92AB6"/>
    <w:rsid w:val="00DF6EE9"/>
    <w:rsid w:val="00E618FE"/>
    <w:rsid w:val="00E6312B"/>
    <w:rsid w:val="00EF08BE"/>
    <w:rsid w:val="00FC709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5B3B16B"/>
  <w15:chartTrackingRefBased/>
  <w15:docId w15:val="{1908D891-FE9B-466C-824B-FADE6566D0A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lang w:val="bg-BG"/>
    </w:rPr>
  </w:style>
  <w:style w:type="paragraph" w:styleId="Heading1">
    <w:name w:val="heading 1"/>
    <w:basedOn w:val="Normal"/>
    <w:next w:val="Normal"/>
    <w:link w:val="Heading1Char"/>
    <w:uiPriority w:val="9"/>
    <w:qFormat/>
    <w:rsid w:val="00C92AB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C92AB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C92AB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92AB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92AB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92AB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92AB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92AB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92AB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92AB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C92AB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C92AB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92AB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92AB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92AB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92AB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92AB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92AB6"/>
    <w:rPr>
      <w:rFonts w:eastAsiaTheme="majorEastAsia" w:cstheme="majorBidi"/>
      <w:color w:val="272727" w:themeColor="text1" w:themeTint="D8"/>
    </w:rPr>
  </w:style>
  <w:style w:type="paragraph" w:styleId="Title">
    <w:name w:val="Title"/>
    <w:basedOn w:val="Normal"/>
    <w:next w:val="Normal"/>
    <w:link w:val="TitleChar"/>
    <w:uiPriority w:val="10"/>
    <w:qFormat/>
    <w:rsid w:val="00C92AB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92AB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92AB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92AB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92AB6"/>
    <w:pPr>
      <w:spacing w:before="160"/>
      <w:jc w:val="center"/>
    </w:pPr>
    <w:rPr>
      <w:i/>
      <w:iCs/>
      <w:color w:val="404040" w:themeColor="text1" w:themeTint="BF"/>
    </w:rPr>
  </w:style>
  <w:style w:type="character" w:customStyle="1" w:styleId="QuoteChar">
    <w:name w:val="Quote Char"/>
    <w:basedOn w:val="DefaultParagraphFont"/>
    <w:link w:val="Quote"/>
    <w:uiPriority w:val="29"/>
    <w:rsid w:val="00C92AB6"/>
    <w:rPr>
      <w:i/>
      <w:iCs/>
      <w:color w:val="404040" w:themeColor="text1" w:themeTint="BF"/>
    </w:rPr>
  </w:style>
  <w:style w:type="paragraph" w:styleId="ListParagraph">
    <w:name w:val="List Paragraph"/>
    <w:basedOn w:val="Normal"/>
    <w:uiPriority w:val="34"/>
    <w:qFormat/>
    <w:rsid w:val="00C92AB6"/>
    <w:pPr>
      <w:ind w:left="720"/>
      <w:contextualSpacing/>
    </w:pPr>
  </w:style>
  <w:style w:type="character" w:styleId="IntenseEmphasis">
    <w:name w:val="Intense Emphasis"/>
    <w:basedOn w:val="DefaultParagraphFont"/>
    <w:uiPriority w:val="21"/>
    <w:qFormat/>
    <w:rsid w:val="00C92AB6"/>
    <w:rPr>
      <w:i/>
      <w:iCs/>
      <w:color w:val="0F4761" w:themeColor="accent1" w:themeShade="BF"/>
    </w:rPr>
  </w:style>
  <w:style w:type="paragraph" w:styleId="IntenseQuote">
    <w:name w:val="Intense Quote"/>
    <w:basedOn w:val="Normal"/>
    <w:next w:val="Normal"/>
    <w:link w:val="IntenseQuoteChar"/>
    <w:uiPriority w:val="30"/>
    <w:qFormat/>
    <w:rsid w:val="00C92AB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92AB6"/>
    <w:rPr>
      <w:i/>
      <w:iCs/>
      <w:color w:val="0F4761" w:themeColor="accent1" w:themeShade="BF"/>
    </w:rPr>
  </w:style>
  <w:style w:type="character" w:styleId="IntenseReference">
    <w:name w:val="Intense Reference"/>
    <w:basedOn w:val="DefaultParagraphFont"/>
    <w:uiPriority w:val="32"/>
    <w:qFormat/>
    <w:rsid w:val="00C92AB6"/>
    <w:rPr>
      <w:b/>
      <w:bCs/>
      <w:smallCaps/>
      <w:color w:val="0F4761" w:themeColor="accent1" w:themeShade="BF"/>
      <w:spacing w:val="5"/>
    </w:rPr>
  </w:style>
  <w:style w:type="character" w:styleId="Hyperlink">
    <w:name w:val="Hyperlink"/>
    <w:basedOn w:val="DefaultParagraphFont"/>
    <w:uiPriority w:val="99"/>
    <w:unhideWhenUsed/>
    <w:rsid w:val="00C92AB6"/>
    <w:rPr>
      <w:color w:val="467886" w:themeColor="hyperlink"/>
      <w:u w:val="single"/>
    </w:rPr>
  </w:style>
  <w:style w:type="character" w:styleId="UnresolvedMention">
    <w:name w:val="Unresolved Mention"/>
    <w:basedOn w:val="DefaultParagraphFont"/>
    <w:uiPriority w:val="99"/>
    <w:semiHidden/>
    <w:unhideWhenUsed/>
    <w:rsid w:val="00C92AB6"/>
    <w:rPr>
      <w:color w:val="605E5C"/>
      <w:shd w:val="clear" w:color="auto" w:fill="E1DFDD"/>
    </w:rPr>
  </w:style>
  <w:style w:type="character" w:styleId="FollowedHyperlink">
    <w:name w:val="FollowedHyperlink"/>
    <w:basedOn w:val="DefaultParagraphFont"/>
    <w:uiPriority w:val="99"/>
    <w:semiHidden/>
    <w:unhideWhenUsed/>
    <w:rsid w:val="00AD423E"/>
    <w:rPr>
      <w:color w:val="96607D" w:themeColor="followedHyperlink"/>
      <w:u w:val="single"/>
    </w:rPr>
  </w:style>
  <w:style w:type="paragraph" w:styleId="NormalWeb">
    <w:name w:val="Normal (Web)"/>
    <w:basedOn w:val="Normal"/>
    <w:uiPriority w:val="99"/>
    <w:semiHidden/>
    <w:unhideWhenUsed/>
    <w:rsid w:val="00266D95"/>
    <w:pPr>
      <w:spacing w:before="100" w:beforeAutospacing="1" w:after="100" w:afterAutospacing="1" w:line="240" w:lineRule="auto"/>
    </w:pPr>
    <w:rPr>
      <w:rFonts w:ascii="Times New Roman" w:eastAsia="Times New Roman" w:hAnsi="Times New Roman" w:cs="Times New Roman"/>
      <w:kern w:val="0"/>
      <w:lang w:val="en-US"/>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ocw.mit.edu/courses/2-086-numerical-computation-for-mechanical-engineers-fall-2014/30d8b5da0c8e6ad44987b3563bc32dab_MIT2_086F14_Monte_Carlo.pdf" TargetMode="External"/><Relationship Id="rId13" Type="http://schemas.openxmlformats.org/officeDocument/2006/relationships/hyperlink" Target="https://www.cambridge.org/core/journals/acta-numerica/article/abs/monte-carlo-and-quasimonte-carlo-methods/FE7C779B350CFEA45DB2A4CCB2DA9B5C" TargetMode="External"/><Relationship Id="rId18" Type="http://schemas.openxmlformats.org/officeDocument/2006/relationships/hyperlink" Target="https://ocw.mit.edu/courses/2-086-numerical-computation-for-mechanical-engineers-fall-2014/30d8b5da0c8e6ad44987b3563bc32dab_MIT2_086F14_Monte_Carlo.pdf" TargetMode="External"/><Relationship Id="rId3" Type="http://schemas.openxmlformats.org/officeDocument/2006/relationships/settings" Target="settings.xml"/><Relationship Id="rId21" Type="http://schemas.openxmlformats.org/officeDocument/2006/relationships/hyperlink" Target="https://www.math.ucla.edu/~caflisch/Pubs/Pubs1995-1999/actaNumerica1998.pdf" TargetMode="External"/><Relationship Id="rId7" Type="http://schemas.openxmlformats.org/officeDocument/2006/relationships/hyperlink" Target="https://www.cambridge.org/core/journals/acta-numerica/article/abs/highdimensional-integration-the-quasimonte-carlo-way/03F126DDF465F915B22D5D709CD28946" TargetMode="External"/><Relationship Id="rId12" Type="http://schemas.openxmlformats.org/officeDocument/2006/relationships/hyperlink" Target="https://ocw.mit.edu/courses/2-086-numerical-computation-for-mechanical-engineers-fall-2014/30d8b5da0c8e6ad44987b3563bc32dab_MIT2_086F14_Monte_Carlo.pdf" TargetMode="External"/><Relationship Id="rId17" Type="http://schemas.openxmlformats.org/officeDocument/2006/relationships/hyperlink" Target="https://www.grid5000.fr/w/Run_MPI_On_Grid%275000" TargetMode="External"/><Relationship Id="rId25" Type="http://schemas.openxmlformats.org/officeDocument/2006/relationships/theme" Target="theme/theme1.xml"/><Relationship Id="rId2" Type="http://schemas.openxmlformats.org/officeDocument/2006/relationships/styles" Target="styles.xml"/><Relationship Id="rId16" Type="http://schemas.openxmlformats.org/officeDocument/2006/relationships/hyperlink" Target="https://www.mpi-forum.org/docs/" TargetMode="External"/><Relationship Id="rId20" Type="http://schemas.openxmlformats.org/officeDocument/2006/relationships/hyperlink" Target="https://www.cambridge.org/core/journals/acta-numerica/article/abs/highdimensional-integration-the-quasimonte-carlo-way/03F126DDF465F915B22D5D709CD28946" TargetMode="External"/><Relationship Id="rId1" Type="http://schemas.openxmlformats.org/officeDocument/2006/relationships/numbering" Target="numbering.xml"/><Relationship Id="rId6" Type="http://schemas.openxmlformats.org/officeDocument/2006/relationships/hyperlink" Target="https://www.cambridge.org/core/journals/acta-numerica/article/abs/monte-carlo-and-quasimonte-carlo-methods/FE7C779B350CFEA45DB2A4CCB2DA9B5C" TargetMode="External"/><Relationship Id="rId11" Type="http://schemas.openxmlformats.org/officeDocument/2006/relationships/hyperlink" Target="https://ocw.mit.edu/courses/2-086-numerical-computation-for-mechanical-engineers-fall-2014/30d8b5da0c8e6ad44987b3563bc32dab_MIT2_086F14_Monte_Carlo.pdf" TargetMode="External"/><Relationship Id="rId24" Type="http://schemas.openxmlformats.org/officeDocument/2006/relationships/fontTable" Target="fontTable.xml"/><Relationship Id="rId5" Type="http://schemas.openxmlformats.org/officeDocument/2006/relationships/hyperlink" Target="https://ocw.mit.edu/courses/2-086-numerical-computation-for-mechanical-engineers-fall-2014/30d8b5da0c8e6ad44987b3563bc32dab_MIT2_086F14_Monte_Carlo.pdf" TargetMode="External"/><Relationship Id="rId15" Type="http://schemas.openxmlformats.org/officeDocument/2006/relationships/hyperlink" Target="https://www.cambridge.org/core/journals/acta-numerica/article/abs/monte-carlo-and-quasimonte-carlo-methods/FE7C779B350CFEA45DB2A4CCB2DA9B5C" TargetMode="External"/><Relationship Id="rId23" Type="http://schemas.openxmlformats.org/officeDocument/2006/relationships/hyperlink" Target="https://www.grid5000.fr/w/Run_MPI_On_Grid%275000" TargetMode="External"/><Relationship Id="rId10" Type="http://schemas.openxmlformats.org/officeDocument/2006/relationships/hyperlink" Target="https://www.math.ucla.edu/~caflisch/Pubs/Pubs1995-1999/actaNumerica1998.pdf" TargetMode="External"/><Relationship Id="rId19" Type="http://schemas.openxmlformats.org/officeDocument/2006/relationships/hyperlink" Target="https://www.cambridge.org/core/journals/acta-numerica/article/abs/monte-carlo-and-quasimonte-carlo-methods/FE7C779B350CFEA45DB2A4CCB2DA9B5C" TargetMode="External"/><Relationship Id="rId4" Type="http://schemas.openxmlformats.org/officeDocument/2006/relationships/webSettings" Target="webSettings.xml"/><Relationship Id="rId9" Type="http://schemas.openxmlformats.org/officeDocument/2006/relationships/hyperlink" Target="https://www.cambridge.org/core/journals/acta-numerica/article/abs/monte-carlo-and-quasimonte-carlo-methods/FE7C779B350CFEA45DB2A4CCB2DA9B5C" TargetMode="External"/><Relationship Id="rId14" Type="http://schemas.openxmlformats.org/officeDocument/2006/relationships/hyperlink" Target="https://www.math.ucla.edu/~caflisch/Pubs/Pubs1995-1999/actaNumerica1998.pdf" TargetMode="External"/><Relationship Id="rId22" Type="http://schemas.openxmlformats.org/officeDocument/2006/relationships/hyperlink" Target="https://www.mpi-forum.org/doc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839</TotalTime>
  <Pages>7</Pages>
  <Words>2313</Words>
  <Characters>13190</Characters>
  <Application>Microsoft Office Word</Application>
  <DocSecurity>0</DocSecurity>
  <Lines>109</Lines>
  <Paragraphs>30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15473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User</cp:lastModifiedBy>
  <cp:revision>1</cp:revision>
  <dcterms:created xsi:type="dcterms:W3CDTF">2026-04-10T07:46:00Z</dcterms:created>
  <dcterms:modified xsi:type="dcterms:W3CDTF">2026-04-23T19:19:00Z</dcterms:modified>
</cp:coreProperties>
</file>