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StokConnect-AI</w:t>
      </w:r>
    </w:p>
    <w:p w:rsidR="00000000" w:rsidDel="00000000" w:rsidP="00000000" w:rsidRDefault="00000000" w:rsidRPr="00000000" w14:paraId="00000002">
      <w:pPr>
        <w:rPr>
          <w:sz w:val="32"/>
          <w:szCs w:val="32"/>
        </w:rPr>
      </w:pPr>
      <w:r w:rsidDel="00000000" w:rsidR="00000000" w:rsidRPr="00000000">
        <w:rPr>
          <w:sz w:val="32"/>
          <w:szCs w:val="32"/>
          <w:rtl w:val="0"/>
        </w:rPr>
        <w:t xml:space="preserve">Relevance to Theme</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StokConnect-AI is an innovative solution that leverages artificial intelligence to improve access to essential community healthcare services. Traditional healthcare processes such as long queues, limited consultation time, and difficulty in accessing reliable medical advice often frustrates the patients and compromise their well-being.</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By introducing an AI-driven platform, StokConnect-AI enables users to input their symptoms, receive reliable recommendations, and identify the nearest pharmacies to the user. The system further enhances customer convenience by suggesting affordable generic alternatives and providing personalized health advice. This ensures improved healthcare delivery, reduced waiting times, and greater accessibility for communities in need.</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Problem Definition</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One of the major challenges in healthcare service delivery is slow and inefficient customer service, often worsened by long queues at clinics or pharmacies and as well as unnecessary expenses. Under pressure patients may not clearly communicate their symptoms, increasing the risk of misdiagnosis or incorrect medication. This problem matters because access to accurate and timely healthcare is essential for community well-being. </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Benefits of StokConnect-AI:</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Provides a structured way for patients to describe symptoms at their own pace, without the pressure of queues.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Reduces the risk of miscommunication between patients and pharmacists.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Allows customers to check medicine options remotely, minimizing wasted trips.</w:t>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Offers a first layer of analysis before seeking in-person consultation.</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2"/>
          <w:szCs w:val="3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rPr>
      </w:pPr>
      <w:r w:rsidDel="00000000" w:rsidR="00000000" w:rsidRPr="00000000">
        <w:rPr>
          <w:sz w:val="32"/>
          <w:szCs w:val="32"/>
          <w:rtl w:val="0"/>
        </w:rPr>
        <w:t xml:space="preserve">A</w:t>
      </w:r>
      <w:r w:rsidDel="00000000" w:rsidR="00000000" w:rsidRPr="00000000">
        <w:rPr>
          <w:sz w:val="30"/>
          <w:szCs w:val="30"/>
          <w:rtl w:val="0"/>
        </w:rPr>
        <w:t xml:space="preserve">ccessibility of Stok-AI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rPr>
      </w:pPr>
      <w:r w:rsidDel="00000000" w:rsidR="00000000" w:rsidRPr="00000000">
        <w:rPr>
          <w:sz w:val="30"/>
          <w:szCs w:val="30"/>
          <w:rtl w:val="0"/>
        </w:rPr>
        <w:t xml:space="preserve">We have clearly defined problems which are overlooked most of the time but are critical. With proper marketing and making our software user friendly to each and every one of our targeted audience, we believe that reading the problem definition will be the finishing blow, that one needs to get themselves registered on our system.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23he8Cf9+Jxgg703c7RzAJsGHA==">CgMxLjA4AHIhMXJGNFRsdTlpZWFpU0FzNlE5VzhfUzVjZUFkY0phazNY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