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DFD5" w14:textId="150264A8" w:rsidR="009D0CF8" w:rsidRPr="004F5AAC" w:rsidRDefault="009D0CF8" w:rsidP="004F5AAC">
      <w:pPr>
        <w:rPr>
          <w:rFonts w:cstheme="minorHAnsi"/>
        </w:rPr>
      </w:pPr>
      <w:r>
        <w:rPr>
          <w:noProof/>
        </w:rPr>
        <w:drawing>
          <wp:inline distT="0" distB="0" distL="0" distR="0" wp14:anchorId="2862AC29" wp14:editId="225924FF">
            <wp:extent cx="2209800" cy="457200"/>
            <wp:effectExtent l="0" t="0" r="0" b="0"/>
            <wp:docPr id="1367140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2DB9315E" w:rsidR="009D0CF8" w:rsidRPr="008E4E1C" w:rsidRDefault="009D0CF8" w:rsidP="005944EB">
      <w:pPr>
        <w:pStyle w:val="Title"/>
        <w:jc w:val="right"/>
      </w:pPr>
    </w:p>
    <w:p w14:paraId="330CF240" w14:textId="03BD8104" w:rsidR="405F9AD8" w:rsidRDefault="00D13184" w:rsidP="58C6119D">
      <w:pPr>
        <w:spacing w:line="259" w:lineRule="auto"/>
        <w:jc w:val="right"/>
      </w:pPr>
      <w:r>
        <w:rPr>
          <w:rFonts w:cstheme="minorBidi"/>
          <w:b/>
          <w:bCs/>
          <w:sz w:val="40"/>
          <w:szCs w:val="40"/>
        </w:rPr>
        <w:t xml:space="preserve">Veeam </w:t>
      </w:r>
      <w:r w:rsidR="0068405E">
        <w:rPr>
          <w:rFonts w:cstheme="minorBidi"/>
          <w:b/>
          <w:bCs/>
          <w:sz w:val="40"/>
          <w:szCs w:val="40"/>
        </w:rPr>
        <w:t xml:space="preserve">Service Provider Console </w:t>
      </w:r>
      <w:r w:rsidR="0088646E">
        <w:rPr>
          <w:rFonts w:cstheme="minorBidi"/>
          <w:b/>
          <w:bCs/>
          <w:sz w:val="40"/>
          <w:szCs w:val="40"/>
        </w:rPr>
        <w:t>VSPC</w:t>
      </w:r>
    </w:p>
    <w:p w14:paraId="7D6E4D30" w14:textId="476DE0BE" w:rsidR="009D0CF8" w:rsidRPr="00354EBA" w:rsidRDefault="005944EB" w:rsidP="00354EBA">
      <w:pPr>
        <w:jc w:val="right"/>
        <w:rPr>
          <w:rFonts w:cstheme="minorHAnsi"/>
          <w:b/>
          <w:sz w:val="40"/>
          <w:szCs w:val="40"/>
        </w:rPr>
      </w:pPr>
      <w:r w:rsidRPr="005944EB">
        <w:rPr>
          <w:rFonts w:cstheme="minorHAnsi"/>
          <w:b/>
          <w:sz w:val="40"/>
          <w:szCs w:val="40"/>
        </w:rPr>
        <w:t>Plugin Configuration Guide</w:t>
      </w:r>
    </w:p>
    <w:p w14:paraId="0427B106" w14:textId="77777777" w:rsidR="009D0CF8" w:rsidRDefault="009D0CF8" w:rsidP="005944EB">
      <w:pPr>
        <w:rPr>
          <w:rFonts w:ascii="Calibri" w:hAnsi="Calibri" w:cs="Calibri"/>
          <w:b/>
          <w:bCs/>
        </w:rPr>
      </w:pPr>
    </w:p>
    <w:p w14:paraId="01BEE469" w14:textId="77777777" w:rsidR="009D0CF8" w:rsidRDefault="009D0CF8" w:rsidP="005944EB">
      <w:pPr>
        <w:rPr>
          <w:rFonts w:ascii="Calibri" w:hAnsi="Calibri" w:cs="Calibri"/>
          <w:b/>
          <w:bCs/>
        </w:rPr>
      </w:pPr>
    </w:p>
    <w:p w14:paraId="134D5096" w14:textId="77777777" w:rsidR="009D0CF8" w:rsidRDefault="009D0CF8" w:rsidP="005944EB">
      <w:pPr>
        <w:rPr>
          <w:rFonts w:ascii="Calibri" w:hAnsi="Calibri" w:cs="Calibri"/>
          <w:b/>
          <w:bCs/>
        </w:rPr>
      </w:pPr>
    </w:p>
    <w:p w14:paraId="18194611" w14:textId="77777777" w:rsidR="009D0CF8" w:rsidRDefault="009D0CF8" w:rsidP="005944EB">
      <w:pPr>
        <w:rPr>
          <w:rFonts w:ascii="Calibri" w:hAnsi="Calibri" w:cs="Calibri"/>
          <w:b/>
          <w:bCs/>
        </w:rPr>
      </w:pPr>
    </w:p>
    <w:p w14:paraId="1CA1ADCE" w14:textId="77777777" w:rsidR="009D0CF8" w:rsidRDefault="009D0CF8" w:rsidP="005944EB">
      <w:pPr>
        <w:rPr>
          <w:rFonts w:ascii="Calibri" w:hAnsi="Calibri" w:cs="Calibri"/>
          <w:b/>
          <w:bCs/>
        </w:rPr>
      </w:pPr>
    </w:p>
    <w:p w14:paraId="01957116" w14:textId="77777777" w:rsidR="009D0CF8" w:rsidRDefault="009D0CF8" w:rsidP="005944EB">
      <w:pPr>
        <w:rPr>
          <w:rFonts w:ascii="Calibri" w:hAnsi="Calibri" w:cs="Calibri"/>
          <w:b/>
          <w:bCs/>
        </w:rPr>
      </w:pPr>
    </w:p>
    <w:p w14:paraId="5D2003C6" w14:textId="77777777" w:rsidR="009D0CF8" w:rsidRDefault="009D0CF8" w:rsidP="005944EB">
      <w:pPr>
        <w:rPr>
          <w:rFonts w:ascii="Calibri" w:hAnsi="Calibri" w:cs="Calibri"/>
          <w:b/>
          <w:bCs/>
        </w:rPr>
      </w:pPr>
    </w:p>
    <w:p w14:paraId="303DB845" w14:textId="77777777" w:rsidR="009D0CF8" w:rsidRDefault="009D0CF8" w:rsidP="005944EB">
      <w:pPr>
        <w:rPr>
          <w:rFonts w:ascii="Calibri" w:hAnsi="Calibri" w:cs="Calibri"/>
          <w:b/>
          <w:bCs/>
        </w:rPr>
      </w:pPr>
    </w:p>
    <w:p w14:paraId="4AD2FF3D" w14:textId="77777777" w:rsidR="009D0CF8" w:rsidRDefault="009D0CF8" w:rsidP="005944EB">
      <w:pPr>
        <w:rPr>
          <w:rFonts w:ascii="Calibri" w:hAnsi="Calibri" w:cs="Calibri"/>
          <w:b/>
          <w:bCs/>
        </w:rPr>
      </w:pPr>
    </w:p>
    <w:p w14:paraId="1B96AEA4" w14:textId="77777777" w:rsidR="009D0CF8" w:rsidRDefault="009D0CF8" w:rsidP="005944EB">
      <w:pPr>
        <w:rPr>
          <w:rFonts w:ascii="Calibri" w:hAnsi="Calibri" w:cs="Calibri"/>
          <w:b/>
          <w:bCs/>
        </w:rPr>
      </w:pPr>
    </w:p>
    <w:p w14:paraId="7EB67722" w14:textId="77777777" w:rsidR="009D0CF8" w:rsidRDefault="009D0CF8" w:rsidP="005944EB">
      <w:pPr>
        <w:rPr>
          <w:rFonts w:ascii="Calibri" w:hAnsi="Calibri" w:cs="Calibri"/>
          <w:b/>
          <w:bCs/>
        </w:rPr>
      </w:pPr>
    </w:p>
    <w:p w14:paraId="1770BCBA" w14:textId="39421317" w:rsidR="009D0CF8" w:rsidRDefault="009D0CF8" w:rsidP="005944EB">
      <w:pPr>
        <w:rPr>
          <w:rFonts w:ascii="Calibri" w:hAnsi="Calibri" w:cs="Calibri"/>
          <w:b/>
          <w:bCs/>
        </w:rPr>
      </w:pPr>
    </w:p>
    <w:p w14:paraId="36E31C1E" w14:textId="27010F4D" w:rsidR="000A3185" w:rsidRDefault="000A3185" w:rsidP="005944EB">
      <w:pPr>
        <w:rPr>
          <w:rFonts w:ascii="Calibri" w:hAnsi="Calibri" w:cs="Calibri"/>
          <w:b/>
          <w:bCs/>
        </w:rPr>
      </w:pPr>
    </w:p>
    <w:p w14:paraId="29E6EFAE" w14:textId="51FF06DD" w:rsidR="000A3185" w:rsidRDefault="000A3185" w:rsidP="005944EB">
      <w:pPr>
        <w:rPr>
          <w:rFonts w:ascii="Calibri" w:hAnsi="Calibri" w:cs="Calibri"/>
          <w:b/>
          <w:bCs/>
        </w:rPr>
      </w:pPr>
    </w:p>
    <w:p w14:paraId="55A29C1B" w14:textId="5EC2F759" w:rsidR="000A3185" w:rsidRDefault="000A3185" w:rsidP="005944EB">
      <w:pPr>
        <w:rPr>
          <w:rFonts w:ascii="Calibri" w:hAnsi="Calibri" w:cs="Calibri"/>
          <w:b/>
          <w:bCs/>
        </w:rPr>
      </w:pPr>
    </w:p>
    <w:p w14:paraId="6388F777" w14:textId="0C247C41" w:rsidR="000A3185" w:rsidRDefault="000A3185" w:rsidP="005944EB">
      <w:pPr>
        <w:rPr>
          <w:rFonts w:ascii="Calibri" w:hAnsi="Calibri" w:cs="Calibri"/>
          <w:b/>
          <w:bCs/>
        </w:rPr>
      </w:pPr>
    </w:p>
    <w:p w14:paraId="5B04FCDE" w14:textId="77777777" w:rsidR="009D0CF8" w:rsidRDefault="009D0CF8" w:rsidP="005944EB">
      <w:pPr>
        <w:rPr>
          <w:rFonts w:ascii="Calibri" w:hAnsi="Calibri" w:cs="Calibri"/>
          <w:b/>
          <w:bCs/>
        </w:rPr>
      </w:pPr>
    </w:p>
    <w:p w14:paraId="7C42A01C" w14:textId="72C239B8" w:rsidR="4A9F5176" w:rsidRDefault="4A9F5176" w:rsidP="4A9F5176">
      <w:pPr>
        <w:rPr>
          <w:rFonts w:ascii="Calibri" w:hAnsi="Calibri" w:cs="Calibri"/>
          <w:b/>
          <w:bCs/>
        </w:rPr>
      </w:pPr>
    </w:p>
    <w:bookmarkStart w:id="0" w:name="_Toc364328932" w:displacedByCustomXml="next"/>
    <w:bookmarkStart w:id="1" w:name="_Toc364328421" w:displacedByCustomXml="next"/>
    <w:sdt>
      <w:sdtPr>
        <w:rPr>
          <w:rFonts w:ascii="Times New Roman" w:hAnsi="Times New Roman"/>
          <w:sz w:val="24"/>
        </w:rPr>
        <w:id w:val="408118872"/>
        <w:docPartObj>
          <w:docPartGallery w:val="Table of Contents"/>
          <w:docPartUnique/>
        </w:docPartObj>
      </w:sdtPr>
      <w:sdtEndPr>
        <w:rPr>
          <w:rFonts w:asciiTheme="minorHAnsi" w:hAnsiTheme="minorHAnsi"/>
          <w:noProof/>
          <w:sz w:val="22"/>
        </w:rPr>
      </w:sdtEndPr>
      <w:sdtContent>
        <w:p w14:paraId="7DAA5ABD" w14:textId="3FD9438C" w:rsidR="4A9F5176" w:rsidRDefault="4A9F5176" w:rsidP="4A9F5176">
          <w:pPr>
            <w:rPr>
              <w:rFonts w:ascii="Calibri" w:hAnsi="Calibri" w:cs="Calibri"/>
            </w:rPr>
          </w:pPr>
        </w:p>
        <w:p w14:paraId="05D03A5D" w14:textId="285D5AD8" w:rsidR="009D0CF8" w:rsidRPr="00A61E49" w:rsidRDefault="00A61E49" w:rsidP="005944EB">
          <w:pPr>
            <w:pStyle w:val="TOCHeading"/>
            <w:contextualSpacing/>
            <w:rPr>
              <w:rFonts w:ascii="Times New Roman" w:eastAsia="Times New Roman" w:hAnsi="Times New Roman" w:cs="Times New Roman"/>
              <w:b w:val="0"/>
              <w:bCs w:val="0"/>
              <w:color w:val="auto"/>
              <w:sz w:val="24"/>
              <w:szCs w:val="24"/>
              <w:lang w:eastAsia="en-US"/>
            </w:rPr>
          </w:pPr>
          <w:r>
            <w:t>C</w:t>
          </w:r>
          <w:r w:rsidR="009D0CF8">
            <w:t>ontents</w:t>
          </w:r>
        </w:p>
        <w:p w14:paraId="205BACF2" w14:textId="77777777" w:rsidR="009D0CF8" w:rsidRPr="00DB5AFE" w:rsidRDefault="009D0CF8" w:rsidP="721AB433">
          <w:pPr>
            <w:rPr>
              <w:rFonts w:cstheme="minorBidi"/>
              <w:lang w:eastAsia="ja-JP"/>
            </w:rPr>
          </w:pPr>
        </w:p>
        <w:p w14:paraId="60587671" w14:textId="18F273BE" w:rsidR="003B600D" w:rsidRDefault="009D0CF8">
          <w:pPr>
            <w:pStyle w:val="TOC1"/>
            <w:tabs>
              <w:tab w:val="right" w:leader="dot" w:pos="9350"/>
            </w:tabs>
            <w:rPr>
              <w:rFonts w:eastAsiaTheme="minorEastAsia" w:cstheme="minorBidi"/>
              <w:noProof/>
              <w:szCs w:val="22"/>
            </w:rPr>
          </w:pPr>
          <w:r w:rsidRPr="721AB433">
            <w:rPr>
              <w:rFonts w:cstheme="minorBidi"/>
            </w:rPr>
            <w:fldChar w:fldCharType="begin"/>
          </w:r>
          <w:r w:rsidRPr="721AB433">
            <w:rPr>
              <w:rFonts w:cstheme="minorBidi"/>
            </w:rPr>
            <w:instrText xml:space="preserve"> TOC \o "1-3" \h \z \u </w:instrText>
          </w:r>
          <w:r w:rsidRPr="721AB433">
            <w:rPr>
              <w:rFonts w:cstheme="minorBidi"/>
            </w:rPr>
            <w:fldChar w:fldCharType="separate"/>
          </w:r>
          <w:hyperlink w:anchor="_Toc61533190" w:history="1">
            <w:r w:rsidR="003B600D" w:rsidRPr="00294CBC">
              <w:rPr>
                <w:rStyle w:val="Hyperlink"/>
                <w:noProof/>
              </w:rPr>
              <w:t>Veeam Service Provider Console Configuration Checklist</w:t>
            </w:r>
            <w:r w:rsidR="003B600D">
              <w:rPr>
                <w:noProof/>
                <w:webHidden/>
              </w:rPr>
              <w:tab/>
            </w:r>
            <w:r w:rsidR="003B600D">
              <w:rPr>
                <w:noProof/>
                <w:webHidden/>
              </w:rPr>
              <w:fldChar w:fldCharType="begin"/>
            </w:r>
            <w:r w:rsidR="003B600D">
              <w:rPr>
                <w:noProof/>
                <w:webHidden/>
              </w:rPr>
              <w:instrText xml:space="preserve"> PAGEREF _Toc61533190 \h </w:instrText>
            </w:r>
            <w:r w:rsidR="003B600D">
              <w:rPr>
                <w:noProof/>
                <w:webHidden/>
              </w:rPr>
            </w:r>
            <w:r w:rsidR="003B600D">
              <w:rPr>
                <w:noProof/>
                <w:webHidden/>
              </w:rPr>
              <w:fldChar w:fldCharType="separate"/>
            </w:r>
            <w:r w:rsidR="00154C3B">
              <w:rPr>
                <w:noProof/>
                <w:webHidden/>
              </w:rPr>
              <w:t>2</w:t>
            </w:r>
            <w:r w:rsidR="003B600D">
              <w:rPr>
                <w:noProof/>
                <w:webHidden/>
              </w:rPr>
              <w:fldChar w:fldCharType="end"/>
            </w:r>
          </w:hyperlink>
        </w:p>
        <w:p w14:paraId="3CC4AA69" w14:textId="4E0D461E" w:rsidR="003B600D" w:rsidRDefault="00F45EC5">
          <w:pPr>
            <w:pStyle w:val="TOC1"/>
            <w:tabs>
              <w:tab w:val="right" w:leader="dot" w:pos="9350"/>
            </w:tabs>
            <w:rPr>
              <w:rFonts w:eastAsiaTheme="minorEastAsia" w:cstheme="minorBidi"/>
              <w:noProof/>
              <w:szCs w:val="22"/>
            </w:rPr>
          </w:pPr>
          <w:hyperlink w:anchor="_Toc61533191" w:history="1">
            <w:r w:rsidR="003B600D" w:rsidRPr="00294CBC">
              <w:rPr>
                <w:rStyle w:val="Hyperlink"/>
                <w:noProof/>
              </w:rPr>
              <w:t>Supported Collection Types</w:t>
            </w:r>
            <w:r w:rsidR="003B600D">
              <w:rPr>
                <w:noProof/>
                <w:webHidden/>
              </w:rPr>
              <w:tab/>
            </w:r>
            <w:r w:rsidR="003B600D">
              <w:rPr>
                <w:noProof/>
                <w:webHidden/>
              </w:rPr>
              <w:fldChar w:fldCharType="begin"/>
            </w:r>
            <w:r w:rsidR="003B600D">
              <w:rPr>
                <w:noProof/>
                <w:webHidden/>
              </w:rPr>
              <w:instrText xml:space="preserve"> PAGEREF _Toc61533191 \h </w:instrText>
            </w:r>
            <w:r w:rsidR="003B600D">
              <w:rPr>
                <w:noProof/>
                <w:webHidden/>
              </w:rPr>
            </w:r>
            <w:r w:rsidR="003B600D">
              <w:rPr>
                <w:noProof/>
                <w:webHidden/>
              </w:rPr>
              <w:fldChar w:fldCharType="separate"/>
            </w:r>
            <w:r w:rsidR="00154C3B">
              <w:rPr>
                <w:noProof/>
                <w:webHidden/>
              </w:rPr>
              <w:t>2</w:t>
            </w:r>
            <w:r w:rsidR="003B600D">
              <w:rPr>
                <w:noProof/>
                <w:webHidden/>
              </w:rPr>
              <w:fldChar w:fldCharType="end"/>
            </w:r>
          </w:hyperlink>
        </w:p>
        <w:p w14:paraId="5FCA646C" w14:textId="50D9E6C4" w:rsidR="003B600D" w:rsidRDefault="00F45EC5">
          <w:pPr>
            <w:pStyle w:val="TOC1"/>
            <w:tabs>
              <w:tab w:val="right" w:leader="dot" w:pos="9350"/>
            </w:tabs>
            <w:rPr>
              <w:rFonts w:eastAsiaTheme="minorEastAsia" w:cstheme="minorBidi"/>
              <w:noProof/>
              <w:szCs w:val="22"/>
            </w:rPr>
          </w:pPr>
          <w:hyperlink w:anchor="_Toc61533192" w:history="1">
            <w:r w:rsidR="003B600D" w:rsidRPr="00294CBC">
              <w:rPr>
                <w:rStyle w:val="Hyperlink"/>
                <w:noProof/>
              </w:rPr>
              <w:t>Data Sources</w:t>
            </w:r>
            <w:r w:rsidR="003B600D">
              <w:rPr>
                <w:noProof/>
                <w:webHidden/>
              </w:rPr>
              <w:tab/>
            </w:r>
            <w:r w:rsidR="003B600D">
              <w:rPr>
                <w:noProof/>
                <w:webHidden/>
              </w:rPr>
              <w:fldChar w:fldCharType="begin"/>
            </w:r>
            <w:r w:rsidR="003B600D">
              <w:rPr>
                <w:noProof/>
                <w:webHidden/>
              </w:rPr>
              <w:instrText xml:space="preserve"> PAGEREF _Toc61533192 \h </w:instrText>
            </w:r>
            <w:r w:rsidR="003B600D">
              <w:rPr>
                <w:noProof/>
                <w:webHidden/>
              </w:rPr>
            </w:r>
            <w:r w:rsidR="003B600D">
              <w:rPr>
                <w:noProof/>
                <w:webHidden/>
              </w:rPr>
              <w:fldChar w:fldCharType="separate"/>
            </w:r>
            <w:r w:rsidR="00154C3B">
              <w:rPr>
                <w:noProof/>
                <w:webHidden/>
              </w:rPr>
              <w:t>2</w:t>
            </w:r>
            <w:r w:rsidR="003B600D">
              <w:rPr>
                <w:noProof/>
                <w:webHidden/>
              </w:rPr>
              <w:fldChar w:fldCharType="end"/>
            </w:r>
          </w:hyperlink>
        </w:p>
        <w:p w14:paraId="727B5ABF" w14:textId="31854541" w:rsidR="003B600D" w:rsidRDefault="00F45EC5">
          <w:pPr>
            <w:pStyle w:val="TOC1"/>
            <w:tabs>
              <w:tab w:val="right" w:leader="dot" w:pos="9350"/>
            </w:tabs>
            <w:rPr>
              <w:rFonts w:eastAsiaTheme="minorEastAsia" w:cstheme="minorBidi"/>
              <w:noProof/>
              <w:szCs w:val="22"/>
            </w:rPr>
          </w:pPr>
          <w:hyperlink w:anchor="_Toc61533193" w:history="1">
            <w:r w:rsidR="003B600D" w:rsidRPr="00294CBC">
              <w:rPr>
                <w:rStyle w:val="Hyperlink"/>
                <w:noProof/>
              </w:rPr>
              <w:t>Requirements</w:t>
            </w:r>
            <w:r w:rsidR="003B600D">
              <w:rPr>
                <w:noProof/>
                <w:webHidden/>
              </w:rPr>
              <w:tab/>
            </w:r>
            <w:r w:rsidR="003B600D">
              <w:rPr>
                <w:noProof/>
                <w:webHidden/>
              </w:rPr>
              <w:fldChar w:fldCharType="begin"/>
            </w:r>
            <w:r w:rsidR="003B600D">
              <w:rPr>
                <w:noProof/>
                <w:webHidden/>
              </w:rPr>
              <w:instrText xml:space="preserve"> PAGEREF _Toc61533193 \h </w:instrText>
            </w:r>
            <w:r w:rsidR="003B600D">
              <w:rPr>
                <w:noProof/>
                <w:webHidden/>
              </w:rPr>
            </w:r>
            <w:r w:rsidR="003B600D">
              <w:rPr>
                <w:noProof/>
                <w:webHidden/>
              </w:rPr>
              <w:fldChar w:fldCharType="separate"/>
            </w:r>
            <w:r w:rsidR="00154C3B">
              <w:rPr>
                <w:noProof/>
                <w:webHidden/>
              </w:rPr>
              <w:t>3</w:t>
            </w:r>
            <w:r w:rsidR="003B600D">
              <w:rPr>
                <w:noProof/>
                <w:webHidden/>
              </w:rPr>
              <w:fldChar w:fldCharType="end"/>
            </w:r>
          </w:hyperlink>
        </w:p>
        <w:p w14:paraId="01555796" w14:textId="0E1A72C3" w:rsidR="003B600D" w:rsidRDefault="00F45EC5">
          <w:pPr>
            <w:pStyle w:val="TOC1"/>
            <w:tabs>
              <w:tab w:val="right" w:leader="dot" w:pos="9350"/>
            </w:tabs>
            <w:rPr>
              <w:rFonts w:eastAsiaTheme="minorEastAsia" w:cstheme="minorBidi"/>
              <w:noProof/>
              <w:szCs w:val="22"/>
            </w:rPr>
          </w:pPr>
          <w:hyperlink w:anchor="_Toc61533194" w:history="1">
            <w:r w:rsidR="003B600D" w:rsidRPr="00294CBC">
              <w:rPr>
                <w:rStyle w:val="Hyperlink"/>
                <w:noProof/>
              </w:rPr>
              <w:t>Bocada Setup</w:t>
            </w:r>
            <w:r w:rsidR="003B600D">
              <w:rPr>
                <w:noProof/>
                <w:webHidden/>
              </w:rPr>
              <w:tab/>
            </w:r>
            <w:r w:rsidR="003B600D">
              <w:rPr>
                <w:noProof/>
                <w:webHidden/>
              </w:rPr>
              <w:fldChar w:fldCharType="begin"/>
            </w:r>
            <w:r w:rsidR="003B600D">
              <w:rPr>
                <w:noProof/>
                <w:webHidden/>
              </w:rPr>
              <w:instrText xml:space="preserve"> PAGEREF _Toc61533194 \h </w:instrText>
            </w:r>
            <w:r w:rsidR="003B600D">
              <w:rPr>
                <w:noProof/>
                <w:webHidden/>
              </w:rPr>
            </w:r>
            <w:r w:rsidR="003B600D">
              <w:rPr>
                <w:noProof/>
                <w:webHidden/>
              </w:rPr>
              <w:fldChar w:fldCharType="separate"/>
            </w:r>
            <w:r w:rsidR="00154C3B">
              <w:rPr>
                <w:noProof/>
                <w:webHidden/>
              </w:rPr>
              <w:t>3</w:t>
            </w:r>
            <w:r w:rsidR="003B600D">
              <w:rPr>
                <w:noProof/>
                <w:webHidden/>
              </w:rPr>
              <w:fldChar w:fldCharType="end"/>
            </w:r>
          </w:hyperlink>
        </w:p>
        <w:p w14:paraId="420DD542" w14:textId="5BFB140F" w:rsidR="003B600D" w:rsidRDefault="00F45EC5">
          <w:pPr>
            <w:pStyle w:val="TOC3"/>
            <w:tabs>
              <w:tab w:val="right" w:leader="dot" w:pos="9350"/>
            </w:tabs>
            <w:rPr>
              <w:rFonts w:eastAsiaTheme="minorEastAsia" w:cstheme="minorBidi"/>
              <w:noProof/>
              <w:szCs w:val="22"/>
            </w:rPr>
          </w:pPr>
          <w:hyperlink w:anchor="_Toc61533195" w:history="1">
            <w:r w:rsidR="003B600D" w:rsidRPr="00294CBC">
              <w:rPr>
                <w:rStyle w:val="Hyperlink"/>
                <w:noProof/>
              </w:rPr>
              <w:t>Server Properties</w:t>
            </w:r>
            <w:r w:rsidR="003B600D">
              <w:rPr>
                <w:noProof/>
                <w:webHidden/>
              </w:rPr>
              <w:tab/>
            </w:r>
            <w:r w:rsidR="003B600D">
              <w:rPr>
                <w:noProof/>
                <w:webHidden/>
              </w:rPr>
              <w:fldChar w:fldCharType="begin"/>
            </w:r>
            <w:r w:rsidR="003B600D">
              <w:rPr>
                <w:noProof/>
                <w:webHidden/>
              </w:rPr>
              <w:instrText xml:space="preserve"> PAGEREF _Toc61533195 \h </w:instrText>
            </w:r>
            <w:r w:rsidR="003B600D">
              <w:rPr>
                <w:noProof/>
                <w:webHidden/>
              </w:rPr>
            </w:r>
            <w:r w:rsidR="003B600D">
              <w:rPr>
                <w:noProof/>
                <w:webHidden/>
              </w:rPr>
              <w:fldChar w:fldCharType="separate"/>
            </w:r>
            <w:r w:rsidR="00154C3B">
              <w:rPr>
                <w:noProof/>
                <w:webHidden/>
              </w:rPr>
              <w:t>3</w:t>
            </w:r>
            <w:r w:rsidR="003B600D">
              <w:rPr>
                <w:noProof/>
                <w:webHidden/>
              </w:rPr>
              <w:fldChar w:fldCharType="end"/>
            </w:r>
          </w:hyperlink>
        </w:p>
        <w:p w14:paraId="27BB0E8F" w14:textId="306163D9" w:rsidR="003B600D" w:rsidRDefault="00F45EC5">
          <w:pPr>
            <w:pStyle w:val="TOC3"/>
            <w:tabs>
              <w:tab w:val="right" w:leader="dot" w:pos="9350"/>
            </w:tabs>
            <w:rPr>
              <w:rFonts w:eastAsiaTheme="minorEastAsia" w:cstheme="minorBidi"/>
              <w:noProof/>
              <w:szCs w:val="22"/>
            </w:rPr>
          </w:pPr>
          <w:hyperlink w:anchor="_Toc61533196" w:history="1">
            <w:r w:rsidR="003B600D" w:rsidRPr="00294CBC">
              <w:rPr>
                <w:rStyle w:val="Hyperlink"/>
                <w:noProof/>
              </w:rPr>
              <w:t>Field Definitions</w:t>
            </w:r>
            <w:r w:rsidR="003B600D">
              <w:rPr>
                <w:noProof/>
                <w:webHidden/>
              </w:rPr>
              <w:tab/>
            </w:r>
            <w:r w:rsidR="003B600D">
              <w:rPr>
                <w:noProof/>
                <w:webHidden/>
              </w:rPr>
              <w:fldChar w:fldCharType="begin"/>
            </w:r>
            <w:r w:rsidR="003B600D">
              <w:rPr>
                <w:noProof/>
                <w:webHidden/>
              </w:rPr>
              <w:instrText xml:space="preserve"> PAGEREF _Toc61533196 \h </w:instrText>
            </w:r>
            <w:r w:rsidR="003B600D">
              <w:rPr>
                <w:noProof/>
                <w:webHidden/>
              </w:rPr>
            </w:r>
            <w:r w:rsidR="003B600D">
              <w:rPr>
                <w:noProof/>
                <w:webHidden/>
              </w:rPr>
              <w:fldChar w:fldCharType="separate"/>
            </w:r>
            <w:r w:rsidR="00154C3B">
              <w:rPr>
                <w:noProof/>
                <w:webHidden/>
              </w:rPr>
              <w:t>3</w:t>
            </w:r>
            <w:r w:rsidR="003B600D">
              <w:rPr>
                <w:noProof/>
                <w:webHidden/>
              </w:rPr>
              <w:fldChar w:fldCharType="end"/>
            </w:r>
          </w:hyperlink>
        </w:p>
        <w:p w14:paraId="4E2A5120" w14:textId="73D91389" w:rsidR="003B600D" w:rsidRDefault="00F45EC5">
          <w:pPr>
            <w:pStyle w:val="TOC1"/>
            <w:tabs>
              <w:tab w:val="right" w:leader="dot" w:pos="9350"/>
            </w:tabs>
            <w:rPr>
              <w:rFonts w:eastAsiaTheme="minorEastAsia" w:cstheme="minorBidi"/>
              <w:noProof/>
              <w:szCs w:val="22"/>
            </w:rPr>
          </w:pPr>
          <w:hyperlink w:anchor="_Toc61533197" w:history="1">
            <w:r w:rsidR="003B600D" w:rsidRPr="00294CBC">
              <w:rPr>
                <w:rStyle w:val="Hyperlink"/>
                <w:noProof/>
              </w:rPr>
              <w:t>Customer Tenant Management</w:t>
            </w:r>
            <w:r w:rsidR="003B600D">
              <w:rPr>
                <w:noProof/>
                <w:webHidden/>
              </w:rPr>
              <w:tab/>
            </w:r>
            <w:r w:rsidR="003B600D">
              <w:rPr>
                <w:noProof/>
                <w:webHidden/>
              </w:rPr>
              <w:fldChar w:fldCharType="begin"/>
            </w:r>
            <w:r w:rsidR="003B600D">
              <w:rPr>
                <w:noProof/>
                <w:webHidden/>
              </w:rPr>
              <w:instrText xml:space="preserve"> PAGEREF _Toc61533197 \h </w:instrText>
            </w:r>
            <w:r w:rsidR="003B600D">
              <w:rPr>
                <w:noProof/>
                <w:webHidden/>
              </w:rPr>
            </w:r>
            <w:r w:rsidR="003B600D">
              <w:rPr>
                <w:noProof/>
                <w:webHidden/>
              </w:rPr>
              <w:fldChar w:fldCharType="separate"/>
            </w:r>
            <w:r w:rsidR="00154C3B">
              <w:rPr>
                <w:noProof/>
                <w:webHidden/>
              </w:rPr>
              <w:t>4</w:t>
            </w:r>
            <w:r w:rsidR="003B600D">
              <w:rPr>
                <w:noProof/>
                <w:webHidden/>
              </w:rPr>
              <w:fldChar w:fldCharType="end"/>
            </w:r>
          </w:hyperlink>
        </w:p>
        <w:p w14:paraId="487715E9" w14:textId="55515EAB" w:rsidR="003B600D" w:rsidRDefault="00F45EC5">
          <w:pPr>
            <w:pStyle w:val="TOC3"/>
            <w:tabs>
              <w:tab w:val="right" w:leader="dot" w:pos="9350"/>
            </w:tabs>
            <w:rPr>
              <w:rFonts w:eastAsiaTheme="minorEastAsia" w:cstheme="minorBidi"/>
              <w:noProof/>
              <w:szCs w:val="22"/>
            </w:rPr>
          </w:pPr>
          <w:hyperlink w:anchor="_Toc61533198" w:history="1">
            <w:r w:rsidR="003B600D" w:rsidRPr="00294CBC">
              <w:rPr>
                <w:rStyle w:val="Hyperlink"/>
                <w:noProof/>
              </w:rPr>
              <w:t>Initial Tenant Discovery</w:t>
            </w:r>
            <w:r w:rsidR="003B600D">
              <w:rPr>
                <w:noProof/>
                <w:webHidden/>
              </w:rPr>
              <w:tab/>
            </w:r>
            <w:r w:rsidR="003B600D">
              <w:rPr>
                <w:noProof/>
                <w:webHidden/>
              </w:rPr>
              <w:fldChar w:fldCharType="begin"/>
            </w:r>
            <w:r w:rsidR="003B600D">
              <w:rPr>
                <w:noProof/>
                <w:webHidden/>
              </w:rPr>
              <w:instrText xml:space="preserve"> PAGEREF _Toc61533198 \h </w:instrText>
            </w:r>
            <w:r w:rsidR="003B600D">
              <w:rPr>
                <w:noProof/>
                <w:webHidden/>
              </w:rPr>
            </w:r>
            <w:r w:rsidR="003B600D">
              <w:rPr>
                <w:noProof/>
                <w:webHidden/>
              </w:rPr>
              <w:fldChar w:fldCharType="separate"/>
            </w:r>
            <w:r w:rsidR="00154C3B">
              <w:rPr>
                <w:noProof/>
                <w:webHidden/>
              </w:rPr>
              <w:t>4</w:t>
            </w:r>
            <w:r w:rsidR="003B600D">
              <w:rPr>
                <w:noProof/>
                <w:webHidden/>
              </w:rPr>
              <w:fldChar w:fldCharType="end"/>
            </w:r>
          </w:hyperlink>
        </w:p>
        <w:p w14:paraId="1B906AF5" w14:textId="6286AE37" w:rsidR="003B600D" w:rsidRDefault="00F45EC5">
          <w:pPr>
            <w:pStyle w:val="TOC3"/>
            <w:tabs>
              <w:tab w:val="right" w:leader="dot" w:pos="9350"/>
            </w:tabs>
            <w:rPr>
              <w:rFonts w:eastAsiaTheme="minorEastAsia" w:cstheme="minorBidi"/>
              <w:noProof/>
              <w:szCs w:val="22"/>
            </w:rPr>
          </w:pPr>
          <w:hyperlink w:anchor="_Toc61533199" w:history="1">
            <w:r w:rsidR="003B600D" w:rsidRPr="00294CBC">
              <w:rPr>
                <w:rStyle w:val="Hyperlink"/>
                <w:noProof/>
              </w:rPr>
              <w:t>Updating Tenants (Onboard/Offboard)</w:t>
            </w:r>
            <w:r w:rsidR="003B600D">
              <w:rPr>
                <w:noProof/>
                <w:webHidden/>
              </w:rPr>
              <w:tab/>
            </w:r>
            <w:r w:rsidR="003B600D">
              <w:rPr>
                <w:noProof/>
                <w:webHidden/>
              </w:rPr>
              <w:fldChar w:fldCharType="begin"/>
            </w:r>
            <w:r w:rsidR="003B600D">
              <w:rPr>
                <w:noProof/>
                <w:webHidden/>
              </w:rPr>
              <w:instrText xml:space="preserve"> PAGEREF _Toc61533199 \h </w:instrText>
            </w:r>
            <w:r w:rsidR="003B600D">
              <w:rPr>
                <w:noProof/>
                <w:webHidden/>
              </w:rPr>
            </w:r>
            <w:r w:rsidR="003B600D">
              <w:rPr>
                <w:noProof/>
                <w:webHidden/>
              </w:rPr>
              <w:fldChar w:fldCharType="separate"/>
            </w:r>
            <w:r w:rsidR="00154C3B">
              <w:rPr>
                <w:noProof/>
                <w:webHidden/>
              </w:rPr>
              <w:t>6</w:t>
            </w:r>
            <w:r w:rsidR="003B600D">
              <w:rPr>
                <w:noProof/>
                <w:webHidden/>
              </w:rPr>
              <w:fldChar w:fldCharType="end"/>
            </w:r>
          </w:hyperlink>
        </w:p>
        <w:p w14:paraId="0E63EE48" w14:textId="30CA5393" w:rsidR="003B600D" w:rsidRDefault="00F45EC5">
          <w:pPr>
            <w:pStyle w:val="TOC1"/>
            <w:tabs>
              <w:tab w:val="right" w:leader="dot" w:pos="9350"/>
            </w:tabs>
            <w:rPr>
              <w:rFonts w:eastAsiaTheme="minorEastAsia" w:cstheme="minorBidi"/>
              <w:noProof/>
              <w:szCs w:val="22"/>
            </w:rPr>
          </w:pPr>
          <w:hyperlink w:anchor="_Toc61533200" w:history="1">
            <w:r w:rsidR="003B600D" w:rsidRPr="00294CBC">
              <w:rPr>
                <w:rStyle w:val="Hyperlink"/>
                <w:noProof/>
              </w:rPr>
              <w:t>Troubleshooting and Notes</w:t>
            </w:r>
            <w:r w:rsidR="003B600D">
              <w:rPr>
                <w:noProof/>
                <w:webHidden/>
              </w:rPr>
              <w:tab/>
            </w:r>
            <w:r w:rsidR="003B600D">
              <w:rPr>
                <w:noProof/>
                <w:webHidden/>
              </w:rPr>
              <w:fldChar w:fldCharType="begin"/>
            </w:r>
            <w:r w:rsidR="003B600D">
              <w:rPr>
                <w:noProof/>
                <w:webHidden/>
              </w:rPr>
              <w:instrText xml:space="preserve"> PAGEREF _Toc61533200 \h </w:instrText>
            </w:r>
            <w:r w:rsidR="003B600D">
              <w:rPr>
                <w:noProof/>
                <w:webHidden/>
              </w:rPr>
            </w:r>
            <w:r w:rsidR="003B600D">
              <w:rPr>
                <w:noProof/>
                <w:webHidden/>
              </w:rPr>
              <w:fldChar w:fldCharType="separate"/>
            </w:r>
            <w:r w:rsidR="00154C3B">
              <w:rPr>
                <w:noProof/>
                <w:webHidden/>
              </w:rPr>
              <w:t>7</w:t>
            </w:r>
            <w:r w:rsidR="003B600D">
              <w:rPr>
                <w:noProof/>
                <w:webHidden/>
              </w:rPr>
              <w:fldChar w:fldCharType="end"/>
            </w:r>
          </w:hyperlink>
        </w:p>
        <w:p w14:paraId="2AB8F941" w14:textId="3AB818D5" w:rsidR="003B600D" w:rsidRDefault="00F45EC5">
          <w:pPr>
            <w:pStyle w:val="TOC1"/>
            <w:tabs>
              <w:tab w:val="right" w:leader="dot" w:pos="9350"/>
            </w:tabs>
            <w:rPr>
              <w:rFonts w:eastAsiaTheme="minorEastAsia" w:cstheme="minorBidi"/>
              <w:noProof/>
              <w:szCs w:val="22"/>
            </w:rPr>
          </w:pPr>
          <w:hyperlink w:anchor="_Toc61533201" w:history="1">
            <w:r w:rsidR="003B600D" w:rsidRPr="00294CBC">
              <w:rPr>
                <w:rStyle w:val="Hyperlink"/>
                <w:noProof/>
              </w:rPr>
              <w:t>Technical Support</w:t>
            </w:r>
            <w:r w:rsidR="003B600D">
              <w:rPr>
                <w:noProof/>
                <w:webHidden/>
              </w:rPr>
              <w:tab/>
            </w:r>
            <w:r w:rsidR="003B600D">
              <w:rPr>
                <w:noProof/>
                <w:webHidden/>
              </w:rPr>
              <w:fldChar w:fldCharType="begin"/>
            </w:r>
            <w:r w:rsidR="003B600D">
              <w:rPr>
                <w:noProof/>
                <w:webHidden/>
              </w:rPr>
              <w:instrText xml:space="preserve"> PAGEREF _Toc61533201 \h </w:instrText>
            </w:r>
            <w:r w:rsidR="003B600D">
              <w:rPr>
                <w:noProof/>
                <w:webHidden/>
              </w:rPr>
            </w:r>
            <w:r w:rsidR="003B600D">
              <w:rPr>
                <w:noProof/>
                <w:webHidden/>
              </w:rPr>
              <w:fldChar w:fldCharType="separate"/>
            </w:r>
            <w:r w:rsidR="00154C3B">
              <w:rPr>
                <w:noProof/>
                <w:webHidden/>
              </w:rPr>
              <w:t>8</w:t>
            </w:r>
            <w:r w:rsidR="003B600D">
              <w:rPr>
                <w:noProof/>
                <w:webHidden/>
              </w:rPr>
              <w:fldChar w:fldCharType="end"/>
            </w:r>
          </w:hyperlink>
        </w:p>
        <w:p w14:paraId="1F196240" w14:textId="153EF5D4" w:rsidR="009D0CF8" w:rsidRDefault="009D0CF8" w:rsidP="000F2173">
          <w:pPr>
            <w:spacing w:line="360" w:lineRule="auto"/>
            <w:rPr>
              <w:noProof/>
            </w:rPr>
          </w:pPr>
          <w:r w:rsidRPr="721AB433">
            <w:rPr>
              <w:rFonts w:cstheme="minorBidi"/>
              <w:b/>
              <w:bCs/>
              <w:noProof/>
            </w:rPr>
            <w:fldChar w:fldCharType="end"/>
          </w:r>
        </w:p>
      </w:sdtContent>
    </w:sdt>
    <w:p w14:paraId="00AE7AD5" w14:textId="77777777" w:rsidR="009841EB" w:rsidRDefault="009841EB" w:rsidP="002600E0">
      <w:pPr>
        <w:contextualSpacing w:val="0"/>
        <w:textAlignment w:val="baseline"/>
        <w:rPr>
          <w:rFonts w:ascii="Cambria" w:hAnsi="Cambria" w:cs="Segoe UI"/>
          <w:b/>
          <w:bCs/>
          <w:color w:val="365F91"/>
          <w:sz w:val="28"/>
          <w:szCs w:val="28"/>
        </w:rPr>
      </w:pPr>
    </w:p>
    <w:p w14:paraId="3451B506" w14:textId="5BE29F2C" w:rsidR="002600E0" w:rsidRPr="004F0FA8" w:rsidRDefault="002600E0" w:rsidP="004F0FA8">
      <w:pPr>
        <w:pStyle w:val="Heading1"/>
      </w:pPr>
      <w:bookmarkStart w:id="2" w:name="_Toc61533190"/>
      <w:r w:rsidRPr="002600E0">
        <w:t xml:space="preserve">Veeam </w:t>
      </w:r>
      <w:r w:rsidRPr="004F0FA8">
        <w:t xml:space="preserve">Service Provider </w:t>
      </w:r>
      <w:r w:rsidR="00972DCF" w:rsidRPr="004F0FA8">
        <w:t>Console</w:t>
      </w:r>
      <w:r w:rsidR="00972DCF">
        <w:t xml:space="preserve"> </w:t>
      </w:r>
      <w:r w:rsidRPr="002600E0">
        <w:t>Configuration Checklist</w:t>
      </w:r>
      <w:bookmarkEnd w:id="2"/>
    </w:p>
    <w:p w14:paraId="44305FC6" w14:textId="77777777" w:rsidR="009841EB" w:rsidRPr="002600E0" w:rsidRDefault="009841EB" w:rsidP="002600E0">
      <w:pPr>
        <w:contextualSpacing w:val="0"/>
        <w:textAlignment w:val="baseline"/>
        <w:rPr>
          <w:rFonts w:ascii="Segoe UI" w:hAnsi="Segoe UI" w:cs="Segoe UI"/>
          <w:b/>
          <w:bCs/>
          <w:color w:val="365F91"/>
          <w:sz w:val="18"/>
          <w:szCs w:val="18"/>
        </w:rPr>
      </w:pPr>
    </w:p>
    <w:p w14:paraId="696044FD" w14:textId="1EBB218B" w:rsidR="002600E0" w:rsidRDefault="002600E0" w:rsidP="00B85D29">
      <w:pPr>
        <w:contextualSpacing w:val="0"/>
        <w:textAlignment w:val="baseline"/>
        <w:rPr>
          <w:rFonts w:ascii="Segoe UI" w:hAnsi="Segoe UI" w:cs="Segoe UI"/>
          <w:sz w:val="18"/>
          <w:szCs w:val="18"/>
        </w:rPr>
      </w:pPr>
      <w:r w:rsidRPr="002600E0">
        <w:rPr>
          <w:rFonts w:ascii="Calibri" w:hAnsi="Calibri" w:cs="Calibri"/>
          <w:szCs w:val="22"/>
        </w:rPr>
        <w:t>While detailed steps are included below, this is an overview of the steps to configure </w:t>
      </w:r>
      <w:r w:rsidR="00972DCF">
        <w:rPr>
          <w:rFonts w:cstheme="minorBidi"/>
        </w:rPr>
        <w:t>Veeam Service Provider Console</w:t>
      </w:r>
      <w:r w:rsidR="0088646E">
        <w:rPr>
          <w:rFonts w:cstheme="minorBidi"/>
        </w:rPr>
        <w:t xml:space="preserve"> (VSPC)</w:t>
      </w:r>
      <w:r w:rsidR="00972DCF">
        <w:rPr>
          <w:rFonts w:cstheme="minorBidi"/>
        </w:rPr>
        <w:t xml:space="preserve"> </w:t>
      </w:r>
      <w:r w:rsidRPr="002600E0">
        <w:rPr>
          <w:rFonts w:ascii="Calibri" w:hAnsi="Calibri" w:cs="Calibri"/>
          <w:szCs w:val="22"/>
        </w:rPr>
        <w:t>collections on your Bocada Data Collection Server: </w:t>
      </w:r>
    </w:p>
    <w:p w14:paraId="6ED19156" w14:textId="77777777" w:rsidR="00B85D29" w:rsidRPr="002600E0" w:rsidRDefault="00B85D29" w:rsidP="00B85D29">
      <w:pPr>
        <w:contextualSpacing w:val="0"/>
        <w:textAlignment w:val="baseline"/>
        <w:rPr>
          <w:rFonts w:ascii="Segoe UI" w:hAnsi="Segoe UI" w:cs="Segoe UI"/>
          <w:sz w:val="18"/>
          <w:szCs w:val="18"/>
        </w:rPr>
      </w:pPr>
    </w:p>
    <w:p w14:paraId="2D4391D3" w14:textId="5C96DC52" w:rsidR="002600E0" w:rsidRPr="00B76A03" w:rsidRDefault="00F45EC5" w:rsidP="00B76A03">
      <w:pPr>
        <w:ind w:firstLine="360"/>
        <w:contextualSpacing w:val="0"/>
        <w:textAlignment w:val="baseline"/>
        <w:rPr>
          <w:rFonts w:ascii="Calibri" w:hAnsi="Calibri" w:cs="Calibri"/>
          <w:szCs w:val="22"/>
        </w:rPr>
      </w:pPr>
      <w:sdt>
        <w:sdtPr>
          <w:rPr>
            <w:rFonts w:ascii="Calibri" w:hAnsi="Calibri" w:cs="Calibri"/>
            <w:szCs w:val="22"/>
          </w:rPr>
          <w:id w:val="1998146599"/>
          <w14:checkbox>
            <w14:checked w14:val="0"/>
            <w14:checkedState w14:val="2612" w14:font="MS Gothic"/>
            <w14:uncheckedState w14:val="2610" w14:font="MS Gothic"/>
          </w14:checkbox>
        </w:sdtPr>
        <w:sdtEndPr/>
        <w:sdtContent>
          <w:r w:rsidR="00B76A03">
            <w:rPr>
              <w:rFonts w:ascii="MS Gothic" w:eastAsia="MS Gothic" w:hAnsi="MS Gothic" w:cs="Calibri" w:hint="eastAsia"/>
              <w:szCs w:val="22"/>
            </w:rPr>
            <w:t>☐</w:t>
          </w:r>
        </w:sdtContent>
      </w:sdt>
      <w:r w:rsidR="00B76A03">
        <w:rPr>
          <w:rFonts w:ascii="Calibri" w:hAnsi="Calibri" w:cs="Calibri"/>
          <w:szCs w:val="22"/>
        </w:rPr>
        <w:t xml:space="preserve"> </w:t>
      </w:r>
      <w:r w:rsidR="002600E0" w:rsidRPr="00B76A03">
        <w:rPr>
          <w:rFonts w:ascii="Calibri" w:hAnsi="Calibri" w:cs="Calibri"/>
          <w:szCs w:val="22"/>
        </w:rPr>
        <w:t>Verify location, instance, &amp; name of the </w:t>
      </w:r>
      <w:r w:rsidR="00972DCF" w:rsidRPr="00B76A03">
        <w:rPr>
          <w:rFonts w:cstheme="minorBidi"/>
        </w:rPr>
        <w:t xml:space="preserve">Veeam Service Provider Console </w:t>
      </w:r>
      <w:r w:rsidR="002600E0" w:rsidRPr="00B76A03">
        <w:rPr>
          <w:rFonts w:ascii="Calibri" w:hAnsi="Calibri" w:cs="Calibri"/>
          <w:szCs w:val="22"/>
        </w:rPr>
        <w:t>database</w:t>
      </w:r>
    </w:p>
    <w:p w14:paraId="143E256B" w14:textId="6C565D3F" w:rsidR="002600E0" w:rsidRPr="00B76A03" w:rsidRDefault="00F45EC5" w:rsidP="00B76A03">
      <w:pPr>
        <w:ind w:firstLine="360"/>
        <w:contextualSpacing w:val="0"/>
        <w:textAlignment w:val="baseline"/>
        <w:rPr>
          <w:rFonts w:ascii="Calibri" w:hAnsi="Calibri" w:cs="Calibri"/>
          <w:szCs w:val="22"/>
        </w:rPr>
      </w:pPr>
      <w:sdt>
        <w:sdtPr>
          <w:rPr>
            <w:rFonts w:ascii="Calibri" w:hAnsi="Calibri" w:cs="Calibri"/>
            <w:szCs w:val="22"/>
          </w:rPr>
          <w:id w:val="1331100785"/>
          <w14:checkbox>
            <w14:checked w14:val="0"/>
            <w14:checkedState w14:val="2612" w14:font="MS Gothic"/>
            <w14:uncheckedState w14:val="2610" w14:font="MS Gothic"/>
          </w14:checkbox>
        </w:sdtPr>
        <w:sdtEndPr/>
        <w:sdtContent>
          <w:r w:rsidR="00B76A03">
            <w:rPr>
              <w:rFonts w:ascii="MS Gothic" w:eastAsia="MS Gothic" w:hAnsi="MS Gothic" w:cs="Calibri" w:hint="eastAsia"/>
              <w:szCs w:val="22"/>
            </w:rPr>
            <w:t>☐</w:t>
          </w:r>
        </w:sdtContent>
      </w:sdt>
      <w:r w:rsidR="00B76A03">
        <w:rPr>
          <w:rFonts w:ascii="Calibri" w:hAnsi="Calibri" w:cs="Calibri"/>
          <w:szCs w:val="22"/>
        </w:rPr>
        <w:t xml:space="preserve"> </w:t>
      </w:r>
      <w:r w:rsidR="002600E0" w:rsidRPr="00B76A03">
        <w:rPr>
          <w:rFonts w:ascii="Calibri" w:hAnsi="Calibri" w:cs="Calibri"/>
          <w:szCs w:val="22"/>
        </w:rPr>
        <w:t>If necessary, create a SQL login with Read access on that database</w:t>
      </w:r>
    </w:p>
    <w:p w14:paraId="5AE2E557" w14:textId="1E0A48D0" w:rsidR="002600E0" w:rsidRPr="00B76A03" w:rsidRDefault="00F45EC5" w:rsidP="00B85D29">
      <w:pPr>
        <w:ind w:firstLine="360"/>
        <w:contextualSpacing w:val="0"/>
        <w:textAlignment w:val="baseline"/>
        <w:rPr>
          <w:rFonts w:ascii="Calibri" w:hAnsi="Calibri" w:cs="Calibri"/>
          <w:szCs w:val="22"/>
        </w:rPr>
      </w:pPr>
      <w:sdt>
        <w:sdtPr>
          <w:rPr>
            <w:rFonts w:ascii="Calibri" w:hAnsi="Calibri" w:cs="Calibri"/>
            <w:szCs w:val="22"/>
          </w:rPr>
          <w:id w:val="-219668693"/>
          <w14:checkbox>
            <w14:checked w14:val="0"/>
            <w14:checkedState w14:val="2612" w14:font="MS Gothic"/>
            <w14:uncheckedState w14:val="2610" w14:font="MS Gothic"/>
          </w14:checkbox>
        </w:sdtPr>
        <w:sdtEndPr/>
        <w:sdtContent>
          <w:r w:rsidR="00B76A03">
            <w:rPr>
              <w:rFonts w:ascii="MS Gothic" w:eastAsia="MS Gothic" w:hAnsi="MS Gothic" w:cs="Calibri" w:hint="eastAsia"/>
              <w:szCs w:val="22"/>
            </w:rPr>
            <w:t>☐</w:t>
          </w:r>
        </w:sdtContent>
      </w:sdt>
      <w:r w:rsidR="00B76A03">
        <w:rPr>
          <w:rFonts w:ascii="Calibri" w:hAnsi="Calibri" w:cs="Calibri"/>
          <w:szCs w:val="22"/>
        </w:rPr>
        <w:t xml:space="preserve"> </w:t>
      </w:r>
      <w:r w:rsidR="002600E0" w:rsidRPr="00B76A03">
        <w:rPr>
          <w:rFonts w:ascii="Calibri" w:hAnsi="Calibri" w:cs="Calibri"/>
          <w:szCs w:val="22"/>
        </w:rPr>
        <w:t>Verify required TCP port(s) has been opened</w:t>
      </w:r>
    </w:p>
    <w:p w14:paraId="7BC23313" w14:textId="45148826" w:rsidR="005944EB" w:rsidRDefault="00C3697D" w:rsidP="005944EB">
      <w:pPr>
        <w:pStyle w:val="Heading1"/>
      </w:pPr>
      <w:bookmarkStart w:id="3" w:name="_Toc61533191"/>
      <w:bookmarkEnd w:id="1"/>
      <w:bookmarkEnd w:id="0"/>
      <w:r>
        <w:t>S</w:t>
      </w:r>
      <w:r w:rsidR="005944EB">
        <w:t>upported Collection Types</w:t>
      </w:r>
      <w:bookmarkEnd w:id="3"/>
    </w:p>
    <w:p w14:paraId="79165CE5" w14:textId="1C8C5165" w:rsidR="008E765B" w:rsidRDefault="005944EB" w:rsidP="199F645B">
      <w:pPr>
        <w:spacing w:line="276" w:lineRule="auto"/>
        <w:rPr>
          <w:rFonts w:cstheme="minorBidi"/>
        </w:rPr>
      </w:pPr>
      <w:r w:rsidRPr="199F645B">
        <w:rPr>
          <w:rFonts w:cstheme="minorBidi"/>
        </w:rPr>
        <w:t xml:space="preserve">The plugin currently supports the following collection types from </w:t>
      </w:r>
      <w:r w:rsidR="00D13184">
        <w:rPr>
          <w:rFonts w:cstheme="minorBidi"/>
        </w:rPr>
        <w:t xml:space="preserve">Veeam </w:t>
      </w:r>
      <w:r w:rsidR="00477D5D">
        <w:rPr>
          <w:rFonts w:cstheme="minorBidi"/>
        </w:rPr>
        <w:t xml:space="preserve">Service Provider Console </w:t>
      </w:r>
      <w:r w:rsidRPr="199F645B">
        <w:rPr>
          <w:rFonts w:cstheme="minorBidi"/>
        </w:rPr>
        <w:t>servers:</w:t>
      </w:r>
      <w:r w:rsidR="008E765B" w:rsidRPr="199F645B">
        <w:rPr>
          <w:rFonts w:cstheme="minorBidi"/>
        </w:rPr>
        <w:t xml:space="preserve"> </w:t>
      </w:r>
    </w:p>
    <w:tbl>
      <w:tblPr>
        <w:tblW w:w="9617" w:type="dxa"/>
        <w:tblInd w:w="93" w:type="dxa"/>
        <w:tblLook w:val="04A0" w:firstRow="1" w:lastRow="0" w:firstColumn="1" w:lastColumn="0" w:noHBand="0" w:noVBand="1"/>
      </w:tblPr>
      <w:tblGrid>
        <w:gridCol w:w="1193"/>
        <w:gridCol w:w="1176"/>
        <w:gridCol w:w="7248"/>
      </w:tblGrid>
      <w:tr w:rsidR="008E765B" w:rsidRPr="005944EB" w14:paraId="169EEFB3" w14:textId="77777777" w:rsidTr="3C8B6559">
        <w:trPr>
          <w:trHeight w:val="330"/>
        </w:trPr>
        <w:tc>
          <w:tcPr>
            <w:tcW w:w="11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Collection Type</w:t>
            </w:r>
          </w:p>
        </w:tc>
        <w:tc>
          <w:tcPr>
            <w:tcW w:w="1176"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Supported</w:t>
            </w:r>
          </w:p>
        </w:tc>
        <w:tc>
          <w:tcPr>
            <w:tcW w:w="7248"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3C8B6559">
        <w:trPr>
          <w:trHeight w:val="772"/>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15337EE5" w:rsidR="008E765B" w:rsidRPr="005944EB" w:rsidRDefault="008E765B" w:rsidP="00423B6F">
            <w:pPr>
              <w:rPr>
                <w:rFonts w:ascii="Calibri" w:hAnsi="Calibri" w:cs="Calibri"/>
                <w:color w:val="000000"/>
                <w:szCs w:val="22"/>
              </w:rPr>
            </w:pPr>
            <w:r w:rsidRPr="005944EB">
              <w:rPr>
                <w:rFonts w:ascii="Calibri" w:hAnsi="Calibri" w:cs="Calibri"/>
                <w:color w:val="000000"/>
                <w:szCs w:val="22"/>
              </w:rPr>
              <w:t>Backup</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423B6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45998961" w:rsidR="008E765B" w:rsidRPr="00796CE1" w:rsidRDefault="008E765B" w:rsidP="00423B6F">
            <w:pPr>
              <w:rPr>
                <w:rFonts w:ascii="Calibri" w:hAnsi="Calibri" w:cs="Calibri"/>
                <w:color w:val="000000"/>
                <w:szCs w:val="22"/>
              </w:rPr>
            </w:pPr>
            <w:r w:rsidRPr="00796CE1">
              <w:rPr>
                <w:rFonts w:ascii="Calibri" w:hAnsi="Calibri" w:cs="Calibri"/>
                <w:color w:val="000000"/>
                <w:szCs w:val="22"/>
              </w:rPr>
              <w:t xml:space="preserve">Collects transactional details about </w:t>
            </w:r>
            <w:r w:rsidR="0054483C" w:rsidRPr="00796CE1">
              <w:rPr>
                <w:rFonts w:ascii="Calibri" w:hAnsi="Calibri" w:cs="Calibri"/>
                <w:color w:val="000000"/>
                <w:szCs w:val="22"/>
              </w:rPr>
              <w:t>backup</w:t>
            </w:r>
            <w:r w:rsidRPr="00796CE1">
              <w:rPr>
                <w:rFonts w:ascii="Calibri" w:hAnsi="Calibri" w:cs="Calibri"/>
                <w:color w:val="000000"/>
                <w:szCs w:val="22"/>
              </w:rPr>
              <w:t xml:space="preserve"> jobs. Example metrics include, start times, durations, bytes, files, errors etc.</w:t>
            </w:r>
          </w:p>
        </w:tc>
      </w:tr>
      <w:tr w:rsidR="008E765B" w:rsidRPr="005944EB" w14:paraId="702D97F3"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7E8C5BB8" w:rsidR="008E765B" w:rsidRPr="005944EB" w:rsidRDefault="0C796FD7" w:rsidP="65CE36DC">
            <w:pPr>
              <w:rPr>
                <w:rFonts w:ascii="Calibri" w:hAnsi="Calibri" w:cs="Calibri"/>
                <w:color w:val="000000"/>
              </w:rPr>
            </w:pPr>
            <w:r w:rsidRPr="65CE36DC">
              <w:rPr>
                <w:rFonts w:ascii="Calibri" w:hAnsi="Calibri" w:cs="Calibri"/>
                <w:color w:val="000000" w:themeColor="text1"/>
              </w:rPr>
              <w:t>Storage</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2EB3BC3A" w:rsidR="008E765B" w:rsidRPr="005944EB" w:rsidRDefault="008E765B" w:rsidP="00423B6F">
            <w:pPr>
              <w:jc w:val="center"/>
              <w:rPr>
                <w:rFonts w:ascii="Calibri" w:hAnsi="Calibri" w:cs="Calibri"/>
                <w:color w:val="000000"/>
                <w:szCs w:val="22"/>
              </w:rPr>
            </w:pP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717BC181" w:rsidR="008E765B" w:rsidRPr="00796CE1" w:rsidRDefault="008E765B" w:rsidP="00423B6F">
            <w:pPr>
              <w:rPr>
                <w:rFonts w:ascii="Calibri" w:hAnsi="Calibri" w:cs="Calibri"/>
                <w:color w:val="000000"/>
                <w:szCs w:val="22"/>
              </w:rPr>
            </w:pPr>
            <w:r w:rsidRPr="00796CE1">
              <w:rPr>
                <w:rFonts w:ascii="Calibri" w:hAnsi="Calibri" w:cs="Calibri"/>
                <w:color w:val="000000" w:themeColor="text1"/>
                <w:szCs w:val="22"/>
              </w:rPr>
              <w:t xml:space="preserve">Collects </w:t>
            </w:r>
            <w:r w:rsidR="00D36BE2" w:rsidRPr="00796CE1">
              <w:rPr>
                <w:rFonts w:ascii="Calibri" w:hAnsi="Calibri" w:cs="Calibri"/>
                <w:color w:val="000000" w:themeColor="text1"/>
                <w:szCs w:val="22"/>
              </w:rPr>
              <w:t xml:space="preserve">point-in-time </w:t>
            </w:r>
            <w:r w:rsidRPr="00796CE1">
              <w:rPr>
                <w:rFonts w:ascii="Calibri" w:hAnsi="Calibri" w:cs="Calibri"/>
                <w:color w:val="000000" w:themeColor="text1"/>
                <w:szCs w:val="22"/>
              </w:rPr>
              <w:t>inventory information. Example metrics include, total recoverable gigabytes (</w:t>
            </w:r>
            <w:r w:rsidR="3C621826" w:rsidRPr="00796CE1">
              <w:rPr>
                <w:rFonts w:ascii="Calibri" w:hAnsi="Calibri" w:cs="Calibri"/>
                <w:color w:val="000000" w:themeColor="text1"/>
                <w:szCs w:val="22"/>
              </w:rPr>
              <w:t>storage</w:t>
            </w:r>
            <w:r w:rsidRPr="00796CE1">
              <w:rPr>
                <w:rFonts w:ascii="Calibri" w:hAnsi="Calibri" w:cs="Calibri"/>
                <w:color w:val="000000" w:themeColor="text1"/>
                <w:szCs w:val="22"/>
              </w:rPr>
              <w:t>), media volume count, media volume status, etc.</w:t>
            </w:r>
          </w:p>
        </w:tc>
      </w:tr>
      <w:tr w:rsidR="00477D5D" w14:paraId="410F3D70"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E8C0FE7" w14:textId="39A5EC23" w:rsidR="00477D5D" w:rsidRDefault="00477D5D" w:rsidP="00477D5D">
            <w:r w:rsidRPr="05D79859">
              <w:rPr>
                <w:rFonts w:ascii="Calibri" w:eastAsia="Calibri" w:hAnsi="Calibri" w:cs="Calibri"/>
                <w:color w:val="000000" w:themeColor="text1"/>
              </w:rPr>
              <w:t>Policy</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32F319CE" w14:textId="2E6B5A93" w:rsidR="00477D5D" w:rsidRDefault="00477D5D" w:rsidP="00477D5D">
            <w:pPr>
              <w:jc w:val="center"/>
              <w:rPr>
                <w:rFonts w:ascii="MS Gothic" w:eastAsia="MS Gothic" w:hAnsi="MS Gothic" w:cs="MS Gothic"/>
                <w:color w:val="000000" w:themeColor="text1"/>
                <w:sz w:val="36"/>
                <w:szCs w:val="36"/>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4698859A" w14:textId="7A83335F" w:rsidR="00477D5D" w:rsidRDefault="00477D5D" w:rsidP="00477D5D">
            <w:pPr>
              <w:rPr>
                <w:rFonts w:ascii="Calibri" w:eastAsia="Calibri" w:hAnsi="Calibri" w:cs="Calibri"/>
                <w:szCs w:val="22"/>
              </w:rPr>
            </w:pPr>
            <w:r w:rsidRPr="199F645B">
              <w:rPr>
                <w:rFonts w:ascii="Calibri" w:eastAsia="Calibri" w:hAnsi="Calibri" w:cs="Calibri"/>
                <w:color w:val="000000" w:themeColor="text1"/>
                <w:szCs w:val="22"/>
              </w:rPr>
              <w:t>Collects and stores information on</w:t>
            </w:r>
            <w:r>
              <w:rPr>
                <w:rFonts w:ascii="Calibri" w:eastAsia="Calibri" w:hAnsi="Calibri" w:cs="Calibri"/>
                <w:color w:val="000000" w:themeColor="text1"/>
                <w:szCs w:val="22"/>
              </w:rPr>
              <w:t xml:space="preserve"> tenants</w:t>
            </w:r>
            <w:r w:rsidRPr="199F645B">
              <w:rPr>
                <w:rFonts w:ascii="Calibri" w:eastAsia="Calibri" w:hAnsi="Calibri" w:cs="Calibri"/>
                <w:color w:val="000000" w:themeColor="text1"/>
                <w:szCs w:val="22"/>
              </w:rPr>
              <w:t>.</w:t>
            </w:r>
          </w:p>
        </w:tc>
      </w:tr>
    </w:tbl>
    <w:p w14:paraId="336B2BD6" w14:textId="029B6A95" w:rsidR="00FC0DE4" w:rsidRPr="00FC0DE4" w:rsidRDefault="005944EB" w:rsidP="00FC0DE4">
      <w:pPr>
        <w:pStyle w:val="Heading1"/>
      </w:pPr>
      <w:bookmarkStart w:id="4" w:name="_Toc61533192"/>
      <w:bookmarkStart w:id="5" w:name="_Hlk6479115"/>
      <w:r>
        <w:t>Data Sources</w:t>
      </w:r>
      <w:bookmarkEnd w:id="4"/>
    </w:p>
    <w:p w14:paraId="104905DB" w14:textId="50F4C6D3" w:rsidR="00071FCE" w:rsidRDefault="00071FCE" w:rsidP="199F645B">
      <w:pPr>
        <w:widowControl w:val="0"/>
        <w:autoSpaceDE w:val="0"/>
        <w:autoSpaceDN w:val="0"/>
        <w:adjustRightInd w:val="0"/>
        <w:ind w:right="-20"/>
        <w:rPr>
          <w:rFonts w:cstheme="minorBidi"/>
        </w:rPr>
      </w:pPr>
      <w:r w:rsidRPr="199F645B">
        <w:rPr>
          <w:rFonts w:cstheme="minorBidi"/>
        </w:rPr>
        <w:t xml:space="preserve">The plugin relies on the following </w:t>
      </w:r>
      <w:r w:rsidR="00D13184">
        <w:rPr>
          <w:rFonts w:cstheme="minorBidi"/>
        </w:rPr>
        <w:t xml:space="preserve">Veeam </w:t>
      </w:r>
      <w:r w:rsidR="00477D5D">
        <w:rPr>
          <w:rFonts w:cstheme="minorBidi"/>
        </w:rPr>
        <w:t xml:space="preserve">Service Provider Console </w:t>
      </w:r>
      <w:r w:rsidRPr="199F645B">
        <w:rPr>
          <w:rFonts w:cstheme="minorBidi"/>
        </w:rPr>
        <w:t>data sources:</w:t>
      </w:r>
    </w:p>
    <w:p w14:paraId="4ABFBAE9" w14:textId="4B6A6CCD" w:rsidR="000F2173" w:rsidRDefault="00477D5D" w:rsidP="004A681F">
      <w:pPr>
        <w:pStyle w:val="ListParagraph"/>
        <w:numPr>
          <w:ilvl w:val="0"/>
          <w:numId w:val="3"/>
        </w:numPr>
      </w:pPr>
      <w:r>
        <w:rPr>
          <w:rFonts w:cstheme="minorBidi"/>
        </w:rPr>
        <w:t>Veeam Service Provider Console Database</w:t>
      </w:r>
    </w:p>
    <w:p w14:paraId="7132166D" w14:textId="27465390" w:rsidR="005944EB" w:rsidRDefault="005944EB" w:rsidP="007244E1">
      <w:pPr>
        <w:pStyle w:val="Heading1"/>
      </w:pPr>
      <w:bookmarkStart w:id="6" w:name="_Toc61533193"/>
      <w:r w:rsidRPr="007244E1">
        <w:t>Requirements</w:t>
      </w:r>
      <w:bookmarkEnd w:id="6"/>
    </w:p>
    <w:p w14:paraId="500090BB" w14:textId="77777777" w:rsidR="003E33CF" w:rsidRPr="003E33CF" w:rsidRDefault="003E33CF" w:rsidP="003E33CF"/>
    <w:bookmarkEnd w:id="5"/>
    <w:p w14:paraId="2BC35F8E" w14:textId="77777777" w:rsidR="003E33CF" w:rsidRPr="003E33CF" w:rsidRDefault="003E33CF" w:rsidP="003E33CF">
      <w:pPr>
        <w:contextualSpacing w:val="0"/>
        <w:textAlignment w:val="baseline"/>
        <w:rPr>
          <w:rFonts w:ascii="Segoe UI" w:hAnsi="Segoe UI" w:cs="Segoe UI"/>
          <w:b/>
          <w:bCs/>
          <w:sz w:val="18"/>
          <w:szCs w:val="18"/>
        </w:rPr>
      </w:pPr>
      <w:r w:rsidRPr="003E33CF">
        <w:rPr>
          <w:rFonts w:ascii="Cambria" w:hAnsi="Cambria" w:cs="Segoe UI"/>
          <w:b/>
          <w:bCs/>
          <w:sz w:val="24"/>
        </w:rPr>
        <w:t>Firewall Ports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2205"/>
        <w:gridCol w:w="4440"/>
      </w:tblGrid>
      <w:tr w:rsidR="003E33CF" w:rsidRPr="003E33CF" w14:paraId="44EA4B4B" w14:textId="77777777" w:rsidTr="003E33CF">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9BC2E6"/>
            <w:vAlign w:val="center"/>
            <w:hideMark/>
          </w:tcPr>
          <w:p w14:paraId="0135A0C2"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b/>
                <w:bCs/>
                <w:color w:val="000000"/>
                <w:szCs w:val="22"/>
              </w:rPr>
              <w:t>Service</w:t>
            </w:r>
            <w:r w:rsidRPr="003E33CF">
              <w:rPr>
                <w:rFonts w:ascii="Calibri" w:hAnsi="Calibri" w:cs="Calibri"/>
                <w:color w:val="000000"/>
                <w:szCs w:val="22"/>
              </w:rPr>
              <w:t> </w:t>
            </w:r>
          </w:p>
        </w:tc>
        <w:tc>
          <w:tcPr>
            <w:tcW w:w="2205" w:type="dxa"/>
            <w:tcBorders>
              <w:top w:val="single" w:sz="6" w:space="0" w:color="auto"/>
              <w:left w:val="nil"/>
              <w:bottom w:val="single" w:sz="6" w:space="0" w:color="auto"/>
              <w:right w:val="single" w:sz="6" w:space="0" w:color="auto"/>
            </w:tcBorders>
            <w:shd w:val="clear" w:color="auto" w:fill="9BC2E6"/>
            <w:vAlign w:val="center"/>
            <w:hideMark/>
          </w:tcPr>
          <w:p w14:paraId="0164E19C"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b/>
                <w:bCs/>
                <w:color w:val="000000"/>
                <w:szCs w:val="22"/>
              </w:rPr>
              <w:t>Default Port </w:t>
            </w:r>
            <w:r w:rsidRPr="003E33CF">
              <w:rPr>
                <w:rFonts w:ascii="Calibri" w:hAnsi="Calibri" w:cs="Calibri"/>
                <w:color w:val="000000"/>
                <w:szCs w:val="22"/>
              </w:rPr>
              <w:t> </w:t>
            </w:r>
          </w:p>
        </w:tc>
        <w:tc>
          <w:tcPr>
            <w:tcW w:w="4440" w:type="dxa"/>
            <w:tcBorders>
              <w:top w:val="single" w:sz="6" w:space="0" w:color="auto"/>
              <w:left w:val="nil"/>
              <w:bottom w:val="single" w:sz="6" w:space="0" w:color="auto"/>
              <w:right w:val="single" w:sz="6" w:space="0" w:color="auto"/>
            </w:tcBorders>
            <w:shd w:val="clear" w:color="auto" w:fill="9BC2E6"/>
            <w:vAlign w:val="center"/>
            <w:hideMark/>
          </w:tcPr>
          <w:p w14:paraId="162FDAD1"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b/>
                <w:bCs/>
                <w:color w:val="000000"/>
                <w:szCs w:val="22"/>
              </w:rPr>
              <w:t>Note</w:t>
            </w:r>
            <w:r w:rsidRPr="003E33CF">
              <w:rPr>
                <w:rFonts w:ascii="Calibri" w:hAnsi="Calibri" w:cs="Calibri"/>
                <w:color w:val="000000"/>
                <w:szCs w:val="22"/>
              </w:rPr>
              <w:t> </w:t>
            </w:r>
          </w:p>
        </w:tc>
      </w:tr>
      <w:tr w:rsidR="003E33CF" w:rsidRPr="003E33CF" w14:paraId="0AA45DF5" w14:textId="77777777" w:rsidTr="003E33CF">
        <w:trPr>
          <w:trHeight w:val="300"/>
        </w:trPr>
        <w:tc>
          <w:tcPr>
            <w:tcW w:w="2475" w:type="dxa"/>
            <w:tcBorders>
              <w:top w:val="nil"/>
              <w:left w:val="single" w:sz="6" w:space="0" w:color="auto"/>
              <w:bottom w:val="single" w:sz="6" w:space="0" w:color="auto"/>
              <w:right w:val="single" w:sz="6" w:space="0" w:color="auto"/>
            </w:tcBorders>
            <w:shd w:val="clear" w:color="auto" w:fill="auto"/>
            <w:vAlign w:val="center"/>
            <w:hideMark/>
          </w:tcPr>
          <w:p w14:paraId="6B5752C0"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i/>
                <w:iCs/>
                <w:szCs w:val="22"/>
              </w:rPr>
              <w:t>SQL Server</w:t>
            </w:r>
            <w:r w:rsidRPr="003E33CF">
              <w:rPr>
                <w:rFonts w:ascii="Calibri" w:hAnsi="Calibri" w:cs="Calibri"/>
                <w:szCs w:val="22"/>
              </w:rPr>
              <w:t> </w:t>
            </w:r>
          </w:p>
        </w:tc>
        <w:tc>
          <w:tcPr>
            <w:tcW w:w="2205" w:type="dxa"/>
            <w:tcBorders>
              <w:top w:val="nil"/>
              <w:left w:val="nil"/>
              <w:bottom w:val="single" w:sz="6" w:space="0" w:color="auto"/>
              <w:right w:val="single" w:sz="6" w:space="0" w:color="auto"/>
            </w:tcBorders>
            <w:shd w:val="clear" w:color="auto" w:fill="auto"/>
            <w:vAlign w:val="center"/>
            <w:hideMark/>
          </w:tcPr>
          <w:p w14:paraId="100E7176"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color w:val="000000"/>
                <w:szCs w:val="22"/>
              </w:rPr>
              <w:t>1433/TCP </w:t>
            </w:r>
          </w:p>
        </w:tc>
        <w:tc>
          <w:tcPr>
            <w:tcW w:w="4440" w:type="dxa"/>
            <w:tcBorders>
              <w:top w:val="nil"/>
              <w:left w:val="nil"/>
              <w:bottom w:val="single" w:sz="6" w:space="0" w:color="auto"/>
              <w:right w:val="single" w:sz="6" w:space="0" w:color="auto"/>
            </w:tcBorders>
            <w:shd w:val="clear" w:color="auto" w:fill="auto"/>
            <w:vAlign w:val="center"/>
            <w:hideMark/>
          </w:tcPr>
          <w:p w14:paraId="152369F3"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color w:val="000000"/>
                <w:szCs w:val="22"/>
              </w:rPr>
              <w:t>- </w:t>
            </w:r>
          </w:p>
        </w:tc>
      </w:tr>
      <w:tr w:rsidR="003E33CF" w:rsidRPr="003E33CF" w14:paraId="1DFBD836" w14:textId="77777777" w:rsidTr="003E33CF">
        <w:trPr>
          <w:trHeight w:val="300"/>
        </w:trPr>
        <w:tc>
          <w:tcPr>
            <w:tcW w:w="2475" w:type="dxa"/>
            <w:tcBorders>
              <w:top w:val="nil"/>
              <w:left w:val="single" w:sz="6" w:space="0" w:color="auto"/>
              <w:bottom w:val="single" w:sz="6" w:space="0" w:color="auto"/>
              <w:right w:val="single" w:sz="6" w:space="0" w:color="auto"/>
            </w:tcBorders>
            <w:shd w:val="clear" w:color="auto" w:fill="auto"/>
            <w:vAlign w:val="center"/>
            <w:hideMark/>
          </w:tcPr>
          <w:p w14:paraId="5EB528D7"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i/>
                <w:iCs/>
                <w:szCs w:val="22"/>
              </w:rPr>
              <w:t>SQL Server browser</w:t>
            </w:r>
            <w:r w:rsidRPr="003E33CF">
              <w:rPr>
                <w:rFonts w:ascii="Calibri" w:hAnsi="Calibri" w:cs="Calibri"/>
                <w:szCs w:val="22"/>
              </w:rPr>
              <w:t> </w:t>
            </w:r>
          </w:p>
        </w:tc>
        <w:tc>
          <w:tcPr>
            <w:tcW w:w="2205" w:type="dxa"/>
            <w:tcBorders>
              <w:top w:val="nil"/>
              <w:left w:val="nil"/>
              <w:bottom w:val="single" w:sz="6" w:space="0" w:color="auto"/>
              <w:right w:val="single" w:sz="6" w:space="0" w:color="auto"/>
            </w:tcBorders>
            <w:shd w:val="clear" w:color="auto" w:fill="auto"/>
            <w:vAlign w:val="center"/>
            <w:hideMark/>
          </w:tcPr>
          <w:p w14:paraId="66EC99B8"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color w:val="000000"/>
                <w:szCs w:val="22"/>
              </w:rPr>
              <w:t>1434/UDP </w:t>
            </w:r>
          </w:p>
        </w:tc>
        <w:tc>
          <w:tcPr>
            <w:tcW w:w="4440" w:type="dxa"/>
            <w:tcBorders>
              <w:top w:val="nil"/>
              <w:left w:val="nil"/>
              <w:bottom w:val="single" w:sz="6" w:space="0" w:color="auto"/>
              <w:right w:val="single" w:sz="6" w:space="0" w:color="auto"/>
            </w:tcBorders>
            <w:shd w:val="clear" w:color="auto" w:fill="auto"/>
            <w:vAlign w:val="bottom"/>
            <w:hideMark/>
          </w:tcPr>
          <w:p w14:paraId="1DD20AFA" w14:textId="77777777" w:rsidR="003E33CF" w:rsidRPr="003E33CF" w:rsidRDefault="003E33CF" w:rsidP="003E33CF">
            <w:pPr>
              <w:contextualSpacing w:val="0"/>
              <w:jc w:val="center"/>
              <w:textAlignment w:val="baseline"/>
              <w:rPr>
                <w:rFonts w:ascii="Times New Roman" w:hAnsi="Times New Roman"/>
                <w:sz w:val="24"/>
              </w:rPr>
            </w:pPr>
            <w:r w:rsidRPr="003E33CF">
              <w:rPr>
                <w:rFonts w:ascii="Calibri" w:hAnsi="Calibri" w:cs="Calibri"/>
                <w:color w:val="000000"/>
                <w:szCs w:val="22"/>
              </w:rPr>
              <w:t>Not required when default SQL port specified </w:t>
            </w:r>
          </w:p>
        </w:tc>
      </w:tr>
    </w:tbl>
    <w:p w14:paraId="35460BF2" w14:textId="77777777" w:rsidR="003E33CF" w:rsidRDefault="003E33CF" w:rsidP="003E33CF">
      <w:pPr>
        <w:contextualSpacing w:val="0"/>
        <w:textAlignment w:val="baseline"/>
        <w:rPr>
          <w:rFonts w:ascii="Cambria" w:hAnsi="Cambria" w:cs="Segoe UI"/>
          <w:b/>
          <w:bCs/>
          <w:szCs w:val="22"/>
        </w:rPr>
      </w:pPr>
    </w:p>
    <w:p w14:paraId="61A25CB7" w14:textId="061F21C5" w:rsidR="003E33CF" w:rsidRPr="003E33CF" w:rsidRDefault="003E33CF" w:rsidP="003E33CF">
      <w:pPr>
        <w:contextualSpacing w:val="0"/>
        <w:textAlignment w:val="baseline"/>
        <w:rPr>
          <w:rFonts w:ascii="Segoe UI" w:hAnsi="Segoe UI" w:cs="Segoe UI"/>
          <w:b/>
          <w:bCs/>
          <w:sz w:val="18"/>
          <w:szCs w:val="18"/>
        </w:rPr>
      </w:pPr>
      <w:r w:rsidRPr="003E33CF">
        <w:rPr>
          <w:rFonts w:ascii="Cambria" w:hAnsi="Cambria" w:cs="Segoe UI"/>
          <w:b/>
          <w:bCs/>
          <w:szCs w:val="22"/>
        </w:rPr>
        <w:t xml:space="preserve">Veeam </w:t>
      </w:r>
      <w:r w:rsidRPr="003E33CF">
        <w:rPr>
          <w:rFonts w:cstheme="minorBidi"/>
          <w:b/>
          <w:bCs/>
        </w:rPr>
        <w:t xml:space="preserve">Service Provider Console </w:t>
      </w:r>
      <w:r w:rsidRPr="003E33CF">
        <w:rPr>
          <w:rFonts w:ascii="Cambria" w:hAnsi="Cambria" w:cs="Segoe UI"/>
          <w:b/>
          <w:bCs/>
          <w:szCs w:val="22"/>
        </w:rPr>
        <w:t>Database </w:t>
      </w:r>
    </w:p>
    <w:p w14:paraId="3A470627" w14:textId="2E763035" w:rsidR="00E82070" w:rsidRDefault="003E33CF" w:rsidP="001A0DC5">
      <w:pPr>
        <w:contextualSpacing w:val="0"/>
        <w:textAlignment w:val="baseline"/>
      </w:pPr>
      <w:r w:rsidRPr="003E33CF">
        <w:rPr>
          <w:rFonts w:ascii="Calibri" w:hAnsi="Calibri" w:cs="Calibri"/>
          <w:szCs w:val="22"/>
        </w:rPr>
        <w:t>The </w:t>
      </w:r>
      <w:r w:rsidRPr="003E33CF">
        <w:rPr>
          <w:rFonts w:ascii="Calibri" w:hAnsi="Calibri" w:cs="Calibri"/>
          <w:color w:val="000000"/>
          <w:szCs w:val="22"/>
        </w:rPr>
        <w:t>Bocada</w:t>
      </w:r>
      <w:r w:rsidRPr="003E33CF">
        <w:rPr>
          <w:rFonts w:ascii="Calibri" w:hAnsi="Calibri" w:cs="Calibri"/>
          <w:szCs w:val="22"/>
        </w:rPr>
        <w:t xml:space="preserve"> plugin requires access to the Veeam </w:t>
      </w:r>
      <w:r>
        <w:rPr>
          <w:rFonts w:cstheme="minorBidi"/>
        </w:rPr>
        <w:t xml:space="preserve">Service Provider Console </w:t>
      </w:r>
      <w:r w:rsidRPr="003E33CF">
        <w:rPr>
          <w:rFonts w:ascii="Calibri" w:hAnsi="Calibri" w:cs="Calibri"/>
          <w:szCs w:val="22"/>
        </w:rPr>
        <w:t>database with SQL or Windows authenticated user that has </w:t>
      </w:r>
      <w:proofErr w:type="spellStart"/>
      <w:r w:rsidR="00DE66B2">
        <w:rPr>
          <w:rFonts w:ascii="Calibri" w:hAnsi="Calibri" w:cs="Calibri"/>
          <w:i/>
          <w:iCs/>
          <w:szCs w:val="22"/>
        </w:rPr>
        <w:t>db_datareader</w:t>
      </w:r>
      <w:proofErr w:type="spellEnd"/>
      <w:r w:rsidR="00DE66B2">
        <w:rPr>
          <w:rFonts w:ascii="Calibri" w:hAnsi="Calibri" w:cs="Calibri"/>
          <w:i/>
          <w:iCs/>
          <w:szCs w:val="22"/>
        </w:rPr>
        <w:t xml:space="preserve"> </w:t>
      </w:r>
      <w:r w:rsidRPr="003E33CF">
        <w:rPr>
          <w:rFonts w:ascii="Calibri" w:hAnsi="Calibri" w:cs="Calibri"/>
          <w:szCs w:val="22"/>
        </w:rPr>
        <w:t>access to run SELECT queries. </w:t>
      </w:r>
    </w:p>
    <w:p w14:paraId="4A4D2112" w14:textId="5070B929" w:rsidR="000364E0" w:rsidRDefault="00A33773" w:rsidP="00DD0601">
      <w:pPr>
        <w:pStyle w:val="Heading1"/>
      </w:pPr>
      <w:bookmarkStart w:id="7" w:name="_Toc61533194"/>
      <w:r>
        <w:t xml:space="preserve">Bocada </w:t>
      </w:r>
      <w:r w:rsidR="000364E0">
        <w:t>Setup</w:t>
      </w:r>
      <w:bookmarkEnd w:id="7"/>
    </w:p>
    <w:p w14:paraId="249AA9BE" w14:textId="77777777" w:rsidR="000364E0" w:rsidRPr="00F65AA0" w:rsidRDefault="000364E0" w:rsidP="000364E0">
      <w:pPr>
        <w:pStyle w:val="Heading3"/>
      </w:pPr>
      <w:bookmarkStart w:id="8" w:name="_Toc352859759"/>
      <w:bookmarkStart w:id="9" w:name="_Toc366510043"/>
      <w:bookmarkStart w:id="10" w:name="_Toc61533195"/>
      <w:r w:rsidRPr="00F65AA0">
        <w:t>Server Properties</w:t>
      </w:r>
      <w:bookmarkEnd w:id="8"/>
      <w:bookmarkEnd w:id="9"/>
      <w:bookmarkEnd w:id="10"/>
    </w:p>
    <w:p w14:paraId="7A452944" w14:textId="227C031B" w:rsidR="005944EB" w:rsidRPr="009320DA" w:rsidRDefault="0079140E" w:rsidP="009320DA">
      <w:pPr>
        <w:widowControl w:val="0"/>
        <w:autoSpaceDE w:val="0"/>
        <w:autoSpaceDN w:val="0"/>
        <w:adjustRightInd w:val="0"/>
        <w:spacing w:line="243" w:lineRule="auto"/>
        <w:ind w:right="47"/>
        <w:rPr>
          <w:rFonts w:eastAsia="MS PGothic" w:cstheme="minorBidi"/>
          <w:color w:val="000000"/>
        </w:rPr>
      </w:pPr>
      <w:r w:rsidRPr="006220E1">
        <w:rPr>
          <w:rFonts w:eastAsia="MS PGothic" w:cstheme="minorBidi"/>
          <w:color w:val="000000" w:themeColor="text1"/>
        </w:rPr>
        <w:t xml:space="preserve">Backup Server Properties determine how the plugin will interface with the </w:t>
      </w:r>
      <w:r w:rsidR="00D13184">
        <w:rPr>
          <w:rFonts w:cstheme="minorBidi"/>
        </w:rPr>
        <w:t xml:space="preserve">Veeam </w:t>
      </w:r>
      <w:r w:rsidR="003E33CF">
        <w:rPr>
          <w:rFonts w:cstheme="minorBidi"/>
        </w:rPr>
        <w:t xml:space="preserve">Service Provider Console </w:t>
      </w:r>
      <w:r>
        <w:rPr>
          <w:rFonts w:eastAsia="MS PGothic" w:cstheme="minorBidi"/>
          <w:color w:val="000000" w:themeColor="text1"/>
        </w:rPr>
        <w:t xml:space="preserve">server </w:t>
      </w:r>
      <w:r w:rsidRPr="006220E1">
        <w:rPr>
          <w:rFonts w:eastAsia="MS PGothic" w:cstheme="minorBidi"/>
          <w:color w:val="000000" w:themeColor="text1"/>
        </w:rPr>
        <w:t>and are managed through the Backup Servers view.</w:t>
      </w:r>
    </w:p>
    <w:p w14:paraId="56294643" w14:textId="76022A5C" w:rsidR="009320DA" w:rsidRDefault="003E430E" w:rsidP="009F0362">
      <w:pPr>
        <w:spacing w:after="200"/>
        <w:jc w:val="center"/>
      </w:pPr>
      <w:bookmarkStart w:id="11" w:name="_Toc366585565"/>
      <w:r>
        <w:rPr>
          <w:noProof/>
        </w:rPr>
        <w:drawing>
          <wp:inline distT="0" distB="0" distL="0" distR="0" wp14:anchorId="7A5223C4" wp14:editId="7BD53A12">
            <wp:extent cx="4781550" cy="3239115"/>
            <wp:effectExtent l="114300" t="114300" r="95250"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23911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45DDB3C" w14:textId="7967DFA7" w:rsidR="002A2ABD" w:rsidRPr="002A2ABD" w:rsidRDefault="002A2ABD" w:rsidP="004A182D">
      <w:pPr>
        <w:pStyle w:val="Heading3"/>
        <w:rPr>
          <w:rFonts w:ascii="Segoe UI" w:hAnsi="Segoe UI"/>
          <w:sz w:val="18"/>
          <w:szCs w:val="18"/>
        </w:rPr>
      </w:pPr>
      <w:bookmarkStart w:id="12" w:name="_Technical_Support"/>
      <w:bookmarkStart w:id="13" w:name="_Toc61533196"/>
      <w:bookmarkStart w:id="14" w:name="_Toc413650177"/>
      <w:bookmarkStart w:id="15" w:name="_Toc413414214"/>
      <w:bookmarkStart w:id="16" w:name="_Toc366501544"/>
      <w:bookmarkEnd w:id="11"/>
      <w:bookmarkEnd w:id="12"/>
      <w:r w:rsidRPr="002A2ABD">
        <w:t>Field Definitions</w:t>
      </w:r>
      <w:bookmarkEnd w:id="13"/>
    </w:p>
    <w:p w14:paraId="5FB05840" w14:textId="77777777" w:rsidR="002A2ABD" w:rsidRPr="002A2ABD" w:rsidRDefault="002A2ABD" w:rsidP="00B74DF5">
      <w:pPr>
        <w:pStyle w:val="Heading4"/>
        <w:rPr>
          <w:rFonts w:ascii="Segoe UI" w:hAnsi="Segoe UI"/>
          <w:sz w:val="18"/>
          <w:szCs w:val="18"/>
        </w:rPr>
      </w:pPr>
      <w:r w:rsidRPr="002A2ABD">
        <w:t>Server name to add </w:t>
      </w:r>
    </w:p>
    <w:p w14:paraId="0B3665B9" w14:textId="7994F4F3" w:rsidR="002A2ABD" w:rsidRPr="002A2ABD" w:rsidRDefault="002A2ABD" w:rsidP="002A2ABD">
      <w:pPr>
        <w:contextualSpacing w:val="0"/>
        <w:textAlignment w:val="baseline"/>
        <w:rPr>
          <w:rFonts w:ascii="Segoe UI" w:hAnsi="Segoe UI" w:cs="Segoe UI"/>
          <w:sz w:val="18"/>
          <w:szCs w:val="18"/>
        </w:rPr>
      </w:pPr>
      <w:r w:rsidRPr="002A2ABD">
        <w:rPr>
          <w:rFonts w:ascii="Calibri" w:hAnsi="Calibri" w:cs="Calibri"/>
          <w:szCs w:val="22"/>
        </w:rPr>
        <w:t xml:space="preserve">This must be the name of the Veeam </w:t>
      </w:r>
      <w:r>
        <w:rPr>
          <w:rFonts w:cstheme="minorBidi"/>
        </w:rPr>
        <w:t>Service Provider Console</w:t>
      </w:r>
      <w:r w:rsidRPr="002A2ABD">
        <w:rPr>
          <w:rFonts w:ascii="Calibri" w:hAnsi="Calibri" w:cs="Calibri"/>
          <w:szCs w:val="22"/>
        </w:rPr>
        <w:t xml:space="preserve"> Server.</w:t>
      </w:r>
    </w:p>
    <w:p w14:paraId="40E90ED9" w14:textId="77777777" w:rsidR="002A2ABD" w:rsidRPr="002A2ABD" w:rsidRDefault="002A2ABD" w:rsidP="00B74DF5">
      <w:pPr>
        <w:pStyle w:val="Heading4"/>
        <w:rPr>
          <w:rFonts w:ascii="Segoe UI" w:hAnsi="Segoe UI"/>
          <w:sz w:val="18"/>
          <w:szCs w:val="18"/>
        </w:rPr>
      </w:pPr>
      <w:r w:rsidRPr="002A2ABD">
        <w:t>SQL Server Name </w:t>
      </w:r>
    </w:p>
    <w:p w14:paraId="47EB6DDA" w14:textId="28B8F94E" w:rsidR="002A2ABD" w:rsidRPr="002A2ABD" w:rsidRDefault="3202B435" w:rsidP="002A2ABD">
      <w:pPr>
        <w:contextualSpacing w:val="0"/>
        <w:textAlignment w:val="baseline"/>
        <w:rPr>
          <w:rFonts w:ascii="Segoe UI" w:hAnsi="Segoe UI" w:cs="Segoe UI"/>
          <w:sz w:val="18"/>
          <w:szCs w:val="18"/>
        </w:rPr>
      </w:pPr>
      <w:r w:rsidRPr="4CD1C752">
        <w:rPr>
          <w:rFonts w:ascii="Calibri" w:hAnsi="Calibri" w:cs="Calibri"/>
        </w:rPr>
        <w:t xml:space="preserve">Enter </w:t>
      </w:r>
      <w:r w:rsidR="002A2ABD" w:rsidRPr="4CD1C752">
        <w:rPr>
          <w:rFonts w:ascii="Calibri" w:hAnsi="Calibri" w:cs="Calibri"/>
        </w:rPr>
        <w:t xml:space="preserve">the name of the server where the Veeam </w:t>
      </w:r>
      <w:r w:rsidR="002A2ABD" w:rsidRPr="4CD1C752">
        <w:rPr>
          <w:rFonts w:cstheme="minorBidi"/>
        </w:rPr>
        <w:t>Service Provider Console</w:t>
      </w:r>
      <w:r w:rsidR="002A2ABD" w:rsidRPr="4CD1C752">
        <w:rPr>
          <w:rFonts w:ascii="Calibri" w:hAnsi="Calibri" w:cs="Calibri"/>
        </w:rPr>
        <w:t xml:space="preserve"> database resides, leave as default if the database resides on the same server in which the Veeam </w:t>
      </w:r>
      <w:r w:rsidR="002A2ABD" w:rsidRPr="4CD1C752">
        <w:rPr>
          <w:rFonts w:cstheme="minorBidi"/>
        </w:rPr>
        <w:t>Service Provider Console</w:t>
      </w:r>
      <w:r w:rsidR="002A2ABD" w:rsidRPr="4CD1C752">
        <w:rPr>
          <w:rFonts w:ascii="Calibri" w:hAnsi="Calibri" w:cs="Calibri"/>
        </w:rPr>
        <w:t xml:space="preserve"> is installed</w:t>
      </w:r>
      <w:r w:rsidR="002A2ABD">
        <w:rPr>
          <w:rFonts w:ascii="Calibri" w:eastAsia="MS Mincho" w:hAnsi="Calibri" w:cs="Calibri"/>
        </w:rPr>
        <w:t>.</w:t>
      </w:r>
    </w:p>
    <w:p w14:paraId="2DE227ED" w14:textId="29026563" w:rsidR="002A2ABD" w:rsidRPr="002A2ABD" w:rsidRDefault="002A2ABD" w:rsidP="00B74DF5">
      <w:pPr>
        <w:pStyle w:val="Heading4"/>
        <w:rPr>
          <w:rFonts w:ascii="Segoe UI" w:hAnsi="Segoe UI"/>
          <w:sz w:val="18"/>
          <w:szCs w:val="18"/>
        </w:rPr>
      </w:pPr>
      <w:r w:rsidRPr="002A2ABD">
        <w:t>SQL Instance</w:t>
      </w:r>
    </w:p>
    <w:p w14:paraId="58227FDF" w14:textId="31E19ABA" w:rsidR="002A2ABD" w:rsidRPr="002A2ABD" w:rsidRDefault="56ACC576" w:rsidP="002A2ABD">
      <w:pPr>
        <w:contextualSpacing w:val="0"/>
        <w:textAlignment w:val="baseline"/>
        <w:rPr>
          <w:rFonts w:ascii="Segoe UI" w:hAnsi="Segoe UI" w:cs="Segoe UI"/>
          <w:sz w:val="18"/>
          <w:szCs w:val="18"/>
        </w:rPr>
      </w:pPr>
      <w:r w:rsidRPr="4CD1C752">
        <w:rPr>
          <w:rFonts w:ascii="Calibri" w:hAnsi="Calibri" w:cs="Calibri"/>
        </w:rPr>
        <w:t xml:space="preserve">Enter </w:t>
      </w:r>
      <w:r w:rsidR="002A2ABD" w:rsidRPr="4CD1C752">
        <w:rPr>
          <w:rFonts w:ascii="Calibri" w:hAnsi="Calibri" w:cs="Calibri"/>
        </w:rPr>
        <w:t xml:space="preserve">SQL instance where the Veeam </w:t>
      </w:r>
      <w:r w:rsidR="002A2ABD" w:rsidRPr="4CD1C752">
        <w:rPr>
          <w:rFonts w:cstheme="minorBidi"/>
        </w:rPr>
        <w:t>Service Provider Console</w:t>
      </w:r>
      <w:r w:rsidR="002A2ABD" w:rsidRPr="4CD1C752">
        <w:rPr>
          <w:rFonts w:ascii="Calibri" w:hAnsi="Calibri" w:cs="Calibri"/>
        </w:rPr>
        <w:t xml:space="preserve"> database resides. </w:t>
      </w:r>
    </w:p>
    <w:p w14:paraId="3E906082" w14:textId="3FC1F21A" w:rsidR="002A2ABD" w:rsidRPr="002A2ABD" w:rsidRDefault="002A2ABD" w:rsidP="00B74DF5">
      <w:pPr>
        <w:pStyle w:val="Heading4"/>
        <w:rPr>
          <w:rFonts w:ascii="Segoe UI" w:hAnsi="Segoe UI"/>
          <w:sz w:val="18"/>
          <w:szCs w:val="18"/>
        </w:rPr>
      </w:pPr>
      <w:r w:rsidRPr="002A2ABD">
        <w:t>SQL Database</w:t>
      </w:r>
    </w:p>
    <w:p w14:paraId="43D3348B" w14:textId="1F75CD90" w:rsidR="002A2ABD" w:rsidRPr="002A2ABD" w:rsidRDefault="06AADAE0" w:rsidP="002A2ABD">
      <w:pPr>
        <w:contextualSpacing w:val="0"/>
        <w:textAlignment w:val="baseline"/>
        <w:rPr>
          <w:rFonts w:ascii="Segoe UI" w:hAnsi="Segoe UI" w:cs="Segoe UI"/>
          <w:sz w:val="18"/>
          <w:szCs w:val="18"/>
        </w:rPr>
      </w:pPr>
      <w:r w:rsidRPr="4CD1C752">
        <w:rPr>
          <w:rFonts w:ascii="Calibri" w:hAnsi="Calibri" w:cs="Calibri"/>
        </w:rPr>
        <w:t xml:space="preserve">Enter </w:t>
      </w:r>
      <w:r w:rsidR="002A2ABD" w:rsidRPr="4CD1C752">
        <w:rPr>
          <w:rFonts w:ascii="Calibri" w:hAnsi="Calibri" w:cs="Calibri"/>
        </w:rPr>
        <w:t>the Veeam SQL Database name</w:t>
      </w:r>
      <w:r w:rsidR="00876FBE">
        <w:rPr>
          <w:rFonts w:ascii="Calibri" w:eastAsia="MS Mincho" w:hAnsi="Calibri" w:cs="Calibri"/>
        </w:rPr>
        <w:t>.</w:t>
      </w:r>
    </w:p>
    <w:p w14:paraId="18937FC1" w14:textId="1A51E341" w:rsidR="002A2ABD" w:rsidRPr="002A2ABD" w:rsidRDefault="002A2ABD" w:rsidP="00E41A2E">
      <w:pPr>
        <w:pStyle w:val="Heading4"/>
        <w:rPr>
          <w:rFonts w:ascii="Segoe UI" w:hAnsi="Segoe UI"/>
          <w:sz w:val="18"/>
          <w:szCs w:val="18"/>
        </w:rPr>
      </w:pPr>
      <w:r w:rsidRPr="002A2ABD">
        <w:t>Database Authentication</w:t>
      </w:r>
    </w:p>
    <w:p w14:paraId="6D98DEFC" w14:textId="44E65DB5" w:rsidR="002A2ABD" w:rsidRPr="002A2ABD" w:rsidRDefault="002A2ABD" w:rsidP="002A2ABD">
      <w:pPr>
        <w:contextualSpacing w:val="0"/>
        <w:textAlignment w:val="baseline"/>
        <w:rPr>
          <w:rFonts w:ascii="Segoe UI" w:hAnsi="Segoe UI" w:cs="Segoe UI"/>
          <w:sz w:val="18"/>
          <w:szCs w:val="18"/>
        </w:rPr>
      </w:pPr>
      <w:r w:rsidRPr="002A2ABD">
        <w:rPr>
          <w:rFonts w:ascii="Calibri" w:hAnsi="Calibri" w:cs="Calibri"/>
          <w:szCs w:val="22"/>
        </w:rPr>
        <w:t xml:space="preserve">Choose Windows or SQL Authentication depending on the type of User that will be used to access the Veeam </w:t>
      </w:r>
      <w:r>
        <w:rPr>
          <w:rFonts w:cstheme="minorBidi"/>
        </w:rPr>
        <w:t>Service Provider Console</w:t>
      </w:r>
      <w:r w:rsidRPr="002A2ABD">
        <w:rPr>
          <w:rFonts w:ascii="Calibri" w:hAnsi="Calibri" w:cs="Calibri"/>
          <w:szCs w:val="22"/>
        </w:rPr>
        <w:t xml:space="preserve"> database.</w:t>
      </w:r>
    </w:p>
    <w:p w14:paraId="1CAF5B84" w14:textId="5287EC22" w:rsidR="002A2ABD" w:rsidRPr="002A2ABD" w:rsidRDefault="002A2ABD" w:rsidP="00E41A2E">
      <w:pPr>
        <w:pStyle w:val="Heading4"/>
        <w:rPr>
          <w:rFonts w:ascii="Segoe UI" w:hAnsi="Segoe UI"/>
          <w:sz w:val="18"/>
          <w:szCs w:val="18"/>
        </w:rPr>
      </w:pPr>
      <w:r w:rsidRPr="002A2ABD">
        <w:t>User Name / Password</w:t>
      </w:r>
    </w:p>
    <w:p w14:paraId="0E569512" w14:textId="441CC68E" w:rsidR="002A2ABD" w:rsidRDefault="002A2ABD" w:rsidP="002A2ABD">
      <w:pPr>
        <w:contextualSpacing w:val="0"/>
        <w:textAlignment w:val="baseline"/>
        <w:rPr>
          <w:rFonts w:ascii="Calibri" w:hAnsi="Calibri" w:cs="Calibri"/>
          <w:szCs w:val="22"/>
        </w:rPr>
      </w:pPr>
      <w:r w:rsidRPr="002A2ABD">
        <w:rPr>
          <w:rFonts w:ascii="Calibri" w:hAnsi="Calibri" w:cs="Calibri"/>
          <w:szCs w:val="22"/>
        </w:rPr>
        <w:t>Enter the credentials for the SQL or Windows Authenticated user that has permission to run SELECT queries against the Veeam database.</w:t>
      </w:r>
    </w:p>
    <w:p w14:paraId="7ACF9306" w14:textId="57E61807" w:rsidR="00876FBE" w:rsidRPr="002A2ABD" w:rsidRDefault="00876FBE" w:rsidP="00E41A2E">
      <w:pPr>
        <w:pStyle w:val="Heading4"/>
        <w:rPr>
          <w:rFonts w:ascii="Segoe UI" w:hAnsi="Segoe UI"/>
          <w:sz w:val="18"/>
          <w:szCs w:val="18"/>
        </w:rPr>
      </w:pPr>
      <w:r>
        <w:t>Tenant</w:t>
      </w:r>
      <w:r w:rsidR="00E41A2E">
        <w:t>s</w:t>
      </w:r>
    </w:p>
    <w:p w14:paraId="1EFA13A0" w14:textId="43821F7D" w:rsidR="00876FBE" w:rsidRPr="002A2ABD" w:rsidRDefault="31EDD288" w:rsidP="002A2ABD">
      <w:pPr>
        <w:contextualSpacing w:val="0"/>
        <w:textAlignment w:val="baseline"/>
        <w:rPr>
          <w:rFonts w:ascii="Segoe UI" w:hAnsi="Segoe UI" w:cs="Segoe UI"/>
          <w:sz w:val="18"/>
          <w:szCs w:val="18"/>
        </w:rPr>
      </w:pPr>
      <w:r w:rsidRPr="4CD1C752">
        <w:rPr>
          <w:rFonts w:ascii="Calibri" w:hAnsi="Calibri" w:cs="Calibri"/>
        </w:rPr>
        <w:t>C</w:t>
      </w:r>
      <w:r w:rsidR="00876FBE" w:rsidRPr="4CD1C752">
        <w:rPr>
          <w:rFonts w:ascii="Calibri" w:hAnsi="Calibri" w:cs="Calibri"/>
        </w:rPr>
        <w:t>licking “DISCOVER TENANTS</w:t>
      </w:r>
      <w:r w:rsidR="001B5502" w:rsidRPr="4CD1C752">
        <w:rPr>
          <w:rFonts w:ascii="Calibri" w:hAnsi="Calibri" w:cs="Calibri"/>
        </w:rPr>
        <w:t>”</w:t>
      </w:r>
      <w:r w:rsidR="3F299F55" w:rsidRPr="4CD1C752">
        <w:rPr>
          <w:rFonts w:ascii="Calibri" w:hAnsi="Calibri" w:cs="Calibri"/>
        </w:rPr>
        <w:t xml:space="preserve"> </w:t>
      </w:r>
      <w:r w:rsidR="005C6216">
        <w:rPr>
          <w:rFonts w:ascii="Calibri" w:hAnsi="Calibri" w:cs="Calibri"/>
        </w:rPr>
        <w:t xml:space="preserve">will provide an interface to </w:t>
      </w:r>
      <w:r w:rsidR="003B57C1">
        <w:rPr>
          <w:rFonts w:ascii="Calibri" w:hAnsi="Calibri" w:cs="Calibri"/>
        </w:rPr>
        <w:t>c</w:t>
      </w:r>
      <w:r w:rsidR="005C6216">
        <w:rPr>
          <w:rFonts w:ascii="Calibri" w:hAnsi="Calibri" w:cs="Calibri"/>
        </w:rPr>
        <w:t>hoose which customer</w:t>
      </w:r>
      <w:r w:rsidR="003B57C1">
        <w:rPr>
          <w:rFonts w:ascii="Calibri" w:hAnsi="Calibri" w:cs="Calibri"/>
        </w:rPr>
        <w:t>/</w:t>
      </w:r>
      <w:r w:rsidR="005C6216">
        <w:rPr>
          <w:rFonts w:ascii="Calibri" w:hAnsi="Calibri" w:cs="Calibri"/>
        </w:rPr>
        <w:t>client</w:t>
      </w:r>
      <w:r w:rsidR="003B57C1">
        <w:rPr>
          <w:rFonts w:ascii="Calibri" w:hAnsi="Calibri" w:cs="Calibri"/>
        </w:rPr>
        <w:t xml:space="preserve"> tenants to include in reporting (and licensing). For detailed information on how to choose tenants, see </w:t>
      </w:r>
      <w:hyperlink w:anchor="_Discovering_Tenants_and" w:history="1">
        <w:r w:rsidR="00C15238">
          <w:rPr>
            <w:rStyle w:val="Hyperlink"/>
            <w:rFonts w:ascii="Calibri" w:hAnsi="Calibri" w:cs="Calibri"/>
          </w:rPr>
          <w:t>Customer Tenant Management</w:t>
        </w:r>
      </w:hyperlink>
    </w:p>
    <w:p w14:paraId="2AA19D45" w14:textId="3134A700" w:rsidR="002A2ABD" w:rsidRPr="002A2ABD" w:rsidRDefault="002A2ABD" w:rsidP="00E41A2E">
      <w:pPr>
        <w:pStyle w:val="Heading4"/>
        <w:rPr>
          <w:rFonts w:ascii="Segoe UI" w:hAnsi="Segoe UI"/>
          <w:sz w:val="18"/>
          <w:szCs w:val="18"/>
        </w:rPr>
      </w:pPr>
      <w:r w:rsidRPr="002A2ABD">
        <w:t>Time Zone</w:t>
      </w:r>
    </w:p>
    <w:p w14:paraId="3784E825" w14:textId="402B087F" w:rsidR="00414DBA" w:rsidRDefault="002A2ABD" w:rsidP="002A2ABD">
      <w:pPr>
        <w:ind w:right="-30"/>
        <w:contextualSpacing w:val="0"/>
        <w:textAlignment w:val="baseline"/>
        <w:rPr>
          <w:rFonts w:ascii="Calibri" w:hAnsi="Calibri" w:cs="Calibri"/>
          <w:szCs w:val="22"/>
        </w:rPr>
      </w:pPr>
      <w:r w:rsidRPr="002A2ABD">
        <w:rPr>
          <w:rFonts w:ascii="Calibri" w:hAnsi="Calibri" w:cs="Calibri"/>
          <w:szCs w:val="22"/>
        </w:rPr>
        <w:t xml:space="preserve">Select the time zone where Veeam </w:t>
      </w:r>
      <w:r>
        <w:rPr>
          <w:rFonts w:cstheme="minorBidi"/>
        </w:rPr>
        <w:t>Service Provider Console</w:t>
      </w:r>
      <w:r w:rsidRPr="002A2ABD">
        <w:rPr>
          <w:rFonts w:ascii="Calibri" w:hAnsi="Calibri" w:cs="Calibri"/>
          <w:szCs w:val="22"/>
        </w:rPr>
        <w:t xml:space="preserve"> server resides. This setting ensures times are displayed consistently in environments that span multiple time zones.</w:t>
      </w:r>
    </w:p>
    <w:p w14:paraId="68C59A83" w14:textId="43EA2405" w:rsidR="008B24BA" w:rsidRDefault="00C15238" w:rsidP="008B24BA">
      <w:pPr>
        <w:pStyle w:val="Heading1"/>
      </w:pPr>
      <w:bookmarkStart w:id="17" w:name="_Discovering_Tenants_and"/>
      <w:bookmarkStart w:id="18" w:name="_Toc61533197"/>
      <w:bookmarkEnd w:id="17"/>
      <w:r>
        <w:t>Customer Tenant Management</w:t>
      </w:r>
      <w:bookmarkEnd w:id="18"/>
    </w:p>
    <w:p w14:paraId="3A56515C" w14:textId="3A5C6B44" w:rsidR="006470E8" w:rsidRDefault="004514B1" w:rsidP="00C15238">
      <w:pPr>
        <w:contextualSpacing w:val="0"/>
        <w:textAlignment w:val="baseline"/>
        <w:rPr>
          <w:rFonts w:ascii="Calibri" w:hAnsi="Calibri" w:cs="Calibri"/>
        </w:rPr>
      </w:pPr>
      <w:r>
        <w:rPr>
          <w:rFonts w:ascii="Calibri" w:hAnsi="Calibri" w:cs="Calibri"/>
        </w:rPr>
        <w:t xml:space="preserve">Because Veeam Service Provider Console supports management of multiple customers for a Managed Service Provider, </w:t>
      </w:r>
      <w:r w:rsidR="006470E8">
        <w:rPr>
          <w:rFonts w:ascii="Calibri" w:hAnsi="Calibri" w:cs="Calibri"/>
        </w:rPr>
        <w:t>the Bocada plugin offers a way to manage which customer tenants are included in the reporting and licensing.</w:t>
      </w:r>
    </w:p>
    <w:p w14:paraId="7C507E4C" w14:textId="01ED8D97" w:rsidR="00426A8B" w:rsidRDefault="00E57ADA" w:rsidP="00426A8B">
      <w:pPr>
        <w:pStyle w:val="Heading3"/>
      </w:pPr>
      <w:bookmarkStart w:id="19" w:name="_Toc61533198"/>
      <w:r>
        <w:t xml:space="preserve">Initial </w:t>
      </w:r>
      <w:r w:rsidR="00426A8B">
        <w:t>Tenant</w:t>
      </w:r>
      <w:r>
        <w:t xml:space="preserve"> Discovery</w:t>
      </w:r>
      <w:bookmarkEnd w:id="19"/>
    </w:p>
    <w:p w14:paraId="355B3FF1" w14:textId="77777777" w:rsidR="00CF0BF9" w:rsidRDefault="008502E4" w:rsidP="00C15238">
      <w:pPr>
        <w:contextualSpacing w:val="0"/>
        <w:textAlignment w:val="baseline"/>
        <w:rPr>
          <w:rFonts w:ascii="Calibri" w:hAnsi="Calibri" w:cs="Calibri"/>
        </w:rPr>
      </w:pPr>
      <w:r>
        <w:rPr>
          <w:rFonts w:ascii="Calibri" w:hAnsi="Calibri" w:cs="Calibri"/>
        </w:rPr>
        <w:t xml:space="preserve">When first adding a </w:t>
      </w:r>
      <w:proofErr w:type="gramStart"/>
      <w:r>
        <w:rPr>
          <w:rFonts w:ascii="Calibri" w:hAnsi="Calibri" w:cs="Calibri"/>
        </w:rPr>
        <w:t>server</w:t>
      </w:r>
      <w:proofErr w:type="gramEnd"/>
      <w:r>
        <w:rPr>
          <w:rFonts w:ascii="Calibri" w:hAnsi="Calibri" w:cs="Calibri"/>
        </w:rPr>
        <w:t xml:space="preserve"> it is necessary to perform a tenant discovery. Clicking the </w:t>
      </w:r>
      <w:r w:rsidR="008417E0">
        <w:rPr>
          <w:rFonts w:ascii="Calibri" w:hAnsi="Calibri" w:cs="Calibri"/>
        </w:rPr>
        <w:t>“</w:t>
      </w:r>
      <w:r w:rsidRPr="008417E0">
        <w:rPr>
          <w:rFonts w:ascii="Calibri" w:hAnsi="Calibri" w:cs="Calibri"/>
        </w:rPr>
        <w:t>DISCOVER TENANTS”</w:t>
      </w:r>
      <w:r w:rsidR="008417E0">
        <w:rPr>
          <w:rFonts w:ascii="Calibri" w:hAnsi="Calibri" w:cs="Calibri"/>
        </w:rPr>
        <w:t xml:space="preserve"> button</w:t>
      </w:r>
      <w:r w:rsidR="00E61A2A">
        <w:rPr>
          <w:rFonts w:ascii="Calibri" w:hAnsi="Calibri" w:cs="Calibri"/>
        </w:rPr>
        <w:t xml:space="preserve"> will </w:t>
      </w:r>
      <w:r w:rsidR="008417E0">
        <w:rPr>
          <w:rFonts w:ascii="Calibri" w:hAnsi="Calibri" w:cs="Calibri"/>
        </w:rPr>
        <w:t xml:space="preserve"> </w:t>
      </w:r>
      <w:r w:rsidR="00C15238" w:rsidRPr="4CD1C752">
        <w:rPr>
          <w:rFonts w:ascii="Calibri" w:hAnsi="Calibri" w:cs="Calibri"/>
        </w:rPr>
        <w:t xml:space="preserve">add the </w:t>
      </w:r>
      <w:r w:rsidR="00E61A2A">
        <w:rPr>
          <w:rFonts w:ascii="Calibri" w:hAnsi="Calibri" w:cs="Calibri"/>
        </w:rPr>
        <w:t xml:space="preserve">VSPC </w:t>
      </w:r>
      <w:r w:rsidR="002C4395">
        <w:rPr>
          <w:rFonts w:ascii="Calibri" w:hAnsi="Calibri" w:cs="Calibri"/>
        </w:rPr>
        <w:t xml:space="preserve">server </w:t>
      </w:r>
      <w:r w:rsidR="00C15238" w:rsidRPr="4CD1C752">
        <w:rPr>
          <w:rFonts w:ascii="Calibri" w:hAnsi="Calibri" w:cs="Calibri"/>
        </w:rPr>
        <w:t>to Bocada</w:t>
      </w:r>
      <w:r w:rsidR="00C15238">
        <w:rPr>
          <w:rFonts w:ascii="Calibri" w:hAnsi="Calibri" w:cs="Calibri"/>
        </w:rPr>
        <w:t xml:space="preserve">, save </w:t>
      </w:r>
      <w:r w:rsidR="00C15238" w:rsidRPr="4CD1C752">
        <w:rPr>
          <w:rFonts w:ascii="Calibri" w:hAnsi="Calibri" w:cs="Calibri"/>
        </w:rPr>
        <w:t>the properties</w:t>
      </w:r>
      <w:r w:rsidR="00C15238">
        <w:rPr>
          <w:rFonts w:ascii="Calibri" w:hAnsi="Calibri" w:cs="Calibri"/>
        </w:rPr>
        <w:t xml:space="preserve">, perform a </w:t>
      </w:r>
      <w:r w:rsidR="00C15238" w:rsidRPr="4CD1C752">
        <w:rPr>
          <w:rFonts w:ascii="Calibri" w:hAnsi="Calibri" w:cs="Calibri"/>
        </w:rPr>
        <w:t>test connection</w:t>
      </w:r>
      <w:r w:rsidR="00C15238">
        <w:rPr>
          <w:rFonts w:ascii="Calibri" w:hAnsi="Calibri" w:cs="Calibri"/>
        </w:rPr>
        <w:t>,</w:t>
      </w:r>
      <w:r w:rsidR="00C15238" w:rsidRPr="4CD1C752">
        <w:rPr>
          <w:rFonts w:ascii="Calibri" w:hAnsi="Calibri" w:cs="Calibri"/>
        </w:rPr>
        <w:t xml:space="preserve"> and </w:t>
      </w:r>
      <w:r w:rsidR="00C15238">
        <w:rPr>
          <w:rFonts w:ascii="Calibri" w:hAnsi="Calibri" w:cs="Calibri"/>
        </w:rPr>
        <w:t>run a p</w:t>
      </w:r>
      <w:r w:rsidR="00C15238" w:rsidRPr="4CD1C752">
        <w:rPr>
          <w:rFonts w:ascii="Calibri" w:hAnsi="Calibri" w:cs="Calibri"/>
        </w:rPr>
        <w:t xml:space="preserve">olicy </w:t>
      </w:r>
      <w:r w:rsidR="00C15238">
        <w:rPr>
          <w:rFonts w:ascii="Calibri" w:hAnsi="Calibri" w:cs="Calibri"/>
        </w:rPr>
        <w:t>u</w:t>
      </w:r>
      <w:r w:rsidR="00C15238" w:rsidRPr="4CD1C752">
        <w:rPr>
          <w:rFonts w:ascii="Calibri" w:hAnsi="Calibri" w:cs="Calibri"/>
        </w:rPr>
        <w:t>pdate</w:t>
      </w:r>
      <w:r w:rsidR="00C15238">
        <w:rPr>
          <w:rFonts w:ascii="Calibri" w:hAnsi="Calibri" w:cs="Calibri"/>
        </w:rPr>
        <w:t xml:space="preserve"> to discover available customer/client tenants</w:t>
      </w:r>
      <w:r w:rsidR="00C15238" w:rsidRPr="4CD1C752">
        <w:rPr>
          <w:rFonts w:ascii="Calibri" w:hAnsi="Calibri" w:cs="Calibri"/>
        </w:rPr>
        <w:t>.</w:t>
      </w:r>
    </w:p>
    <w:p w14:paraId="04101BFF" w14:textId="6555563A" w:rsidR="00CF0BF9" w:rsidRDefault="00EA7255" w:rsidP="00CF0BF9">
      <w:pPr>
        <w:contextualSpacing w:val="0"/>
        <w:jc w:val="center"/>
        <w:textAlignment w:val="baseline"/>
        <w:rPr>
          <w:rFonts w:ascii="Calibri" w:hAnsi="Calibri" w:cs="Calibri"/>
        </w:rPr>
      </w:pPr>
      <w:r>
        <w:rPr>
          <w:rFonts w:ascii="Calibri" w:hAnsi="Calibri" w:cs="Calibri"/>
          <w:noProof/>
        </w:rPr>
        <w:drawing>
          <wp:inline distT="0" distB="0" distL="0" distR="0" wp14:anchorId="427566A0" wp14:editId="6427A8D3">
            <wp:extent cx="3581400" cy="904875"/>
            <wp:effectExtent l="114300" t="76200" r="114300" b="857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9048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6E5DDC3" w14:textId="60BDFCE0" w:rsidR="00575483" w:rsidRDefault="00C15238" w:rsidP="00C15238">
      <w:pPr>
        <w:contextualSpacing w:val="0"/>
        <w:textAlignment w:val="baseline"/>
        <w:rPr>
          <w:rFonts w:ascii="Calibri" w:hAnsi="Calibri" w:cs="Calibri"/>
        </w:rPr>
      </w:pPr>
      <w:r>
        <w:rPr>
          <w:rFonts w:ascii="Calibri" w:hAnsi="Calibri" w:cs="Calibri"/>
        </w:rPr>
        <w:t>When adding a new VSPC instance expand the Test Connection prior to performing the tenant discovery.</w:t>
      </w:r>
      <w:r w:rsidR="009F0362">
        <w:rPr>
          <w:rFonts w:ascii="Calibri" w:hAnsi="Calibri" w:cs="Calibri"/>
        </w:rPr>
        <w:t xml:space="preserve"> </w:t>
      </w:r>
      <w:r>
        <w:rPr>
          <w:rFonts w:ascii="Calibri" w:hAnsi="Calibri" w:cs="Calibri"/>
        </w:rPr>
        <w:t xml:space="preserve">Depending on how long discovery takes to complete, clicking again will launch a </w:t>
      </w:r>
      <w:r w:rsidRPr="4CD1C752">
        <w:rPr>
          <w:rFonts w:ascii="Calibri" w:hAnsi="Calibri" w:cs="Calibri"/>
        </w:rPr>
        <w:t xml:space="preserve">butterfly control </w:t>
      </w:r>
      <w:r>
        <w:rPr>
          <w:rFonts w:ascii="Calibri" w:hAnsi="Calibri" w:cs="Calibri"/>
        </w:rPr>
        <w:t xml:space="preserve">to </w:t>
      </w:r>
      <w:r w:rsidRPr="4CD1C752">
        <w:rPr>
          <w:rFonts w:ascii="Calibri" w:hAnsi="Calibri" w:cs="Calibri"/>
        </w:rPr>
        <w:t xml:space="preserve">select </w:t>
      </w:r>
      <w:r>
        <w:rPr>
          <w:rFonts w:ascii="Calibri" w:hAnsi="Calibri" w:cs="Calibri"/>
        </w:rPr>
        <w:t xml:space="preserve">which </w:t>
      </w:r>
      <w:r w:rsidRPr="4CD1C752">
        <w:rPr>
          <w:rFonts w:ascii="Calibri" w:hAnsi="Calibri" w:cs="Calibri"/>
        </w:rPr>
        <w:t xml:space="preserve">tenants to </w:t>
      </w:r>
      <w:r>
        <w:rPr>
          <w:rFonts w:ascii="Calibri" w:hAnsi="Calibri" w:cs="Calibri"/>
        </w:rPr>
        <w:t>include in reporting (and licensing)</w:t>
      </w:r>
      <w:r w:rsidRPr="4CD1C752">
        <w:rPr>
          <w:rFonts w:ascii="Calibri" w:hAnsi="Calibri" w:cs="Calibri"/>
        </w:rPr>
        <w:t>.</w:t>
      </w:r>
    </w:p>
    <w:p w14:paraId="4544E1AA" w14:textId="467A14AD" w:rsidR="00575483" w:rsidRDefault="002E22AD" w:rsidP="009E4F9A">
      <w:pPr>
        <w:contextualSpacing w:val="0"/>
        <w:jc w:val="center"/>
        <w:textAlignment w:val="baseline"/>
        <w:rPr>
          <w:rFonts w:ascii="Calibri" w:hAnsi="Calibri" w:cs="Calibri"/>
        </w:rPr>
      </w:pPr>
      <w:r>
        <w:rPr>
          <w:noProof/>
        </w:rPr>
        <w:drawing>
          <wp:inline distT="0" distB="0" distL="0" distR="0" wp14:anchorId="54780418" wp14:editId="13F919FF">
            <wp:extent cx="4800600" cy="3241431"/>
            <wp:effectExtent l="114300" t="114300" r="9525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190" cy="3251957"/>
                    </a:xfrm>
                    <a:prstGeom prst="rect">
                      <a:avLst/>
                    </a:prstGeom>
                    <a:effectLst>
                      <a:outerShdw blurRad="63500" sx="102000" sy="102000" algn="ctr" rotWithShape="0">
                        <a:prstClr val="black">
                          <a:alpha val="40000"/>
                        </a:prstClr>
                      </a:outerShdw>
                    </a:effectLst>
                  </pic:spPr>
                </pic:pic>
              </a:graphicData>
            </a:graphic>
          </wp:inline>
        </w:drawing>
      </w:r>
    </w:p>
    <w:p w14:paraId="28E875C2" w14:textId="5A2CF514" w:rsidR="002979AA" w:rsidRDefault="002979AA" w:rsidP="00C15238">
      <w:pPr>
        <w:contextualSpacing w:val="0"/>
        <w:textAlignment w:val="baseline"/>
        <w:rPr>
          <w:rFonts w:ascii="Calibri" w:hAnsi="Calibri" w:cs="Calibri"/>
        </w:rPr>
      </w:pPr>
      <w:r>
        <w:rPr>
          <w:rFonts w:ascii="Calibri" w:hAnsi="Calibri" w:cs="Calibri"/>
        </w:rPr>
        <w:t xml:space="preserve">Highlight the available tenants from the left side and click the </w:t>
      </w:r>
      <w:r w:rsidR="00F001C1">
        <w:rPr>
          <w:rFonts w:ascii="Calibri" w:hAnsi="Calibri" w:cs="Calibri"/>
        </w:rPr>
        <w:t>blue center arrow to include those tenants in reporting and licensing.</w:t>
      </w:r>
    </w:p>
    <w:p w14:paraId="0A30DB72" w14:textId="0A48D454" w:rsidR="00F001C1" w:rsidRDefault="001F5BFC" w:rsidP="009E4F9A">
      <w:pPr>
        <w:contextualSpacing w:val="0"/>
        <w:jc w:val="center"/>
        <w:textAlignment w:val="baseline"/>
        <w:rPr>
          <w:rFonts w:ascii="Calibri" w:hAnsi="Calibri" w:cs="Calibri"/>
        </w:rPr>
      </w:pPr>
      <w:r>
        <w:rPr>
          <w:noProof/>
        </w:rPr>
        <w:drawing>
          <wp:inline distT="0" distB="0" distL="0" distR="0" wp14:anchorId="75AA6178" wp14:editId="3B0E0FD1">
            <wp:extent cx="4781550" cy="3228359"/>
            <wp:effectExtent l="114300" t="114300" r="9525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764" cy="3244032"/>
                    </a:xfrm>
                    <a:prstGeom prst="rect">
                      <a:avLst/>
                    </a:prstGeom>
                    <a:effectLst>
                      <a:outerShdw blurRad="63500" sx="102000" sy="102000" algn="ctr" rotWithShape="0">
                        <a:prstClr val="black">
                          <a:alpha val="40000"/>
                        </a:prstClr>
                      </a:outerShdw>
                    </a:effectLst>
                  </pic:spPr>
                </pic:pic>
              </a:graphicData>
            </a:graphic>
          </wp:inline>
        </w:drawing>
      </w:r>
    </w:p>
    <w:p w14:paraId="5A65D227" w14:textId="47CFD7B2" w:rsidR="000A58DE" w:rsidRDefault="00C15238" w:rsidP="005F41CB">
      <w:pPr>
        <w:contextualSpacing w:val="0"/>
        <w:textAlignment w:val="baseline"/>
        <w:rPr>
          <w:rFonts w:ascii="Calibri" w:hAnsi="Calibri" w:cs="Calibri"/>
        </w:rPr>
      </w:pPr>
      <w:r>
        <w:rPr>
          <w:rFonts w:ascii="Calibri" w:hAnsi="Calibri" w:cs="Calibri"/>
        </w:rPr>
        <w:t xml:space="preserve">When </w:t>
      </w:r>
      <w:r w:rsidRPr="4CD1C752">
        <w:rPr>
          <w:rFonts w:ascii="Calibri" w:hAnsi="Calibri" w:cs="Calibri"/>
        </w:rPr>
        <w:t>finish</w:t>
      </w:r>
      <w:r>
        <w:rPr>
          <w:rFonts w:ascii="Calibri" w:hAnsi="Calibri" w:cs="Calibri"/>
        </w:rPr>
        <w:t>ed selecting tenants</w:t>
      </w:r>
      <w:r w:rsidR="002E432C">
        <w:rPr>
          <w:rFonts w:ascii="Calibri" w:hAnsi="Calibri" w:cs="Calibri"/>
        </w:rPr>
        <w:t>,</w:t>
      </w:r>
      <w:r w:rsidR="00A2155F">
        <w:rPr>
          <w:rFonts w:ascii="Calibri" w:hAnsi="Calibri" w:cs="Calibri"/>
        </w:rPr>
        <w:t xml:space="preserve"> APPLY FILTER to </w:t>
      </w:r>
      <w:r w:rsidR="002E432C">
        <w:rPr>
          <w:rFonts w:ascii="Calibri" w:hAnsi="Calibri" w:cs="Calibri"/>
        </w:rPr>
        <w:t xml:space="preserve">report on those present </w:t>
      </w:r>
      <w:r w:rsidR="0062569D">
        <w:rPr>
          <w:rFonts w:ascii="Calibri" w:hAnsi="Calibri" w:cs="Calibri"/>
        </w:rPr>
        <w:t xml:space="preserve">on the right </w:t>
      </w:r>
      <w:r w:rsidR="002E432C">
        <w:rPr>
          <w:rFonts w:ascii="Calibri" w:hAnsi="Calibri" w:cs="Calibri"/>
        </w:rPr>
        <w:t>side</w:t>
      </w:r>
      <w:r w:rsidR="0062569D">
        <w:rPr>
          <w:rFonts w:ascii="Calibri" w:hAnsi="Calibri" w:cs="Calibri"/>
        </w:rPr>
        <w:t xml:space="preserve">. </w:t>
      </w:r>
      <w:r>
        <w:rPr>
          <w:rFonts w:ascii="Calibri" w:hAnsi="Calibri" w:cs="Calibri"/>
        </w:rPr>
        <w:t xml:space="preserve">Upon </w:t>
      </w:r>
      <w:r w:rsidR="0062569D">
        <w:rPr>
          <w:rFonts w:ascii="Calibri" w:hAnsi="Calibri" w:cs="Calibri"/>
        </w:rPr>
        <w:t xml:space="preserve">completing </w:t>
      </w:r>
      <w:r w:rsidR="00585264">
        <w:rPr>
          <w:rFonts w:ascii="Calibri" w:hAnsi="Calibri" w:cs="Calibri"/>
        </w:rPr>
        <w:t xml:space="preserve">the server </w:t>
      </w:r>
      <w:r w:rsidR="00562D61">
        <w:rPr>
          <w:rFonts w:ascii="Calibri" w:hAnsi="Calibri" w:cs="Calibri"/>
        </w:rPr>
        <w:t>configuration</w:t>
      </w:r>
      <w:r>
        <w:rPr>
          <w:rFonts w:ascii="Calibri" w:hAnsi="Calibri" w:cs="Calibri"/>
        </w:rPr>
        <w:t xml:space="preserve">, </w:t>
      </w:r>
      <w:r w:rsidR="00585264">
        <w:rPr>
          <w:rFonts w:ascii="Calibri" w:hAnsi="Calibri" w:cs="Calibri"/>
        </w:rPr>
        <w:t xml:space="preserve">a </w:t>
      </w:r>
      <w:r w:rsidRPr="4CD1C752">
        <w:rPr>
          <w:rFonts w:ascii="Calibri" w:hAnsi="Calibri" w:cs="Calibri"/>
        </w:rPr>
        <w:t xml:space="preserve">corresponding set of </w:t>
      </w:r>
      <w:r w:rsidR="00585264">
        <w:rPr>
          <w:rFonts w:ascii="Calibri" w:hAnsi="Calibri" w:cs="Calibri"/>
        </w:rPr>
        <w:t xml:space="preserve">zones and </w:t>
      </w:r>
      <w:r w:rsidRPr="4CD1C752">
        <w:rPr>
          <w:rFonts w:ascii="Calibri" w:hAnsi="Calibri" w:cs="Calibri"/>
        </w:rPr>
        <w:t xml:space="preserve">rules </w:t>
      </w:r>
      <w:r w:rsidR="00585264">
        <w:rPr>
          <w:rFonts w:ascii="Calibri" w:hAnsi="Calibri" w:cs="Calibri"/>
        </w:rPr>
        <w:t xml:space="preserve">will be created for </w:t>
      </w:r>
      <w:r w:rsidR="00562D61">
        <w:rPr>
          <w:rFonts w:ascii="Calibri" w:hAnsi="Calibri" w:cs="Calibri"/>
        </w:rPr>
        <w:t>to reproduce the VSPC multi-tenancy</w:t>
      </w:r>
      <w:r w:rsidR="001C15DA">
        <w:rPr>
          <w:rFonts w:ascii="Calibri" w:hAnsi="Calibri" w:cs="Calibri"/>
        </w:rPr>
        <w:t xml:space="preserve"> and when rules are run the data for each tenant will be assigned to the corresponding zones.</w:t>
      </w:r>
    </w:p>
    <w:p w14:paraId="0A65343B" w14:textId="6E5A8BC2" w:rsidR="000A58DE" w:rsidRDefault="000A58DE" w:rsidP="009B5299">
      <w:pPr>
        <w:pStyle w:val="Heading3"/>
      </w:pPr>
      <w:bookmarkStart w:id="20" w:name="_Toc61533199"/>
      <w:r>
        <w:t>Updating Tenants</w:t>
      </w:r>
      <w:r w:rsidR="009B5299">
        <w:t xml:space="preserve"> (Onboard/Offboard)</w:t>
      </w:r>
      <w:bookmarkEnd w:id="20"/>
    </w:p>
    <w:p w14:paraId="10EEFEB2" w14:textId="293BAE39" w:rsidR="00930A58" w:rsidRDefault="009B5299" w:rsidP="009B5299">
      <w:r>
        <w:t xml:space="preserve">At any point </w:t>
      </w:r>
      <w:r w:rsidR="00165269">
        <w:t xml:space="preserve">customers can be added to or removed from Bocada reporting </w:t>
      </w:r>
      <w:r w:rsidR="00DC5511">
        <w:t>by following the above process when editing the VSPC server</w:t>
      </w:r>
      <w:r w:rsidR="00165269">
        <w:t>. When offboarding a customer (removing from the reporting)</w:t>
      </w:r>
      <w:r w:rsidR="001E2C12">
        <w:t xml:space="preserve"> additional steps should also be taken to remove them from report distribution</w:t>
      </w:r>
      <w:r w:rsidR="004C5B5E">
        <w:t>. A</w:t>
      </w:r>
      <w:r w:rsidR="00CA65B5">
        <w:t>ny unit count related to that customer will automatically fall off the license count after 35 days.</w:t>
      </w:r>
    </w:p>
    <w:p w14:paraId="4081E363" w14:textId="77777777" w:rsidR="003C3CBA" w:rsidRDefault="003C3CBA" w:rsidP="003C3CBA">
      <w:pPr>
        <w:pStyle w:val="Heading1"/>
      </w:pPr>
      <w:bookmarkStart w:id="21" w:name="_Toc53586827"/>
      <w:r>
        <w:t>Reporting Notes</w:t>
      </w:r>
      <w:bookmarkEnd w:id="21"/>
    </w:p>
    <w:p w14:paraId="776A82A5" w14:textId="2123FE87" w:rsidR="003C3CBA" w:rsidRDefault="003C3CBA" w:rsidP="008F7541">
      <w:r>
        <w:t xml:space="preserve">The following is how data points within Veeam </w:t>
      </w:r>
      <w:r w:rsidR="00C4746C">
        <w:t xml:space="preserve">Service Provider Console </w:t>
      </w:r>
      <w:r>
        <w:t>are normalized and reported in Bocada.</w:t>
      </w:r>
    </w:p>
    <w:tbl>
      <w:tblPr>
        <w:tblW w:w="8320" w:type="dxa"/>
        <w:tblLook w:val="04A0" w:firstRow="1" w:lastRow="0" w:firstColumn="1" w:lastColumn="0" w:noHBand="0" w:noVBand="1"/>
      </w:tblPr>
      <w:tblGrid>
        <w:gridCol w:w="4160"/>
        <w:gridCol w:w="4160"/>
      </w:tblGrid>
      <w:tr w:rsidR="003C3CBA" w:rsidRPr="005F679F" w14:paraId="2745D2F1" w14:textId="77777777" w:rsidTr="00D414E0">
        <w:trPr>
          <w:trHeight w:val="315"/>
        </w:trPr>
        <w:tc>
          <w:tcPr>
            <w:tcW w:w="416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4C22DE1D" w14:textId="77777777" w:rsidR="003C3CBA" w:rsidRPr="005F679F" w:rsidRDefault="003C3CBA" w:rsidP="00D414E0">
            <w:pPr>
              <w:contextualSpacing w:val="0"/>
              <w:jc w:val="center"/>
              <w:rPr>
                <w:rFonts w:ascii="Calibri" w:hAnsi="Calibri" w:cs="Calibri"/>
                <w:b/>
                <w:bCs/>
                <w:color w:val="000000"/>
                <w:szCs w:val="22"/>
              </w:rPr>
            </w:pPr>
            <w:r w:rsidRPr="005F679F">
              <w:rPr>
                <w:rFonts w:ascii="Calibri" w:hAnsi="Calibri" w:cs="Calibri"/>
                <w:b/>
                <w:bCs/>
                <w:color w:val="000000"/>
                <w:szCs w:val="22"/>
              </w:rPr>
              <w:t>Bocada Data</w:t>
            </w:r>
          </w:p>
        </w:tc>
        <w:tc>
          <w:tcPr>
            <w:tcW w:w="4160" w:type="dxa"/>
            <w:tcBorders>
              <w:top w:val="single" w:sz="4" w:space="0" w:color="auto"/>
              <w:left w:val="nil"/>
              <w:bottom w:val="single" w:sz="4" w:space="0" w:color="auto"/>
              <w:right w:val="single" w:sz="4" w:space="0" w:color="auto"/>
            </w:tcBorders>
            <w:shd w:val="clear" w:color="000000" w:fill="9BC2E6"/>
            <w:vAlign w:val="center"/>
            <w:hideMark/>
          </w:tcPr>
          <w:p w14:paraId="70AFE735" w14:textId="77777777" w:rsidR="003C3CBA" w:rsidRPr="005F679F" w:rsidRDefault="003C3CBA" w:rsidP="00D414E0">
            <w:pPr>
              <w:contextualSpacing w:val="0"/>
              <w:jc w:val="center"/>
              <w:rPr>
                <w:rFonts w:ascii="Calibri" w:hAnsi="Calibri" w:cs="Calibri"/>
                <w:b/>
                <w:bCs/>
                <w:color w:val="000000"/>
                <w:szCs w:val="22"/>
              </w:rPr>
            </w:pPr>
            <w:r w:rsidRPr="005F679F">
              <w:rPr>
                <w:rFonts w:ascii="Calibri" w:hAnsi="Calibri" w:cs="Calibri"/>
                <w:b/>
                <w:bCs/>
                <w:color w:val="000000"/>
                <w:szCs w:val="22"/>
              </w:rPr>
              <w:t>Veeam O365 Data</w:t>
            </w:r>
          </w:p>
        </w:tc>
      </w:tr>
      <w:tr w:rsidR="003C3CBA" w:rsidRPr="005F679F" w14:paraId="3C592822" w14:textId="77777777" w:rsidTr="00D414E0">
        <w:trPr>
          <w:cantSplit/>
          <w:trHeight w:val="315"/>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3CBA369A" w14:textId="77777777" w:rsidR="003C3CBA" w:rsidRPr="005F679F" w:rsidRDefault="003C3CBA" w:rsidP="00D414E0">
            <w:pPr>
              <w:contextualSpacing w:val="0"/>
              <w:jc w:val="center"/>
              <w:rPr>
                <w:rFonts w:ascii="Calibri" w:hAnsi="Calibri" w:cs="Calibri"/>
                <w:color w:val="000000"/>
                <w:szCs w:val="22"/>
              </w:rPr>
            </w:pPr>
            <w:r w:rsidRPr="005F679F">
              <w:rPr>
                <w:rFonts w:ascii="Calibri" w:hAnsi="Calibri" w:cs="Calibri"/>
                <w:color w:val="000000"/>
                <w:szCs w:val="22"/>
              </w:rPr>
              <w:t>Job Group</w:t>
            </w:r>
          </w:p>
        </w:tc>
        <w:tc>
          <w:tcPr>
            <w:tcW w:w="4160" w:type="dxa"/>
            <w:tcBorders>
              <w:top w:val="nil"/>
              <w:left w:val="nil"/>
              <w:bottom w:val="single" w:sz="4" w:space="0" w:color="auto"/>
              <w:right w:val="single" w:sz="4" w:space="0" w:color="auto"/>
            </w:tcBorders>
            <w:shd w:val="clear" w:color="auto" w:fill="auto"/>
            <w:noWrap/>
            <w:vAlign w:val="center"/>
            <w:hideMark/>
          </w:tcPr>
          <w:p w14:paraId="4ECD7D9F" w14:textId="34376480" w:rsidR="003C3CBA" w:rsidRPr="005F679F" w:rsidRDefault="00C4746C" w:rsidP="00D414E0">
            <w:pPr>
              <w:contextualSpacing w:val="0"/>
              <w:jc w:val="center"/>
              <w:rPr>
                <w:rFonts w:ascii="Calibri" w:hAnsi="Calibri" w:cs="Calibri"/>
                <w:color w:val="000000"/>
                <w:szCs w:val="22"/>
              </w:rPr>
            </w:pPr>
            <w:r>
              <w:rPr>
                <w:rFonts w:ascii="Calibri" w:hAnsi="Calibri" w:cs="Calibri"/>
                <w:color w:val="000000"/>
                <w:szCs w:val="22"/>
              </w:rPr>
              <w:t>Job Name</w:t>
            </w:r>
          </w:p>
        </w:tc>
      </w:tr>
      <w:tr w:rsidR="003C3CBA" w:rsidRPr="005F679F" w14:paraId="7A424C0D" w14:textId="77777777" w:rsidTr="00D414E0">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4365855B" w14:textId="77777777" w:rsidR="003C3CBA" w:rsidRPr="005F679F" w:rsidRDefault="003C3CBA" w:rsidP="00D414E0">
            <w:pPr>
              <w:contextualSpacing w:val="0"/>
              <w:jc w:val="center"/>
              <w:rPr>
                <w:rFonts w:ascii="Calibri" w:hAnsi="Calibri" w:cs="Calibri"/>
                <w:color w:val="000000"/>
                <w:szCs w:val="22"/>
              </w:rPr>
            </w:pPr>
            <w:r w:rsidRPr="005F679F">
              <w:rPr>
                <w:rFonts w:ascii="Calibri" w:hAnsi="Calibri" w:cs="Calibri"/>
                <w:color w:val="000000"/>
                <w:szCs w:val="22"/>
              </w:rPr>
              <w:t>Policy</w:t>
            </w:r>
          </w:p>
        </w:tc>
        <w:tc>
          <w:tcPr>
            <w:tcW w:w="4160" w:type="dxa"/>
            <w:tcBorders>
              <w:top w:val="nil"/>
              <w:left w:val="nil"/>
              <w:bottom w:val="single" w:sz="4" w:space="0" w:color="auto"/>
              <w:right w:val="single" w:sz="4" w:space="0" w:color="auto"/>
            </w:tcBorders>
            <w:shd w:val="clear" w:color="auto" w:fill="auto"/>
            <w:noWrap/>
            <w:vAlign w:val="center"/>
            <w:hideMark/>
          </w:tcPr>
          <w:p w14:paraId="28B9C834" w14:textId="77777777" w:rsidR="003C3CBA" w:rsidRPr="005F679F" w:rsidRDefault="003C3CBA" w:rsidP="00D414E0">
            <w:pPr>
              <w:contextualSpacing w:val="0"/>
              <w:jc w:val="center"/>
              <w:rPr>
                <w:rFonts w:ascii="Calibri" w:hAnsi="Calibri" w:cs="Calibri"/>
                <w:color w:val="000000"/>
                <w:szCs w:val="22"/>
              </w:rPr>
            </w:pPr>
            <w:r w:rsidRPr="005F679F">
              <w:rPr>
                <w:rFonts w:ascii="Calibri" w:hAnsi="Calibri" w:cs="Calibri"/>
                <w:color w:val="000000"/>
                <w:szCs w:val="22"/>
              </w:rPr>
              <w:t>Job Name</w:t>
            </w:r>
          </w:p>
        </w:tc>
      </w:tr>
      <w:tr w:rsidR="003C3CBA" w:rsidRPr="005F679F" w14:paraId="69DFE14C" w14:textId="77777777" w:rsidTr="00D414E0">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5C6C94C5" w14:textId="77777777" w:rsidR="003C3CBA" w:rsidRPr="005F679F" w:rsidRDefault="003C3CBA" w:rsidP="00D414E0">
            <w:pPr>
              <w:contextualSpacing w:val="0"/>
              <w:jc w:val="center"/>
              <w:rPr>
                <w:rFonts w:ascii="Calibri" w:hAnsi="Calibri" w:cs="Calibri"/>
                <w:color w:val="000000"/>
                <w:szCs w:val="22"/>
              </w:rPr>
            </w:pPr>
            <w:r w:rsidRPr="005F679F">
              <w:rPr>
                <w:rFonts w:ascii="Calibri" w:hAnsi="Calibri" w:cs="Calibri"/>
                <w:color w:val="000000"/>
                <w:szCs w:val="22"/>
              </w:rPr>
              <w:t>Backup Client</w:t>
            </w:r>
          </w:p>
        </w:tc>
        <w:tc>
          <w:tcPr>
            <w:tcW w:w="4160" w:type="dxa"/>
            <w:tcBorders>
              <w:top w:val="nil"/>
              <w:left w:val="nil"/>
              <w:bottom w:val="single" w:sz="4" w:space="0" w:color="auto"/>
              <w:right w:val="single" w:sz="4" w:space="0" w:color="auto"/>
            </w:tcBorders>
            <w:shd w:val="clear" w:color="auto" w:fill="auto"/>
            <w:noWrap/>
            <w:vAlign w:val="center"/>
            <w:hideMark/>
          </w:tcPr>
          <w:p w14:paraId="4C9421C2" w14:textId="43F704D5" w:rsidR="003C3CBA" w:rsidRPr="005F679F" w:rsidRDefault="00615BCA" w:rsidP="00D414E0">
            <w:pPr>
              <w:contextualSpacing w:val="0"/>
              <w:jc w:val="center"/>
              <w:rPr>
                <w:rFonts w:ascii="Calibri" w:hAnsi="Calibri" w:cs="Calibri"/>
                <w:color w:val="000000"/>
                <w:szCs w:val="22"/>
              </w:rPr>
            </w:pPr>
            <w:r>
              <w:rPr>
                <w:rFonts w:ascii="Calibri" w:hAnsi="Calibri" w:cs="Calibri"/>
                <w:color w:val="000000"/>
                <w:szCs w:val="22"/>
              </w:rPr>
              <w:t>VM or other protected resource</w:t>
            </w:r>
          </w:p>
        </w:tc>
      </w:tr>
      <w:tr w:rsidR="003C3CBA" w:rsidRPr="005F679F" w14:paraId="0EB18C7D" w14:textId="77777777" w:rsidTr="00D414E0">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4CD307EF" w14:textId="77777777" w:rsidR="003C3CBA" w:rsidRPr="005F679F" w:rsidRDefault="003C3CBA" w:rsidP="00D414E0">
            <w:pPr>
              <w:contextualSpacing w:val="0"/>
              <w:jc w:val="center"/>
              <w:rPr>
                <w:rFonts w:ascii="Calibri" w:hAnsi="Calibri" w:cs="Calibri"/>
                <w:color w:val="000000"/>
                <w:szCs w:val="22"/>
              </w:rPr>
            </w:pPr>
            <w:r w:rsidRPr="005F679F">
              <w:rPr>
                <w:rFonts w:ascii="Calibri" w:hAnsi="Calibri" w:cs="Calibri"/>
                <w:color w:val="000000"/>
                <w:szCs w:val="22"/>
              </w:rPr>
              <w:t>Target</w:t>
            </w:r>
          </w:p>
        </w:tc>
        <w:tc>
          <w:tcPr>
            <w:tcW w:w="4160" w:type="dxa"/>
            <w:tcBorders>
              <w:top w:val="nil"/>
              <w:left w:val="nil"/>
              <w:bottom w:val="single" w:sz="4" w:space="0" w:color="auto"/>
              <w:right w:val="single" w:sz="4" w:space="0" w:color="auto"/>
            </w:tcBorders>
            <w:shd w:val="clear" w:color="auto" w:fill="auto"/>
            <w:noWrap/>
            <w:vAlign w:val="center"/>
            <w:hideMark/>
          </w:tcPr>
          <w:p w14:paraId="44A8E01B" w14:textId="77777777" w:rsidR="00DF45BA" w:rsidRDefault="00022EA2" w:rsidP="00DF45BA">
            <w:pPr>
              <w:contextualSpacing w:val="0"/>
              <w:jc w:val="center"/>
              <w:rPr>
                <w:rFonts w:ascii="Calibri" w:hAnsi="Calibri" w:cs="Calibri"/>
                <w:color w:val="000000"/>
                <w:szCs w:val="22"/>
              </w:rPr>
            </w:pPr>
            <w:r>
              <w:rPr>
                <w:rFonts w:ascii="Calibri" w:hAnsi="Calibri" w:cs="Calibri"/>
                <w:color w:val="000000"/>
                <w:szCs w:val="22"/>
              </w:rPr>
              <w:t>Additional backup deta</w:t>
            </w:r>
            <w:r w:rsidR="00DF45BA">
              <w:rPr>
                <w:rFonts w:ascii="Calibri" w:hAnsi="Calibri" w:cs="Calibri"/>
                <w:color w:val="000000"/>
                <w:szCs w:val="22"/>
              </w:rPr>
              <w:t>il</w:t>
            </w:r>
          </w:p>
          <w:p w14:paraId="56E4482B" w14:textId="2C57125E" w:rsidR="00615BCA" w:rsidRPr="005F679F" w:rsidRDefault="00022EA2" w:rsidP="00DF45BA">
            <w:pPr>
              <w:contextualSpacing w:val="0"/>
              <w:jc w:val="center"/>
              <w:rPr>
                <w:rFonts w:ascii="Calibri" w:hAnsi="Calibri" w:cs="Calibri"/>
                <w:color w:val="000000"/>
                <w:szCs w:val="22"/>
              </w:rPr>
            </w:pPr>
            <w:r>
              <w:rPr>
                <w:rFonts w:ascii="Calibri" w:hAnsi="Calibri" w:cs="Calibri"/>
                <w:color w:val="000000"/>
                <w:szCs w:val="22"/>
              </w:rPr>
              <w:t>(</w:t>
            </w:r>
            <w:r w:rsidR="00DF45BA">
              <w:rPr>
                <w:rFonts w:ascii="Calibri" w:hAnsi="Calibri" w:cs="Calibri"/>
                <w:color w:val="000000"/>
                <w:szCs w:val="22"/>
              </w:rPr>
              <w:t>typically,</w:t>
            </w:r>
            <w:r>
              <w:rPr>
                <w:rFonts w:ascii="Calibri" w:hAnsi="Calibri" w:cs="Calibri"/>
                <w:color w:val="000000"/>
                <w:szCs w:val="22"/>
              </w:rPr>
              <w:t xml:space="preserve"> </w:t>
            </w:r>
            <w:r w:rsidR="00DF45BA">
              <w:rPr>
                <w:rFonts w:ascii="Calibri" w:hAnsi="Calibri" w:cs="Calibri"/>
                <w:color w:val="000000"/>
                <w:szCs w:val="22"/>
              </w:rPr>
              <w:t>same as Backup Client)</w:t>
            </w:r>
          </w:p>
        </w:tc>
      </w:tr>
      <w:tr w:rsidR="008F7541" w:rsidRPr="005F679F" w14:paraId="4C853D98" w14:textId="77777777" w:rsidTr="00D414E0">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tcPr>
          <w:p w14:paraId="22D5A566" w14:textId="22FF73DE" w:rsidR="008F7541" w:rsidRPr="005F679F" w:rsidRDefault="008F7541" w:rsidP="008F7541">
            <w:pPr>
              <w:contextualSpacing w:val="0"/>
              <w:jc w:val="center"/>
              <w:rPr>
                <w:rFonts w:ascii="Calibri" w:hAnsi="Calibri" w:cs="Calibri"/>
                <w:color w:val="000000"/>
                <w:szCs w:val="22"/>
              </w:rPr>
            </w:pPr>
            <w:r>
              <w:rPr>
                <w:rFonts w:ascii="Calibri" w:hAnsi="Calibri" w:cs="Calibri"/>
                <w:color w:val="000000"/>
                <w:szCs w:val="22"/>
              </w:rPr>
              <w:t>Group Session</w:t>
            </w:r>
          </w:p>
        </w:tc>
        <w:tc>
          <w:tcPr>
            <w:tcW w:w="4160" w:type="dxa"/>
            <w:tcBorders>
              <w:top w:val="nil"/>
              <w:left w:val="nil"/>
              <w:bottom w:val="single" w:sz="4" w:space="0" w:color="auto"/>
              <w:right w:val="single" w:sz="4" w:space="0" w:color="auto"/>
            </w:tcBorders>
            <w:shd w:val="clear" w:color="auto" w:fill="auto"/>
            <w:noWrap/>
            <w:vAlign w:val="center"/>
          </w:tcPr>
          <w:p w14:paraId="7936F5EB" w14:textId="06567D6D" w:rsidR="008F7541" w:rsidRDefault="00DF33FC" w:rsidP="008F7541">
            <w:pPr>
              <w:contextualSpacing w:val="0"/>
              <w:jc w:val="center"/>
              <w:rPr>
                <w:rFonts w:ascii="Calibri" w:hAnsi="Calibri" w:cs="Calibri"/>
                <w:color w:val="000000"/>
                <w:szCs w:val="22"/>
              </w:rPr>
            </w:pPr>
            <w:r>
              <w:rPr>
                <w:rFonts w:ascii="Calibri" w:hAnsi="Calibri" w:cs="Calibri"/>
                <w:color w:val="000000"/>
                <w:szCs w:val="22"/>
              </w:rPr>
              <w:t>Group ID from the VS</w:t>
            </w:r>
            <w:r w:rsidR="003366C3">
              <w:rPr>
                <w:rFonts w:ascii="Calibri" w:hAnsi="Calibri" w:cs="Calibri"/>
                <w:color w:val="000000"/>
                <w:szCs w:val="22"/>
              </w:rPr>
              <w:t>PC database</w:t>
            </w:r>
          </w:p>
        </w:tc>
      </w:tr>
      <w:tr w:rsidR="008F7541" w:rsidRPr="005F679F" w14:paraId="41AB50A1" w14:textId="77777777" w:rsidTr="008F7541">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tcPr>
          <w:p w14:paraId="4C675C58" w14:textId="4BADDC33" w:rsidR="008F7541" w:rsidRPr="005F679F" w:rsidRDefault="008F7541" w:rsidP="008F7541">
            <w:pPr>
              <w:contextualSpacing w:val="0"/>
              <w:jc w:val="center"/>
              <w:rPr>
                <w:rFonts w:ascii="Calibri" w:hAnsi="Calibri" w:cs="Calibri"/>
                <w:color w:val="000000"/>
                <w:szCs w:val="22"/>
              </w:rPr>
            </w:pPr>
            <w:r>
              <w:rPr>
                <w:rFonts w:ascii="Calibri" w:hAnsi="Calibri" w:cs="Calibri"/>
                <w:color w:val="000000"/>
                <w:szCs w:val="22"/>
              </w:rPr>
              <w:t>Description</w:t>
            </w:r>
          </w:p>
        </w:tc>
        <w:tc>
          <w:tcPr>
            <w:tcW w:w="4160" w:type="dxa"/>
            <w:tcBorders>
              <w:top w:val="nil"/>
              <w:left w:val="nil"/>
              <w:bottom w:val="single" w:sz="4" w:space="0" w:color="auto"/>
              <w:right w:val="single" w:sz="4" w:space="0" w:color="auto"/>
            </w:tcBorders>
            <w:shd w:val="clear" w:color="auto" w:fill="auto"/>
            <w:noWrap/>
            <w:vAlign w:val="center"/>
          </w:tcPr>
          <w:p w14:paraId="344E7A01" w14:textId="32B77C46" w:rsidR="008F7541" w:rsidRPr="005F679F" w:rsidRDefault="00804A14" w:rsidP="008F7541">
            <w:pPr>
              <w:contextualSpacing w:val="0"/>
              <w:jc w:val="center"/>
              <w:rPr>
                <w:rFonts w:ascii="Calibri" w:hAnsi="Calibri" w:cs="Calibri"/>
                <w:color w:val="000000"/>
                <w:szCs w:val="22"/>
              </w:rPr>
            </w:pPr>
            <w:r>
              <w:rPr>
                <w:rFonts w:ascii="Calibri" w:hAnsi="Calibri" w:cs="Calibri"/>
                <w:color w:val="000000"/>
                <w:szCs w:val="22"/>
              </w:rPr>
              <w:t>Job ID from VSPC database</w:t>
            </w:r>
          </w:p>
        </w:tc>
      </w:tr>
    </w:tbl>
    <w:p w14:paraId="64410947" w14:textId="77777777" w:rsidR="003C3CBA" w:rsidRDefault="003C3CBA" w:rsidP="003C3CBA">
      <w:pPr>
        <w:jc w:val="center"/>
      </w:pPr>
    </w:p>
    <w:p w14:paraId="2E0DCC00" w14:textId="0D473860" w:rsidR="003C3CBA" w:rsidRDefault="003C3CBA" w:rsidP="003C3CBA">
      <w:pPr>
        <w:rPr>
          <w:rFonts w:ascii="Calibri" w:eastAsia="Calibri" w:hAnsi="Calibri" w:cs="Calibri"/>
          <w:szCs w:val="22"/>
        </w:rPr>
      </w:pPr>
      <w:r>
        <w:rPr>
          <w:rFonts w:ascii="Calibri" w:eastAsia="Calibri" w:hAnsi="Calibri" w:cs="Calibri"/>
          <w:szCs w:val="22"/>
        </w:rPr>
        <w:t xml:space="preserve">Veeam </w:t>
      </w:r>
      <w:r w:rsidR="003366C3">
        <w:rPr>
          <w:rFonts w:ascii="Calibri" w:eastAsia="Calibri" w:hAnsi="Calibri" w:cs="Calibri"/>
          <w:szCs w:val="22"/>
        </w:rPr>
        <w:t xml:space="preserve">Service Provider console </w:t>
      </w:r>
      <w:r>
        <w:rPr>
          <w:rFonts w:ascii="Calibri" w:eastAsia="Calibri" w:hAnsi="Calibri" w:cs="Calibri"/>
          <w:szCs w:val="22"/>
        </w:rPr>
        <w:t xml:space="preserve">only presents the byte counts of backups at a </w:t>
      </w:r>
      <w:r w:rsidR="003366C3">
        <w:rPr>
          <w:rFonts w:ascii="Calibri" w:eastAsia="Calibri" w:hAnsi="Calibri" w:cs="Calibri"/>
          <w:szCs w:val="22"/>
        </w:rPr>
        <w:t>group</w:t>
      </w:r>
      <w:r w:rsidR="002F4937">
        <w:rPr>
          <w:rFonts w:ascii="Calibri" w:eastAsia="Calibri" w:hAnsi="Calibri" w:cs="Calibri"/>
          <w:szCs w:val="22"/>
        </w:rPr>
        <w:t xml:space="preserve">/policy </w:t>
      </w:r>
      <w:r>
        <w:rPr>
          <w:rFonts w:ascii="Calibri" w:eastAsia="Calibri" w:hAnsi="Calibri" w:cs="Calibri"/>
          <w:szCs w:val="22"/>
        </w:rPr>
        <w:t xml:space="preserve">level rather than at the </w:t>
      </w:r>
      <w:r w:rsidR="002F4937">
        <w:rPr>
          <w:rFonts w:ascii="Calibri" w:eastAsia="Calibri" w:hAnsi="Calibri" w:cs="Calibri"/>
          <w:szCs w:val="22"/>
        </w:rPr>
        <w:t xml:space="preserve">backup client </w:t>
      </w:r>
      <w:r>
        <w:rPr>
          <w:rFonts w:ascii="Calibri" w:eastAsia="Calibri" w:hAnsi="Calibri" w:cs="Calibri"/>
          <w:szCs w:val="22"/>
        </w:rPr>
        <w:t xml:space="preserve">or resource </w:t>
      </w:r>
      <w:r w:rsidR="002F4937">
        <w:rPr>
          <w:rFonts w:ascii="Calibri" w:eastAsia="Calibri" w:hAnsi="Calibri" w:cs="Calibri"/>
          <w:szCs w:val="22"/>
        </w:rPr>
        <w:t>(</w:t>
      </w:r>
      <w:proofErr w:type="gramStart"/>
      <w:r w:rsidR="002F4937">
        <w:rPr>
          <w:rFonts w:ascii="Calibri" w:eastAsia="Calibri" w:hAnsi="Calibri" w:cs="Calibri"/>
          <w:szCs w:val="22"/>
        </w:rPr>
        <w:t>e.g.</w:t>
      </w:r>
      <w:proofErr w:type="gramEnd"/>
      <w:r w:rsidR="002F4937">
        <w:rPr>
          <w:rFonts w:ascii="Calibri" w:eastAsia="Calibri" w:hAnsi="Calibri" w:cs="Calibri"/>
          <w:szCs w:val="22"/>
        </w:rPr>
        <w:t xml:space="preserve"> VM) </w:t>
      </w:r>
      <w:r>
        <w:rPr>
          <w:rFonts w:ascii="Calibri" w:eastAsia="Calibri" w:hAnsi="Calibri" w:cs="Calibri"/>
          <w:szCs w:val="22"/>
        </w:rPr>
        <w:t xml:space="preserve">level. This results in Bocada reporting a single parent job </w:t>
      </w:r>
      <w:r w:rsidR="00953F0E">
        <w:rPr>
          <w:rFonts w:ascii="Calibri" w:eastAsia="Calibri" w:hAnsi="Calibri" w:cs="Calibri"/>
          <w:szCs w:val="22"/>
        </w:rPr>
        <w:t xml:space="preserve">with </w:t>
      </w:r>
      <w:r>
        <w:rPr>
          <w:rFonts w:ascii="Calibri" w:eastAsia="Calibri" w:hAnsi="Calibri" w:cs="Calibri"/>
          <w:szCs w:val="22"/>
        </w:rPr>
        <w:t xml:space="preserve">client </w:t>
      </w:r>
      <w:r w:rsidR="00953F0E">
        <w:rPr>
          <w:rFonts w:ascii="Calibri" w:eastAsia="Calibri" w:hAnsi="Calibri" w:cs="Calibri"/>
          <w:szCs w:val="22"/>
        </w:rPr>
        <w:t xml:space="preserve">name = </w:t>
      </w:r>
      <w:r w:rsidR="00953F0E" w:rsidRPr="00BE7299">
        <w:rPr>
          <w:rFonts w:ascii="Calibri" w:eastAsia="Calibri" w:hAnsi="Calibri" w:cs="Calibri"/>
          <w:i/>
          <w:iCs/>
          <w:szCs w:val="22"/>
        </w:rPr>
        <w:t>&lt;</w:t>
      </w:r>
      <w:proofErr w:type="spellStart"/>
      <w:r w:rsidR="00953F0E" w:rsidRPr="00BE7299">
        <w:rPr>
          <w:rFonts w:ascii="Calibri" w:eastAsia="Calibri" w:hAnsi="Calibri" w:cs="Calibri"/>
          <w:i/>
          <w:iCs/>
          <w:szCs w:val="22"/>
        </w:rPr>
        <w:t>JobGroup</w:t>
      </w:r>
      <w:proofErr w:type="spellEnd"/>
      <w:r w:rsidR="00BE7299" w:rsidRPr="00BE7299">
        <w:rPr>
          <w:rFonts w:ascii="Calibri" w:eastAsia="Calibri" w:hAnsi="Calibri" w:cs="Calibri"/>
          <w:i/>
          <w:iCs/>
          <w:szCs w:val="22"/>
        </w:rPr>
        <w:t>&gt;</w:t>
      </w:r>
      <w:r w:rsidR="00953F0E" w:rsidRPr="00BE7299">
        <w:rPr>
          <w:rFonts w:ascii="Calibri" w:eastAsia="Calibri" w:hAnsi="Calibri" w:cs="Calibri"/>
          <w:i/>
          <w:iCs/>
          <w:szCs w:val="22"/>
        </w:rPr>
        <w:t>-parent</w:t>
      </w:r>
      <w:r>
        <w:rPr>
          <w:rFonts w:ascii="Calibri" w:eastAsia="Calibri" w:hAnsi="Calibri" w:cs="Calibri"/>
          <w:szCs w:val="22"/>
        </w:rPr>
        <w:t xml:space="preserve"> reporting the byte count of the group while the remaining jobs report other </w:t>
      </w:r>
      <w:r w:rsidR="00BE7299">
        <w:rPr>
          <w:rFonts w:ascii="Calibri" w:eastAsia="Calibri" w:hAnsi="Calibri" w:cs="Calibri"/>
          <w:szCs w:val="22"/>
        </w:rPr>
        <w:t xml:space="preserve">backup </w:t>
      </w:r>
      <w:r>
        <w:rPr>
          <w:rFonts w:ascii="Calibri" w:eastAsia="Calibri" w:hAnsi="Calibri" w:cs="Calibri"/>
          <w:szCs w:val="22"/>
        </w:rPr>
        <w:t>details</w:t>
      </w:r>
      <w:r w:rsidR="00BE7299">
        <w:rPr>
          <w:rFonts w:ascii="Calibri" w:eastAsia="Calibri" w:hAnsi="Calibri" w:cs="Calibri"/>
          <w:szCs w:val="22"/>
        </w:rPr>
        <w:t>.</w:t>
      </w:r>
    </w:p>
    <w:p w14:paraId="6257E25B" w14:textId="77777777" w:rsidR="003C3CBA" w:rsidRDefault="003C3CBA" w:rsidP="003C3CBA">
      <w:pPr>
        <w:rPr>
          <w:rFonts w:ascii="Calibri" w:eastAsia="Calibri" w:hAnsi="Calibri" w:cs="Calibri"/>
          <w:szCs w:val="22"/>
        </w:rPr>
      </w:pPr>
    </w:p>
    <w:p w14:paraId="6093AC66" w14:textId="7F8131B7" w:rsidR="003C3CBA" w:rsidRDefault="003C3CBA" w:rsidP="003C3CBA">
      <w:pPr>
        <w:rPr>
          <w:rFonts w:ascii="Calibri" w:eastAsia="Calibri" w:hAnsi="Calibri" w:cs="Calibri"/>
          <w:szCs w:val="22"/>
        </w:rPr>
      </w:pPr>
      <w:r>
        <w:rPr>
          <w:rFonts w:ascii="Calibri" w:eastAsia="Calibri" w:hAnsi="Calibri" w:cs="Calibri"/>
          <w:szCs w:val="22"/>
        </w:rPr>
        <w:t>The example below shows all elements of a job and how they are reported under the same Bocada “</w:t>
      </w:r>
      <w:r w:rsidR="00DD7715">
        <w:rPr>
          <w:rFonts w:ascii="Calibri" w:eastAsia="Calibri" w:hAnsi="Calibri" w:cs="Calibri"/>
          <w:szCs w:val="22"/>
        </w:rPr>
        <w:t>Job Group</w:t>
      </w:r>
      <w:r>
        <w:rPr>
          <w:rFonts w:ascii="Calibri" w:eastAsia="Calibri" w:hAnsi="Calibri" w:cs="Calibri"/>
          <w:szCs w:val="22"/>
        </w:rPr>
        <w:t xml:space="preserve">”, with the parent client </w:t>
      </w:r>
      <w:r w:rsidR="00DD7715">
        <w:rPr>
          <w:rFonts w:ascii="Calibri" w:eastAsia="Calibri" w:hAnsi="Calibri" w:cs="Calibri"/>
          <w:szCs w:val="22"/>
        </w:rPr>
        <w:t xml:space="preserve">() </w:t>
      </w:r>
      <w:r>
        <w:rPr>
          <w:rFonts w:ascii="Calibri" w:eastAsia="Calibri" w:hAnsi="Calibri" w:cs="Calibri"/>
          <w:szCs w:val="22"/>
        </w:rPr>
        <w:t>containing the byte count of the group.</w:t>
      </w:r>
    </w:p>
    <w:p w14:paraId="1C49C21D" w14:textId="77777777" w:rsidR="003C3CBA" w:rsidRDefault="003C3CBA" w:rsidP="003C3CBA">
      <w:r>
        <w:rPr>
          <w:noProof/>
        </w:rPr>
        <w:drawing>
          <wp:inline distT="0" distB="0" distL="0" distR="0" wp14:anchorId="54A88C14" wp14:editId="6112C849">
            <wp:extent cx="5632450" cy="3424380"/>
            <wp:effectExtent l="114300" t="114300" r="120650" b="1193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7178" cy="3427254"/>
                    </a:xfrm>
                    <a:prstGeom prst="rect">
                      <a:avLst/>
                    </a:prstGeom>
                    <a:effectLst>
                      <a:outerShdw blurRad="63500" sx="102000" sy="102000" algn="ctr" rotWithShape="0">
                        <a:prstClr val="black">
                          <a:alpha val="40000"/>
                        </a:prstClr>
                      </a:outerShdw>
                    </a:effectLst>
                  </pic:spPr>
                </pic:pic>
              </a:graphicData>
            </a:graphic>
          </wp:inline>
        </w:drawing>
      </w:r>
    </w:p>
    <w:p w14:paraId="60093D28" w14:textId="4B499594" w:rsidR="00414DBA" w:rsidRPr="00414DBA" w:rsidRDefault="00414DBA" w:rsidP="00414DBA">
      <w:pPr>
        <w:pStyle w:val="Heading1"/>
      </w:pPr>
      <w:bookmarkStart w:id="22" w:name="_Toc61533200"/>
      <w:r w:rsidRPr="00414DBA">
        <w:t>Troubleshooting and Notes</w:t>
      </w:r>
      <w:bookmarkEnd w:id="22"/>
      <w:r w:rsidRPr="00414DBA">
        <w:t> </w:t>
      </w:r>
    </w:p>
    <w:p w14:paraId="5CC2A7F5" w14:textId="39AEB3B5" w:rsidR="00414DBA" w:rsidRPr="00414DBA" w:rsidRDefault="00414DBA" w:rsidP="00414DBA">
      <w:pPr>
        <w:contextualSpacing w:val="0"/>
        <w:textAlignment w:val="baseline"/>
        <w:rPr>
          <w:rFonts w:ascii="Segoe UI" w:hAnsi="Segoe UI" w:cs="Segoe UI"/>
          <w:b/>
          <w:bCs/>
          <w:sz w:val="18"/>
          <w:szCs w:val="18"/>
        </w:rPr>
      </w:pPr>
      <w:r w:rsidRPr="00414DBA">
        <w:rPr>
          <w:rFonts w:ascii="Cambria" w:hAnsi="Cambria" w:cs="Segoe UI"/>
          <w:b/>
          <w:bCs/>
          <w:sz w:val="24"/>
        </w:rPr>
        <w:t xml:space="preserve">Allowing SQL authentication access to the Veeam </w:t>
      </w:r>
      <w:r>
        <w:rPr>
          <w:rFonts w:ascii="Cambria" w:hAnsi="Cambria" w:cs="Segoe UI"/>
          <w:b/>
          <w:bCs/>
          <w:sz w:val="24"/>
        </w:rPr>
        <w:t>Service Provider Console</w:t>
      </w:r>
      <w:r w:rsidRPr="00414DBA">
        <w:rPr>
          <w:rFonts w:ascii="Cambria" w:hAnsi="Cambria" w:cs="Segoe UI"/>
          <w:b/>
          <w:bCs/>
          <w:sz w:val="24"/>
        </w:rPr>
        <w:t xml:space="preserve"> instance:  </w:t>
      </w:r>
    </w:p>
    <w:p w14:paraId="32B2443C" w14:textId="4BF77867" w:rsidR="00414DBA" w:rsidRPr="00414DBA" w:rsidRDefault="00414DBA" w:rsidP="00E41A2E">
      <w:pPr>
        <w:pStyle w:val="Heading4"/>
        <w:rPr>
          <w:rFonts w:ascii="Segoe UI" w:hAnsi="Segoe UI"/>
          <w:sz w:val="18"/>
          <w:szCs w:val="18"/>
        </w:rPr>
      </w:pPr>
      <w:r w:rsidRPr="00414DBA">
        <w:t>Change Server Authentication Mode</w:t>
      </w:r>
    </w:p>
    <w:p w14:paraId="7BF090A7" w14:textId="77777777" w:rsidR="00414DBA" w:rsidRPr="00414DBA" w:rsidRDefault="00F45EC5" w:rsidP="00414DBA">
      <w:pPr>
        <w:contextualSpacing w:val="0"/>
        <w:textAlignment w:val="baseline"/>
        <w:rPr>
          <w:rFonts w:ascii="Segoe UI" w:hAnsi="Segoe UI" w:cs="Segoe UI"/>
          <w:sz w:val="18"/>
          <w:szCs w:val="18"/>
        </w:rPr>
      </w:pPr>
      <w:hyperlink r:id="rId17" w:tgtFrame="_blank" w:history="1">
        <w:r w:rsidR="00414DBA" w:rsidRPr="00414DBA">
          <w:rPr>
            <w:rFonts w:ascii="Calibri" w:hAnsi="Calibri" w:cs="Calibri"/>
            <w:color w:val="0000FF"/>
            <w:szCs w:val="22"/>
            <w:u w:val="single"/>
          </w:rPr>
          <w:t>https://docs.microsoft.com/en-us/sql/database-engine/configure-windows/change-server-authentication-mode?view=sql-server-ver15</w:t>
        </w:r>
      </w:hyperlink>
      <w:r w:rsidR="00414DBA" w:rsidRPr="00414DBA">
        <w:rPr>
          <w:rFonts w:ascii="Calibri" w:hAnsi="Calibri" w:cs="Calibri"/>
          <w:szCs w:val="22"/>
        </w:rPr>
        <w:t> </w:t>
      </w:r>
    </w:p>
    <w:p w14:paraId="56EA5539" w14:textId="6FD2D33E" w:rsidR="00414DBA" w:rsidRPr="00414DBA" w:rsidRDefault="00414DBA" w:rsidP="00E41A2E">
      <w:pPr>
        <w:pStyle w:val="Heading4"/>
        <w:rPr>
          <w:rFonts w:ascii="Segoe UI" w:hAnsi="Segoe UI"/>
          <w:sz w:val="18"/>
          <w:szCs w:val="18"/>
        </w:rPr>
      </w:pPr>
      <w:r w:rsidRPr="00414DBA">
        <w:t>Create a Database User</w:t>
      </w:r>
    </w:p>
    <w:p w14:paraId="76D43D9A" w14:textId="77777777" w:rsidR="00414DBA" w:rsidRPr="00414DBA" w:rsidRDefault="00F45EC5" w:rsidP="00414DBA">
      <w:pPr>
        <w:contextualSpacing w:val="0"/>
        <w:textAlignment w:val="baseline"/>
        <w:rPr>
          <w:rFonts w:ascii="Segoe UI" w:hAnsi="Segoe UI" w:cs="Segoe UI"/>
          <w:sz w:val="18"/>
          <w:szCs w:val="18"/>
        </w:rPr>
      </w:pPr>
      <w:hyperlink r:id="rId18" w:tgtFrame="_blank" w:history="1">
        <w:r w:rsidR="00414DBA" w:rsidRPr="00414DBA">
          <w:rPr>
            <w:rFonts w:ascii="Calibri" w:hAnsi="Calibri" w:cs="Calibri"/>
            <w:color w:val="0000FF"/>
            <w:szCs w:val="22"/>
            <w:u w:val="single"/>
          </w:rPr>
          <w:t>https://docs.microsoft.com/en-us/sql/relational-databases/security/authentication-access/create-a-database-user?view=sql-server-ver15</w:t>
        </w:r>
      </w:hyperlink>
      <w:r w:rsidR="00414DBA" w:rsidRPr="00414DBA">
        <w:rPr>
          <w:rFonts w:ascii="Calibri" w:hAnsi="Calibri" w:cs="Calibri"/>
          <w:szCs w:val="22"/>
        </w:rPr>
        <w:t> </w:t>
      </w:r>
    </w:p>
    <w:p w14:paraId="474C2B3D" w14:textId="77777777" w:rsidR="00414DBA" w:rsidRPr="00414DBA" w:rsidRDefault="00414DBA" w:rsidP="00414DBA">
      <w:pPr>
        <w:contextualSpacing w:val="0"/>
        <w:textAlignment w:val="baseline"/>
        <w:rPr>
          <w:rFonts w:ascii="Segoe UI" w:hAnsi="Segoe UI" w:cs="Segoe UI"/>
          <w:sz w:val="18"/>
          <w:szCs w:val="18"/>
        </w:rPr>
      </w:pPr>
      <w:r w:rsidRPr="00414DBA">
        <w:rPr>
          <w:rFonts w:ascii="Calibri" w:hAnsi="Calibri" w:cs="Calibri"/>
          <w:szCs w:val="22"/>
        </w:rPr>
        <w:t> </w:t>
      </w:r>
    </w:p>
    <w:p w14:paraId="5023AB62" w14:textId="77777777" w:rsidR="00414DBA" w:rsidRPr="00414DBA" w:rsidRDefault="00414DBA" w:rsidP="00414DBA">
      <w:pPr>
        <w:contextualSpacing w:val="0"/>
        <w:textAlignment w:val="baseline"/>
        <w:rPr>
          <w:rFonts w:ascii="Segoe UI" w:hAnsi="Segoe UI" w:cs="Segoe UI"/>
          <w:sz w:val="18"/>
          <w:szCs w:val="18"/>
        </w:rPr>
      </w:pPr>
      <w:r w:rsidRPr="00414DBA">
        <w:rPr>
          <w:rFonts w:ascii="Calibri" w:hAnsi="Calibri" w:cs="Calibri"/>
          <w:i/>
          <w:iCs/>
          <w:szCs w:val="22"/>
        </w:rPr>
        <w:t>Notes when adding a user</w:t>
      </w:r>
      <w:r w:rsidRPr="00414DBA">
        <w:rPr>
          <w:rFonts w:ascii="Calibri" w:hAnsi="Calibri" w:cs="Calibri"/>
          <w:szCs w:val="22"/>
        </w:rPr>
        <w:t> </w:t>
      </w:r>
    </w:p>
    <w:p w14:paraId="0372C1D8" w14:textId="77777777" w:rsidR="00414DBA" w:rsidRPr="0031658A" w:rsidRDefault="00414DBA" w:rsidP="0031658A">
      <w:pPr>
        <w:pStyle w:val="ListParagraph"/>
        <w:numPr>
          <w:ilvl w:val="0"/>
          <w:numId w:val="3"/>
        </w:numPr>
        <w:contextualSpacing w:val="0"/>
        <w:textAlignment w:val="baseline"/>
        <w:rPr>
          <w:rFonts w:ascii="Calibri" w:hAnsi="Calibri" w:cs="Calibri"/>
          <w:szCs w:val="22"/>
        </w:rPr>
      </w:pPr>
      <w:r w:rsidRPr="0031658A">
        <w:rPr>
          <w:rFonts w:ascii="Calibri" w:hAnsi="Calibri" w:cs="Calibri"/>
          <w:szCs w:val="22"/>
          <w:u w:val="single"/>
        </w:rPr>
        <w:t>Enforce password expiration</w:t>
      </w:r>
      <w:r w:rsidRPr="0031658A">
        <w:rPr>
          <w:rFonts w:ascii="Calibri" w:hAnsi="Calibri" w:cs="Calibri"/>
          <w:szCs w:val="22"/>
        </w:rPr>
        <w:t>: If is selected (default) then the Bocada collections will fail when the password expires. It is recommended to disable password expiration enforcement. </w:t>
      </w:r>
    </w:p>
    <w:p w14:paraId="64833CE1" w14:textId="64188A51" w:rsidR="00414DBA" w:rsidRPr="0031658A" w:rsidRDefault="00F45EC5" w:rsidP="0031658A">
      <w:pPr>
        <w:pStyle w:val="ListParagraph"/>
        <w:numPr>
          <w:ilvl w:val="0"/>
          <w:numId w:val="3"/>
        </w:numPr>
        <w:contextualSpacing w:val="0"/>
        <w:textAlignment w:val="baseline"/>
        <w:rPr>
          <w:rFonts w:ascii="Calibri" w:hAnsi="Calibri" w:cs="Calibri"/>
          <w:szCs w:val="22"/>
        </w:rPr>
      </w:pPr>
      <w:hyperlink r:id="rId19" w:tgtFrame="_blank" w:history="1">
        <w:r w:rsidR="00414DBA" w:rsidRPr="0031658A">
          <w:rPr>
            <w:rFonts w:ascii="Calibri" w:hAnsi="Calibri" w:cs="Calibri"/>
            <w:color w:val="0000FF"/>
            <w:szCs w:val="22"/>
            <w:u w:val="single"/>
          </w:rPr>
          <w:t>Server Role</w:t>
        </w:r>
      </w:hyperlink>
      <w:r w:rsidR="00414DBA" w:rsidRPr="0031658A">
        <w:rPr>
          <w:rFonts w:ascii="Calibri" w:hAnsi="Calibri" w:cs="Calibri"/>
          <w:szCs w:val="22"/>
        </w:rPr>
        <w:t>: The Read-only user created need only have the public role, which is the most limited. However, this use must have the </w:t>
      </w:r>
      <w:proofErr w:type="spellStart"/>
      <w:r w:rsidR="00414DBA" w:rsidRPr="0031658A">
        <w:rPr>
          <w:rFonts w:ascii="Calibri" w:hAnsi="Calibri" w:cs="Calibri"/>
          <w:szCs w:val="22"/>
        </w:rPr>
        <w:t>db_datareader</w:t>
      </w:r>
      <w:proofErr w:type="spellEnd"/>
      <w:r w:rsidR="00414DBA" w:rsidRPr="0031658A">
        <w:rPr>
          <w:rFonts w:ascii="Calibri" w:hAnsi="Calibri" w:cs="Calibri"/>
          <w:szCs w:val="22"/>
        </w:rPr>
        <w:t> </w:t>
      </w:r>
      <w:r w:rsidR="00B221C0">
        <w:rPr>
          <w:rFonts w:ascii="Calibri" w:hAnsi="Calibri" w:cs="Calibri"/>
          <w:szCs w:val="22"/>
        </w:rPr>
        <w:t xml:space="preserve">user mapping </w:t>
      </w:r>
      <w:r w:rsidR="00414DBA" w:rsidRPr="0031658A">
        <w:rPr>
          <w:rFonts w:ascii="Calibri" w:hAnsi="Calibri" w:cs="Calibri"/>
          <w:szCs w:val="22"/>
        </w:rPr>
        <w:t>mapped to the Veeam database in order to read table data. </w:t>
      </w:r>
    </w:p>
    <w:p w14:paraId="31A7D718" w14:textId="77777777" w:rsidR="00484030" w:rsidRDefault="00F45EC5" w:rsidP="00484030">
      <w:pPr>
        <w:pStyle w:val="ListParagraph"/>
        <w:numPr>
          <w:ilvl w:val="0"/>
          <w:numId w:val="3"/>
        </w:numPr>
        <w:contextualSpacing w:val="0"/>
        <w:textAlignment w:val="baseline"/>
        <w:rPr>
          <w:rFonts w:ascii="Calibri" w:hAnsi="Calibri" w:cs="Calibri"/>
          <w:szCs w:val="22"/>
        </w:rPr>
      </w:pPr>
      <w:hyperlink r:id="rId20" w:tgtFrame="_blank" w:history="1">
        <w:r w:rsidR="00B221C0">
          <w:rPr>
            <w:rFonts w:ascii="Calibri" w:hAnsi="Calibri" w:cs="Calibri"/>
            <w:color w:val="0000FF"/>
            <w:szCs w:val="22"/>
            <w:u w:val="single"/>
          </w:rPr>
          <w:t>User Mapping</w:t>
        </w:r>
      </w:hyperlink>
      <w:r w:rsidR="00414DBA" w:rsidRPr="00930A58">
        <w:rPr>
          <w:rFonts w:ascii="Calibri" w:hAnsi="Calibri" w:cs="Calibri"/>
          <w:szCs w:val="22"/>
        </w:rPr>
        <w:t>: To assign read privileges, ensure you assign the </w:t>
      </w:r>
      <w:proofErr w:type="spellStart"/>
      <w:r w:rsidR="00414DBA" w:rsidRPr="00930A58">
        <w:rPr>
          <w:rFonts w:ascii="Calibri" w:hAnsi="Calibri" w:cs="Calibri"/>
          <w:i/>
          <w:iCs/>
          <w:szCs w:val="22"/>
        </w:rPr>
        <w:t>db_datareader</w:t>
      </w:r>
      <w:proofErr w:type="spellEnd"/>
      <w:r w:rsidR="00414DBA" w:rsidRPr="00930A58">
        <w:rPr>
          <w:rFonts w:ascii="Calibri" w:hAnsi="Calibri" w:cs="Calibri"/>
          <w:szCs w:val="22"/>
        </w:rPr>
        <w:t> role to the Veeam database mapping</w:t>
      </w:r>
    </w:p>
    <w:p w14:paraId="46F38689" w14:textId="77777777" w:rsidR="00484030" w:rsidRDefault="00484030" w:rsidP="00484030">
      <w:pPr>
        <w:contextualSpacing w:val="0"/>
        <w:textAlignment w:val="baseline"/>
        <w:rPr>
          <w:rFonts w:ascii="Calibri" w:hAnsi="Calibri" w:cs="Calibri"/>
          <w:szCs w:val="22"/>
        </w:rPr>
      </w:pPr>
    </w:p>
    <w:p w14:paraId="0C6EF293" w14:textId="77777777" w:rsidR="0088646E" w:rsidRDefault="0088646E">
      <w:pPr>
        <w:spacing w:after="200"/>
        <w:contextualSpacing w:val="0"/>
        <w:rPr>
          <w:rFonts w:asciiTheme="majorHAnsi" w:eastAsiaTheme="majorEastAsia" w:hAnsiTheme="majorHAnsi" w:cstheme="majorBidi"/>
          <w:b/>
          <w:bCs/>
          <w:color w:val="365F91" w:themeColor="accent1" w:themeShade="BF"/>
          <w:sz w:val="28"/>
          <w:szCs w:val="28"/>
        </w:rPr>
      </w:pPr>
      <w:bookmarkStart w:id="23" w:name="_Toc61533201"/>
      <w:r>
        <w:br w:type="page"/>
      </w:r>
    </w:p>
    <w:p w14:paraId="60E6570A" w14:textId="6547BEC8" w:rsidR="00276259" w:rsidRDefault="00276259" w:rsidP="00276259">
      <w:pPr>
        <w:pStyle w:val="Heading1"/>
      </w:pPr>
      <w:r>
        <w:t>Technical Support</w:t>
      </w:r>
      <w:bookmarkEnd w:id="14"/>
      <w:bookmarkEnd w:id="15"/>
      <w:bookmarkEnd w:id="16"/>
      <w:bookmarkEnd w:id="23"/>
    </w:p>
    <w:p w14:paraId="7FA60075" w14:textId="77777777" w:rsidR="009B136C" w:rsidRDefault="009B136C" w:rsidP="00276259">
      <w:pPr>
        <w:rPr>
          <w:rFonts w:cstheme="minorHAnsi"/>
          <w:szCs w:val="22"/>
        </w:rPr>
      </w:pPr>
    </w:p>
    <w:p w14:paraId="1E6C82F0" w14:textId="77777777" w:rsidR="00276259" w:rsidRDefault="00276259" w:rsidP="00276259">
      <w:pPr>
        <w:rPr>
          <w:rFonts w:cstheme="minorHAnsi"/>
          <w:szCs w:val="22"/>
        </w:rPr>
      </w:pPr>
      <w:r>
        <w:rPr>
          <w:rFonts w:cstheme="minorHAnsi"/>
          <w:szCs w:val="22"/>
        </w:rPr>
        <w:t>For technical support or a copy of our standard support agreement, please contact us.</w:t>
      </w:r>
    </w:p>
    <w:p w14:paraId="43E80389" w14:textId="77777777" w:rsidR="00276259" w:rsidRDefault="00276259" w:rsidP="00276259">
      <w:pPr>
        <w:rPr>
          <w:rFonts w:cstheme="minorHAnsi"/>
          <w:szCs w:val="22"/>
        </w:rPr>
      </w:pPr>
    </w:p>
    <w:p w14:paraId="36DC6A26" w14:textId="77777777" w:rsidR="00276259" w:rsidRDefault="00276259" w:rsidP="00276259">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21" w:history="1">
        <w:r>
          <w:rPr>
            <w:rStyle w:val="Hyperlink"/>
            <w:rFonts w:cstheme="minorHAnsi"/>
            <w:szCs w:val="22"/>
          </w:rPr>
          <w:t>support@bocada.com</w:t>
        </w:r>
      </w:hyperlink>
    </w:p>
    <w:p w14:paraId="40E1034E" w14:textId="77777777" w:rsidR="00276259" w:rsidRDefault="00276259" w:rsidP="2B5B1ABA">
      <w:pPr>
        <w:spacing w:line="276" w:lineRule="auto"/>
        <w:rPr>
          <w:rFonts w:cstheme="minorBidi"/>
        </w:rPr>
      </w:pPr>
      <w:r w:rsidRPr="2B5B1ABA">
        <w:rPr>
          <w:rFonts w:cstheme="minorBidi"/>
          <w:b/>
          <w:bCs/>
        </w:rPr>
        <w:t>Support Portal:</w:t>
      </w:r>
      <w:r>
        <w:rPr>
          <w:rFonts w:cstheme="minorHAnsi"/>
          <w:b/>
          <w:szCs w:val="22"/>
        </w:rPr>
        <w:tab/>
      </w:r>
      <w:r>
        <w:rPr>
          <w:rFonts w:cstheme="minorHAnsi"/>
          <w:b/>
          <w:szCs w:val="22"/>
        </w:rPr>
        <w:tab/>
      </w:r>
      <w:r w:rsidRPr="2B5B1ABA">
        <w:rPr>
          <w:rFonts w:cstheme="minorBidi"/>
        </w:rPr>
        <w:t>http:</w:t>
      </w:r>
      <w:r w:rsidR="7A71230A" w:rsidRPr="2B5B1ABA">
        <w:rPr>
          <w:rFonts w:cstheme="minorBidi"/>
        </w:rPr>
        <w:t xml:space="preserve"> </w:t>
      </w:r>
      <w:hyperlink r:id="rId22">
        <w:r w:rsidR="7A71230A" w:rsidRPr="2B5B1ABA">
          <w:rPr>
            <w:rStyle w:val="Hyperlink"/>
            <w:rFonts w:ascii="Calibri" w:eastAsia="Calibri" w:hAnsi="Calibri" w:cs="Calibri"/>
            <w:szCs w:val="22"/>
          </w:rPr>
          <w:t>https://bocada-support.force.com/s/</w:t>
        </w:r>
      </w:hyperlink>
    </w:p>
    <w:p w14:paraId="48BF67D8" w14:textId="0F8357FF" w:rsidR="0088646E" w:rsidRDefault="00276259" w:rsidP="00F10820">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0079121A" w:rsidRPr="0079121A">
        <w:rPr>
          <w:rFonts w:cstheme="minorHAnsi"/>
          <w:szCs w:val="22"/>
        </w:rPr>
        <w:t>+1-425-898-240</w:t>
      </w:r>
      <w:r w:rsidR="0088646E">
        <w:rPr>
          <w:rFonts w:cstheme="minorHAnsi"/>
          <w:szCs w:val="22"/>
        </w:rPr>
        <w:t>0</w:t>
      </w:r>
    </w:p>
    <w:p w14:paraId="3CD386E9" w14:textId="19EB781B" w:rsidR="0088646E" w:rsidRDefault="0088646E" w:rsidP="00F10820">
      <w:pPr>
        <w:spacing w:line="276" w:lineRule="auto"/>
        <w:rPr>
          <w:rFonts w:cstheme="minorHAnsi"/>
          <w:szCs w:val="22"/>
        </w:rPr>
      </w:pPr>
    </w:p>
    <w:p w14:paraId="796B6704" w14:textId="285C0209" w:rsidR="0088646E" w:rsidRDefault="0088646E" w:rsidP="00F10820">
      <w:pPr>
        <w:spacing w:line="276" w:lineRule="auto"/>
        <w:rPr>
          <w:rFonts w:cstheme="minorHAnsi"/>
          <w:szCs w:val="22"/>
        </w:rPr>
      </w:pPr>
    </w:p>
    <w:p w14:paraId="6CC6D73A" w14:textId="233BC29C" w:rsidR="0088646E" w:rsidRDefault="0088646E" w:rsidP="00F10820">
      <w:pPr>
        <w:spacing w:line="276" w:lineRule="auto"/>
        <w:rPr>
          <w:rFonts w:cstheme="minorHAnsi"/>
          <w:szCs w:val="22"/>
        </w:rPr>
      </w:pPr>
    </w:p>
    <w:p w14:paraId="46A59BEF" w14:textId="5A5C01AE" w:rsidR="0088646E" w:rsidRDefault="0088646E" w:rsidP="00F10820">
      <w:pPr>
        <w:spacing w:line="276" w:lineRule="auto"/>
        <w:rPr>
          <w:rFonts w:cstheme="minorHAnsi"/>
          <w:szCs w:val="22"/>
        </w:rPr>
      </w:pPr>
    </w:p>
    <w:p w14:paraId="16B95298" w14:textId="5EA257A6" w:rsidR="0088646E" w:rsidRDefault="0088646E" w:rsidP="00F10820">
      <w:pPr>
        <w:spacing w:line="276" w:lineRule="auto"/>
        <w:rPr>
          <w:rFonts w:cstheme="minorHAnsi"/>
          <w:szCs w:val="22"/>
        </w:rPr>
      </w:pPr>
    </w:p>
    <w:p w14:paraId="1509719F" w14:textId="26588CF9" w:rsidR="0088646E" w:rsidRDefault="0088646E" w:rsidP="00F10820">
      <w:pPr>
        <w:spacing w:line="276" w:lineRule="auto"/>
        <w:rPr>
          <w:rFonts w:cstheme="minorHAnsi"/>
          <w:szCs w:val="22"/>
        </w:rPr>
      </w:pPr>
    </w:p>
    <w:p w14:paraId="2E24E661" w14:textId="58A6DA5F" w:rsidR="0088646E" w:rsidRDefault="0088646E" w:rsidP="00F10820">
      <w:pPr>
        <w:spacing w:line="276" w:lineRule="auto"/>
        <w:rPr>
          <w:rFonts w:cstheme="minorHAnsi"/>
          <w:szCs w:val="22"/>
        </w:rPr>
      </w:pPr>
    </w:p>
    <w:p w14:paraId="14146520" w14:textId="6D7844B4" w:rsidR="0088646E" w:rsidRDefault="0088646E" w:rsidP="00F10820">
      <w:pPr>
        <w:spacing w:line="276" w:lineRule="auto"/>
        <w:rPr>
          <w:rFonts w:cstheme="minorHAnsi"/>
          <w:szCs w:val="22"/>
        </w:rPr>
      </w:pPr>
    </w:p>
    <w:p w14:paraId="39F0A38E" w14:textId="77777777" w:rsidR="0088646E" w:rsidRDefault="0088646E" w:rsidP="00F10820">
      <w:pPr>
        <w:spacing w:line="276" w:lineRule="auto"/>
        <w:rPr>
          <w:rFonts w:cstheme="minorHAnsi"/>
          <w:szCs w:val="22"/>
        </w:rPr>
      </w:pPr>
    </w:p>
    <w:p w14:paraId="792DEC14" w14:textId="77777777" w:rsidR="0088646E" w:rsidRDefault="0088646E" w:rsidP="00F10820">
      <w:pPr>
        <w:spacing w:line="276" w:lineRule="auto"/>
        <w:rPr>
          <w:rFonts w:cstheme="minorHAnsi"/>
          <w:szCs w:val="22"/>
        </w:rPr>
      </w:pPr>
    </w:p>
    <w:p w14:paraId="6DC856B8" w14:textId="77777777" w:rsidR="0088646E" w:rsidRPr="00DA47AB" w:rsidRDefault="0088646E" w:rsidP="0088646E">
      <w:pPr>
        <w:rPr>
          <w:rFonts w:ascii="Calibri" w:hAnsi="Calibri" w:cs="Calibri"/>
          <w:sz w:val="20"/>
          <w:szCs w:val="20"/>
        </w:rPr>
      </w:pPr>
      <w:r w:rsidRPr="00DA47AB">
        <w:rPr>
          <w:rFonts w:ascii="Calibri" w:hAnsi="Calibri" w:cs="Calibri"/>
          <w:b/>
          <w:bCs/>
          <w:sz w:val="20"/>
          <w:szCs w:val="20"/>
        </w:rPr>
        <w:t xml:space="preserve">Copyright © 2021 Bocada LLC. </w:t>
      </w:r>
      <w:r w:rsidRPr="00DA47AB">
        <w:rPr>
          <w:rFonts w:ascii="Calibri" w:hAnsi="Calibri" w:cs="Calibri"/>
          <w:sz w:val="20"/>
          <w:szCs w:val="20"/>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9B3D458" w14:textId="77777777" w:rsidR="0088646E" w:rsidRPr="00DA47AB" w:rsidRDefault="0088646E" w:rsidP="0088646E">
      <w:pPr>
        <w:rPr>
          <w:rFonts w:ascii="Calibri" w:hAnsi="Calibri" w:cs="Calibri"/>
          <w:sz w:val="20"/>
          <w:szCs w:val="20"/>
        </w:rPr>
      </w:pPr>
    </w:p>
    <w:p w14:paraId="42E6056A" w14:textId="77777777" w:rsidR="0088646E" w:rsidRPr="00DA47AB" w:rsidRDefault="0088646E" w:rsidP="0088646E">
      <w:pPr>
        <w:rPr>
          <w:rFonts w:ascii="Calibri" w:hAnsi="Calibri" w:cs="Calibri"/>
          <w:sz w:val="20"/>
          <w:szCs w:val="20"/>
        </w:rPr>
      </w:pPr>
      <w:r w:rsidRPr="00DA47AB">
        <w:rPr>
          <w:rFonts w:ascii="Calibri" w:hAnsi="Calibri" w:cs="Calibri"/>
          <w:sz w:val="20"/>
          <w:szCs w:val="20"/>
        </w:rPr>
        <w:t>Protected by U.S patents 6,640,217; 6,708,188; 6,745,210; 7,457,833; 7,469,269; 7,496,614; 8,407,227</w:t>
      </w:r>
    </w:p>
    <w:p w14:paraId="0D6A9E5C" w14:textId="77777777" w:rsidR="0088646E" w:rsidRPr="00DA47AB" w:rsidRDefault="0088646E" w:rsidP="0088646E">
      <w:pPr>
        <w:rPr>
          <w:rFonts w:ascii="Calibri" w:hAnsi="Calibri" w:cs="Calibri"/>
          <w:sz w:val="20"/>
          <w:szCs w:val="20"/>
        </w:rPr>
      </w:pPr>
    </w:p>
    <w:p w14:paraId="4E49E3A5" w14:textId="77777777" w:rsidR="0088646E" w:rsidRPr="00DA47AB" w:rsidRDefault="0088646E" w:rsidP="0088646E">
      <w:pPr>
        <w:rPr>
          <w:rFonts w:ascii="Calibri" w:hAnsi="Calibri" w:cs="Calibri"/>
          <w:sz w:val="20"/>
          <w:szCs w:val="20"/>
        </w:rPr>
      </w:pPr>
      <w:r w:rsidRPr="00DA47AB">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03AF21F0" w14:textId="77777777" w:rsidR="0088646E" w:rsidRPr="00DA47AB" w:rsidRDefault="0088646E" w:rsidP="0088646E">
      <w:pPr>
        <w:rPr>
          <w:rFonts w:ascii="Calibri" w:hAnsi="Calibri" w:cs="Calibri"/>
          <w:sz w:val="20"/>
          <w:szCs w:val="20"/>
        </w:rPr>
      </w:pPr>
    </w:p>
    <w:p w14:paraId="3EAE392F" w14:textId="18D7B630" w:rsidR="00763B4F" w:rsidRPr="009D0CF8" w:rsidRDefault="0088646E" w:rsidP="00735E2C">
      <w:r w:rsidRPr="00DA47AB">
        <w:rPr>
          <w:rFonts w:ascii="Calibri" w:hAnsi="Calibri" w:cs="Calibri"/>
          <w:sz w:val="20"/>
          <w:szCs w:val="20"/>
        </w:rPr>
        <w:t xml:space="preserve">Bocada LLC reserves the right to make changes in the product design and documentation without reservation and without notification to its users. </w:t>
      </w:r>
      <w:r w:rsidRPr="00DA47AB">
        <w:rPr>
          <w:rFonts w:ascii="Calibri" w:hAnsi="Calibri" w:cs="Calibri"/>
          <w:sz w:val="20"/>
          <w:szCs w:val="20"/>
        </w:rPr>
        <w:fldChar w:fldCharType="begin"/>
      </w:r>
      <w:r w:rsidRPr="00DA47AB">
        <w:rPr>
          <w:rFonts w:ascii="Calibri" w:hAnsi="Calibri" w:cs="Calibri"/>
          <w:sz w:val="20"/>
          <w:szCs w:val="20"/>
        </w:rPr>
        <w:instrText xml:space="preserve"> SAVEDATE  \@ "yyyy-MM-dd"  \* MERGEFORMAT </w:instrText>
      </w:r>
      <w:r w:rsidRPr="00DA47AB">
        <w:rPr>
          <w:rFonts w:ascii="Calibri" w:hAnsi="Calibri" w:cs="Calibri"/>
          <w:sz w:val="20"/>
          <w:szCs w:val="20"/>
        </w:rPr>
        <w:fldChar w:fldCharType="separate"/>
      </w:r>
      <w:r w:rsidR="00154C3B">
        <w:rPr>
          <w:rFonts w:ascii="Calibri" w:hAnsi="Calibri" w:cs="Calibri"/>
          <w:noProof/>
          <w:sz w:val="20"/>
          <w:szCs w:val="20"/>
        </w:rPr>
        <w:t>2021-05-12</w:t>
      </w:r>
      <w:r w:rsidRPr="00DA47AB">
        <w:rPr>
          <w:rFonts w:ascii="Calibri" w:hAnsi="Calibri" w:cs="Calibri"/>
          <w:sz w:val="20"/>
          <w:szCs w:val="20"/>
        </w:rPr>
        <w:fldChar w:fldCharType="end"/>
      </w:r>
    </w:p>
    <w:sectPr w:rsidR="00763B4F" w:rsidRPr="009D0CF8" w:rsidSect="00943457">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0D23" w14:textId="77777777" w:rsidR="00F45EC5" w:rsidRDefault="00F45EC5" w:rsidP="00266DAC">
      <w:r>
        <w:separator/>
      </w:r>
    </w:p>
  </w:endnote>
  <w:endnote w:type="continuationSeparator" w:id="0">
    <w:p w14:paraId="7700472D" w14:textId="77777777" w:rsidR="00F45EC5" w:rsidRDefault="00F45EC5" w:rsidP="00266DAC">
      <w:r>
        <w:continuationSeparator/>
      </w:r>
    </w:p>
  </w:endnote>
  <w:endnote w:type="continuationNotice" w:id="1">
    <w:p w14:paraId="7C051950" w14:textId="77777777" w:rsidR="00F45EC5" w:rsidRDefault="00F45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5DBC" w14:textId="64422DAA" w:rsidR="00DA47AB" w:rsidRDefault="00DA47AB">
    <w:pPr>
      <w:pStyle w:val="Footer"/>
    </w:pPr>
  </w:p>
  <w:p w14:paraId="348EFFF0" w14:textId="77777777" w:rsidR="00DA47AB" w:rsidRPr="00DA47AB" w:rsidRDefault="00DA47AB" w:rsidP="00DA47AB">
    <w:pPr>
      <w:rPr>
        <w:rFonts w:ascii="Calibri" w:hAnsi="Calibri" w:cs="Calibri"/>
        <w:sz w:val="20"/>
        <w:szCs w:val="20"/>
      </w:rPr>
    </w:pPr>
    <w:r w:rsidRPr="00DA47AB">
      <w:rPr>
        <w:rFonts w:ascii="Calibri" w:hAnsi="Calibri" w:cs="Calibri"/>
        <w:b/>
        <w:bCs/>
        <w:sz w:val="20"/>
        <w:szCs w:val="20"/>
      </w:rPr>
      <w:t xml:space="preserve">Copyright © 2021 Bocada LLC. </w:t>
    </w:r>
    <w:r w:rsidRPr="00DA47AB">
      <w:rPr>
        <w:rFonts w:ascii="Calibri" w:hAnsi="Calibri" w:cs="Calibri"/>
        <w:sz w:val="20"/>
        <w:szCs w:val="20"/>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CFD603E" w14:textId="77777777" w:rsidR="00DA47AB" w:rsidRPr="00DA47AB" w:rsidRDefault="00DA47AB" w:rsidP="00DA47AB">
    <w:pPr>
      <w:rPr>
        <w:rFonts w:ascii="Calibri" w:hAnsi="Calibri" w:cs="Calibri"/>
        <w:sz w:val="20"/>
        <w:szCs w:val="20"/>
      </w:rPr>
    </w:pPr>
  </w:p>
  <w:p w14:paraId="4F62245B" w14:textId="77777777" w:rsidR="00DA47AB" w:rsidRPr="00DA47AB" w:rsidRDefault="00DA47AB" w:rsidP="00DA47AB">
    <w:pPr>
      <w:rPr>
        <w:rFonts w:ascii="Calibri" w:hAnsi="Calibri" w:cs="Calibri"/>
        <w:sz w:val="20"/>
        <w:szCs w:val="20"/>
      </w:rPr>
    </w:pPr>
    <w:r w:rsidRPr="00DA47AB">
      <w:rPr>
        <w:rFonts w:ascii="Calibri" w:hAnsi="Calibri" w:cs="Calibri"/>
        <w:sz w:val="20"/>
        <w:szCs w:val="20"/>
      </w:rPr>
      <w:t>Protected by U.S patents 6,640,217; 6,708,188; 6,745,210; 7,457,833; 7,469,269; 7,496,614; 8,407,227</w:t>
    </w:r>
  </w:p>
  <w:p w14:paraId="03199E64" w14:textId="77777777" w:rsidR="00DA47AB" w:rsidRPr="00DA47AB" w:rsidRDefault="00DA47AB" w:rsidP="00DA47AB">
    <w:pPr>
      <w:rPr>
        <w:rFonts w:ascii="Calibri" w:hAnsi="Calibri" w:cs="Calibri"/>
        <w:sz w:val="20"/>
        <w:szCs w:val="20"/>
      </w:rPr>
    </w:pPr>
  </w:p>
  <w:p w14:paraId="08DE01F4" w14:textId="77777777" w:rsidR="00DA47AB" w:rsidRPr="00DA47AB" w:rsidRDefault="00DA47AB" w:rsidP="00DA47AB">
    <w:pPr>
      <w:rPr>
        <w:rFonts w:ascii="Calibri" w:hAnsi="Calibri" w:cs="Calibri"/>
        <w:sz w:val="20"/>
        <w:szCs w:val="20"/>
      </w:rPr>
    </w:pPr>
    <w:r w:rsidRPr="00DA47AB">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47FD93C8" w14:textId="77777777" w:rsidR="00DA47AB" w:rsidRPr="00DA47AB" w:rsidRDefault="00DA47AB" w:rsidP="00DA47AB">
    <w:pPr>
      <w:rPr>
        <w:rFonts w:ascii="Calibri" w:hAnsi="Calibri" w:cs="Calibri"/>
        <w:sz w:val="20"/>
        <w:szCs w:val="20"/>
      </w:rPr>
    </w:pPr>
  </w:p>
  <w:p w14:paraId="661B3B95" w14:textId="5F58A768" w:rsidR="00DA47AB" w:rsidRPr="00DA47AB" w:rsidRDefault="00DA47AB" w:rsidP="00DA47AB">
    <w:pPr>
      <w:rPr>
        <w:rFonts w:ascii="Calibri" w:hAnsi="Calibri" w:cs="Calibri"/>
        <w:sz w:val="20"/>
        <w:szCs w:val="20"/>
      </w:rPr>
    </w:pPr>
    <w:r w:rsidRPr="00DA47AB">
      <w:rPr>
        <w:rFonts w:ascii="Calibri" w:hAnsi="Calibri" w:cs="Calibri"/>
        <w:sz w:val="20"/>
        <w:szCs w:val="20"/>
      </w:rPr>
      <w:t xml:space="preserve">Bocada LLC reserves the right to make changes in the product design and documentation without reservation and without notification to its users. </w:t>
    </w:r>
    <w:r w:rsidRPr="00DA47AB">
      <w:rPr>
        <w:rFonts w:ascii="Calibri" w:hAnsi="Calibri" w:cs="Calibri"/>
        <w:sz w:val="20"/>
        <w:szCs w:val="20"/>
      </w:rPr>
      <w:fldChar w:fldCharType="begin"/>
    </w:r>
    <w:r w:rsidRPr="00DA47AB">
      <w:rPr>
        <w:rFonts w:ascii="Calibri" w:hAnsi="Calibri" w:cs="Calibri"/>
        <w:sz w:val="20"/>
        <w:szCs w:val="20"/>
      </w:rPr>
      <w:instrText xml:space="preserve"> SAVEDATE  \@ "yyyy-MM-dd"  \* MERGEFORMAT </w:instrText>
    </w:r>
    <w:r w:rsidRPr="00DA47AB">
      <w:rPr>
        <w:rFonts w:ascii="Calibri" w:hAnsi="Calibri" w:cs="Calibri"/>
        <w:sz w:val="20"/>
        <w:szCs w:val="20"/>
      </w:rPr>
      <w:fldChar w:fldCharType="separate"/>
    </w:r>
    <w:r w:rsidR="00154C3B">
      <w:rPr>
        <w:rFonts w:ascii="Calibri" w:hAnsi="Calibri" w:cs="Calibri"/>
        <w:noProof/>
        <w:sz w:val="20"/>
        <w:szCs w:val="20"/>
      </w:rPr>
      <w:t>2021-05-12</w:t>
    </w:r>
    <w:r w:rsidRPr="00DA47AB">
      <w:rPr>
        <w:rFonts w:ascii="Calibri" w:hAnsi="Calibri" w:cs="Calibri"/>
        <w:sz w:val="20"/>
        <w:szCs w:val="20"/>
      </w:rPr>
      <w:fldChar w:fldCharType="end"/>
    </w:r>
  </w:p>
  <w:p w14:paraId="4FD22CC5" w14:textId="77777777" w:rsidR="00DA47AB" w:rsidRDefault="00DA47AB">
    <w:pPr>
      <w:pStyle w:val="Footer"/>
    </w:pPr>
  </w:p>
  <w:sdt>
    <w:sdtPr>
      <w:id w:val="-717054897"/>
      <w:docPartObj>
        <w:docPartGallery w:val="Page Numbers (Bottom of Page)"/>
        <w:docPartUnique/>
      </w:docPartObj>
    </w:sdtPr>
    <w:sdtEndPr>
      <w:rPr>
        <w:noProof/>
        <w:sz w:val="18"/>
        <w:szCs w:val="20"/>
      </w:rPr>
    </w:sdtEndPr>
    <w:sdtContent>
      <w:p w14:paraId="0ED8878B" w14:textId="6EF2619B" w:rsidR="00DA47AB" w:rsidRPr="00DA47AB" w:rsidRDefault="00DA47AB">
        <w:pPr>
          <w:pStyle w:val="Footer"/>
          <w:rPr>
            <w:sz w:val="18"/>
            <w:szCs w:val="20"/>
          </w:rPr>
        </w:pPr>
        <w:r w:rsidRPr="00DA47AB">
          <w:rPr>
            <w:sz w:val="18"/>
            <w:szCs w:val="20"/>
          </w:rPr>
          <w:fldChar w:fldCharType="begin"/>
        </w:r>
        <w:r w:rsidRPr="00DA47AB">
          <w:rPr>
            <w:sz w:val="18"/>
            <w:szCs w:val="20"/>
          </w:rPr>
          <w:instrText xml:space="preserve"> PAGE   \* MERGEFORMAT </w:instrText>
        </w:r>
        <w:r w:rsidRPr="00DA47AB">
          <w:rPr>
            <w:sz w:val="18"/>
            <w:szCs w:val="20"/>
          </w:rPr>
          <w:fldChar w:fldCharType="separate"/>
        </w:r>
        <w:r w:rsidRPr="00DA47AB">
          <w:rPr>
            <w:noProof/>
            <w:sz w:val="18"/>
            <w:szCs w:val="20"/>
          </w:rPr>
          <w:t>2</w:t>
        </w:r>
        <w:r w:rsidRPr="00DA47AB">
          <w:rPr>
            <w:noProof/>
            <w:sz w:val="18"/>
            <w:szCs w:val="20"/>
          </w:rPr>
          <w:fldChar w:fldCharType="end"/>
        </w:r>
      </w:p>
    </w:sdtContent>
  </w:sdt>
  <w:p w14:paraId="54FB3E5D" w14:textId="7498393B" w:rsidR="199F645B" w:rsidRPr="001C5BA2" w:rsidRDefault="199F645B" w:rsidP="001C5BA2">
    <w:pP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7A72C" w14:textId="77777777" w:rsidR="00F45EC5" w:rsidRDefault="00F45EC5" w:rsidP="00266DAC">
      <w:r>
        <w:separator/>
      </w:r>
    </w:p>
  </w:footnote>
  <w:footnote w:type="continuationSeparator" w:id="0">
    <w:p w14:paraId="0708CD20" w14:textId="77777777" w:rsidR="00F45EC5" w:rsidRDefault="00F45EC5" w:rsidP="00266DAC">
      <w:r>
        <w:continuationSeparator/>
      </w:r>
    </w:p>
  </w:footnote>
  <w:footnote w:type="continuationNotice" w:id="1">
    <w:p w14:paraId="0045DD9B" w14:textId="77777777" w:rsidR="00F45EC5" w:rsidRDefault="00F45E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813"/>
    <w:multiLevelType w:val="hybridMultilevel"/>
    <w:tmpl w:val="2BA24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C2387D"/>
    <w:multiLevelType w:val="hybridMultilevel"/>
    <w:tmpl w:val="B0AA185E"/>
    <w:lvl w:ilvl="0" w:tplc="B4C8D6A2">
      <w:start w:val="1"/>
      <w:numFmt w:val="bullet"/>
      <w:lvlText w:val=""/>
      <w:lvlJc w:val="left"/>
      <w:pPr>
        <w:tabs>
          <w:tab w:val="num" w:pos="720"/>
        </w:tabs>
        <w:ind w:left="720" w:hanging="360"/>
      </w:pPr>
      <w:rPr>
        <w:rFonts w:ascii="Symbol" w:hAnsi="Symbol" w:hint="default"/>
        <w:sz w:val="20"/>
      </w:rPr>
    </w:lvl>
    <w:lvl w:ilvl="1" w:tplc="7F1A6F10" w:tentative="1">
      <w:start w:val="1"/>
      <w:numFmt w:val="bullet"/>
      <w:lvlText w:val=""/>
      <w:lvlJc w:val="left"/>
      <w:pPr>
        <w:tabs>
          <w:tab w:val="num" w:pos="1440"/>
        </w:tabs>
        <w:ind w:left="1440" w:hanging="360"/>
      </w:pPr>
      <w:rPr>
        <w:rFonts w:ascii="Symbol" w:hAnsi="Symbol" w:hint="default"/>
        <w:sz w:val="20"/>
      </w:rPr>
    </w:lvl>
    <w:lvl w:ilvl="2" w:tplc="51DE0ABA" w:tentative="1">
      <w:start w:val="1"/>
      <w:numFmt w:val="bullet"/>
      <w:lvlText w:val=""/>
      <w:lvlJc w:val="left"/>
      <w:pPr>
        <w:tabs>
          <w:tab w:val="num" w:pos="2160"/>
        </w:tabs>
        <w:ind w:left="2160" w:hanging="360"/>
      </w:pPr>
      <w:rPr>
        <w:rFonts w:ascii="Symbol" w:hAnsi="Symbol" w:hint="default"/>
        <w:sz w:val="20"/>
      </w:rPr>
    </w:lvl>
    <w:lvl w:ilvl="3" w:tplc="DD967E38" w:tentative="1">
      <w:start w:val="1"/>
      <w:numFmt w:val="bullet"/>
      <w:lvlText w:val=""/>
      <w:lvlJc w:val="left"/>
      <w:pPr>
        <w:tabs>
          <w:tab w:val="num" w:pos="2880"/>
        </w:tabs>
        <w:ind w:left="2880" w:hanging="360"/>
      </w:pPr>
      <w:rPr>
        <w:rFonts w:ascii="Symbol" w:hAnsi="Symbol" w:hint="default"/>
        <w:sz w:val="20"/>
      </w:rPr>
    </w:lvl>
    <w:lvl w:ilvl="4" w:tplc="C0447088" w:tentative="1">
      <w:start w:val="1"/>
      <w:numFmt w:val="bullet"/>
      <w:lvlText w:val=""/>
      <w:lvlJc w:val="left"/>
      <w:pPr>
        <w:tabs>
          <w:tab w:val="num" w:pos="3600"/>
        </w:tabs>
        <w:ind w:left="3600" w:hanging="360"/>
      </w:pPr>
      <w:rPr>
        <w:rFonts w:ascii="Symbol" w:hAnsi="Symbol" w:hint="default"/>
        <w:sz w:val="20"/>
      </w:rPr>
    </w:lvl>
    <w:lvl w:ilvl="5" w:tplc="9D8E003C" w:tentative="1">
      <w:start w:val="1"/>
      <w:numFmt w:val="bullet"/>
      <w:lvlText w:val=""/>
      <w:lvlJc w:val="left"/>
      <w:pPr>
        <w:tabs>
          <w:tab w:val="num" w:pos="4320"/>
        </w:tabs>
        <w:ind w:left="4320" w:hanging="360"/>
      </w:pPr>
      <w:rPr>
        <w:rFonts w:ascii="Symbol" w:hAnsi="Symbol" w:hint="default"/>
        <w:sz w:val="20"/>
      </w:rPr>
    </w:lvl>
    <w:lvl w:ilvl="6" w:tplc="3524FCC2" w:tentative="1">
      <w:start w:val="1"/>
      <w:numFmt w:val="bullet"/>
      <w:lvlText w:val=""/>
      <w:lvlJc w:val="left"/>
      <w:pPr>
        <w:tabs>
          <w:tab w:val="num" w:pos="5040"/>
        </w:tabs>
        <w:ind w:left="5040" w:hanging="360"/>
      </w:pPr>
      <w:rPr>
        <w:rFonts w:ascii="Symbol" w:hAnsi="Symbol" w:hint="default"/>
        <w:sz w:val="20"/>
      </w:rPr>
    </w:lvl>
    <w:lvl w:ilvl="7" w:tplc="43903FDC" w:tentative="1">
      <w:start w:val="1"/>
      <w:numFmt w:val="bullet"/>
      <w:lvlText w:val=""/>
      <w:lvlJc w:val="left"/>
      <w:pPr>
        <w:tabs>
          <w:tab w:val="num" w:pos="5760"/>
        </w:tabs>
        <w:ind w:left="5760" w:hanging="360"/>
      </w:pPr>
      <w:rPr>
        <w:rFonts w:ascii="Symbol" w:hAnsi="Symbol" w:hint="default"/>
        <w:sz w:val="20"/>
      </w:rPr>
    </w:lvl>
    <w:lvl w:ilvl="8" w:tplc="35101DFE"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F1559"/>
    <w:multiLevelType w:val="hybridMultilevel"/>
    <w:tmpl w:val="64A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B2E71"/>
    <w:multiLevelType w:val="hybridMultilevel"/>
    <w:tmpl w:val="0858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22D5D"/>
    <w:multiLevelType w:val="hybridMultilevel"/>
    <w:tmpl w:val="E69A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D62E3"/>
    <w:multiLevelType w:val="hybridMultilevel"/>
    <w:tmpl w:val="D880370A"/>
    <w:lvl w:ilvl="0" w:tplc="985EBE9C">
      <w:start w:val="1"/>
      <w:numFmt w:val="bullet"/>
      <w:lvlText w:val=""/>
      <w:lvlJc w:val="left"/>
      <w:pPr>
        <w:tabs>
          <w:tab w:val="num" w:pos="720"/>
        </w:tabs>
        <w:ind w:left="720" w:hanging="360"/>
      </w:pPr>
      <w:rPr>
        <w:rFonts w:ascii="Symbol" w:hAnsi="Symbol" w:hint="default"/>
        <w:sz w:val="20"/>
      </w:rPr>
    </w:lvl>
    <w:lvl w:ilvl="1" w:tplc="FDFA2516" w:tentative="1">
      <w:start w:val="1"/>
      <w:numFmt w:val="bullet"/>
      <w:lvlText w:val=""/>
      <w:lvlJc w:val="left"/>
      <w:pPr>
        <w:tabs>
          <w:tab w:val="num" w:pos="1440"/>
        </w:tabs>
        <w:ind w:left="1440" w:hanging="360"/>
      </w:pPr>
      <w:rPr>
        <w:rFonts w:ascii="Symbol" w:hAnsi="Symbol" w:hint="default"/>
        <w:sz w:val="20"/>
      </w:rPr>
    </w:lvl>
    <w:lvl w:ilvl="2" w:tplc="0AC464A6" w:tentative="1">
      <w:start w:val="1"/>
      <w:numFmt w:val="bullet"/>
      <w:lvlText w:val=""/>
      <w:lvlJc w:val="left"/>
      <w:pPr>
        <w:tabs>
          <w:tab w:val="num" w:pos="2160"/>
        </w:tabs>
        <w:ind w:left="2160" w:hanging="360"/>
      </w:pPr>
      <w:rPr>
        <w:rFonts w:ascii="Symbol" w:hAnsi="Symbol" w:hint="default"/>
        <w:sz w:val="20"/>
      </w:rPr>
    </w:lvl>
    <w:lvl w:ilvl="3" w:tplc="D032CC24" w:tentative="1">
      <w:start w:val="1"/>
      <w:numFmt w:val="bullet"/>
      <w:lvlText w:val=""/>
      <w:lvlJc w:val="left"/>
      <w:pPr>
        <w:tabs>
          <w:tab w:val="num" w:pos="2880"/>
        </w:tabs>
        <w:ind w:left="2880" w:hanging="360"/>
      </w:pPr>
      <w:rPr>
        <w:rFonts w:ascii="Symbol" w:hAnsi="Symbol" w:hint="default"/>
        <w:sz w:val="20"/>
      </w:rPr>
    </w:lvl>
    <w:lvl w:ilvl="4" w:tplc="F5904428" w:tentative="1">
      <w:start w:val="1"/>
      <w:numFmt w:val="bullet"/>
      <w:lvlText w:val=""/>
      <w:lvlJc w:val="left"/>
      <w:pPr>
        <w:tabs>
          <w:tab w:val="num" w:pos="3600"/>
        </w:tabs>
        <w:ind w:left="3600" w:hanging="360"/>
      </w:pPr>
      <w:rPr>
        <w:rFonts w:ascii="Symbol" w:hAnsi="Symbol" w:hint="default"/>
        <w:sz w:val="20"/>
      </w:rPr>
    </w:lvl>
    <w:lvl w:ilvl="5" w:tplc="27DA3728" w:tentative="1">
      <w:start w:val="1"/>
      <w:numFmt w:val="bullet"/>
      <w:lvlText w:val=""/>
      <w:lvlJc w:val="left"/>
      <w:pPr>
        <w:tabs>
          <w:tab w:val="num" w:pos="4320"/>
        </w:tabs>
        <w:ind w:left="4320" w:hanging="360"/>
      </w:pPr>
      <w:rPr>
        <w:rFonts w:ascii="Symbol" w:hAnsi="Symbol" w:hint="default"/>
        <w:sz w:val="20"/>
      </w:rPr>
    </w:lvl>
    <w:lvl w:ilvl="6" w:tplc="4DE6064C" w:tentative="1">
      <w:start w:val="1"/>
      <w:numFmt w:val="bullet"/>
      <w:lvlText w:val=""/>
      <w:lvlJc w:val="left"/>
      <w:pPr>
        <w:tabs>
          <w:tab w:val="num" w:pos="5040"/>
        </w:tabs>
        <w:ind w:left="5040" w:hanging="360"/>
      </w:pPr>
      <w:rPr>
        <w:rFonts w:ascii="Symbol" w:hAnsi="Symbol" w:hint="default"/>
        <w:sz w:val="20"/>
      </w:rPr>
    </w:lvl>
    <w:lvl w:ilvl="7" w:tplc="D778BFA8" w:tentative="1">
      <w:start w:val="1"/>
      <w:numFmt w:val="bullet"/>
      <w:lvlText w:val=""/>
      <w:lvlJc w:val="left"/>
      <w:pPr>
        <w:tabs>
          <w:tab w:val="num" w:pos="5760"/>
        </w:tabs>
        <w:ind w:left="5760" w:hanging="360"/>
      </w:pPr>
      <w:rPr>
        <w:rFonts w:ascii="Symbol" w:hAnsi="Symbol" w:hint="default"/>
        <w:sz w:val="20"/>
      </w:rPr>
    </w:lvl>
    <w:lvl w:ilvl="8" w:tplc="481A60F2"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306C8"/>
    <w:multiLevelType w:val="hybridMultilevel"/>
    <w:tmpl w:val="0D0E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80BBE"/>
    <w:multiLevelType w:val="hybridMultilevel"/>
    <w:tmpl w:val="6F020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E05AE"/>
    <w:multiLevelType w:val="hybridMultilevel"/>
    <w:tmpl w:val="44D28620"/>
    <w:lvl w:ilvl="0" w:tplc="5CAEEB44">
      <w:start w:val="1"/>
      <w:numFmt w:val="bullet"/>
      <w:lvlText w:val=""/>
      <w:lvlJc w:val="left"/>
      <w:pPr>
        <w:tabs>
          <w:tab w:val="num" w:pos="720"/>
        </w:tabs>
        <w:ind w:left="720" w:hanging="360"/>
      </w:pPr>
      <w:rPr>
        <w:rFonts w:ascii="Symbol" w:hAnsi="Symbol" w:hint="default"/>
        <w:sz w:val="20"/>
      </w:rPr>
    </w:lvl>
    <w:lvl w:ilvl="1" w:tplc="51464706" w:tentative="1">
      <w:start w:val="1"/>
      <w:numFmt w:val="bullet"/>
      <w:lvlText w:val=""/>
      <w:lvlJc w:val="left"/>
      <w:pPr>
        <w:tabs>
          <w:tab w:val="num" w:pos="1440"/>
        </w:tabs>
        <w:ind w:left="1440" w:hanging="360"/>
      </w:pPr>
      <w:rPr>
        <w:rFonts w:ascii="Symbol" w:hAnsi="Symbol" w:hint="default"/>
        <w:sz w:val="20"/>
      </w:rPr>
    </w:lvl>
    <w:lvl w:ilvl="2" w:tplc="196A7ACA" w:tentative="1">
      <w:start w:val="1"/>
      <w:numFmt w:val="bullet"/>
      <w:lvlText w:val=""/>
      <w:lvlJc w:val="left"/>
      <w:pPr>
        <w:tabs>
          <w:tab w:val="num" w:pos="2160"/>
        </w:tabs>
        <w:ind w:left="2160" w:hanging="360"/>
      </w:pPr>
      <w:rPr>
        <w:rFonts w:ascii="Symbol" w:hAnsi="Symbol" w:hint="default"/>
        <w:sz w:val="20"/>
      </w:rPr>
    </w:lvl>
    <w:lvl w:ilvl="3" w:tplc="306CFDF2" w:tentative="1">
      <w:start w:val="1"/>
      <w:numFmt w:val="bullet"/>
      <w:lvlText w:val=""/>
      <w:lvlJc w:val="left"/>
      <w:pPr>
        <w:tabs>
          <w:tab w:val="num" w:pos="2880"/>
        </w:tabs>
        <w:ind w:left="2880" w:hanging="360"/>
      </w:pPr>
      <w:rPr>
        <w:rFonts w:ascii="Symbol" w:hAnsi="Symbol" w:hint="default"/>
        <w:sz w:val="20"/>
      </w:rPr>
    </w:lvl>
    <w:lvl w:ilvl="4" w:tplc="DB6C4EE6" w:tentative="1">
      <w:start w:val="1"/>
      <w:numFmt w:val="bullet"/>
      <w:lvlText w:val=""/>
      <w:lvlJc w:val="left"/>
      <w:pPr>
        <w:tabs>
          <w:tab w:val="num" w:pos="3600"/>
        </w:tabs>
        <w:ind w:left="3600" w:hanging="360"/>
      </w:pPr>
      <w:rPr>
        <w:rFonts w:ascii="Symbol" w:hAnsi="Symbol" w:hint="default"/>
        <w:sz w:val="20"/>
      </w:rPr>
    </w:lvl>
    <w:lvl w:ilvl="5" w:tplc="5CC08454" w:tentative="1">
      <w:start w:val="1"/>
      <w:numFmt w:val="bullet"/>
      <w:lvlText w:val=""/>
      <w:lvlJc w:val="left"/>
      <w:pPr>
        <w:tabs>
          <w:tab w:val="num" w:pos="4320"/>
        </w:tabs>
        <w:ind w:left="4320" w:hanging="360"/>
      </w:pPr>
      <w:rPr>
        <w:rFonts w:ascii="Symbol" w:hAnsi="Symbol" w:hint="default"/>
        <w:sz w:val="20"/>
      </w:rPr>
    </w:lvl>
    <w:lvl w:ilvl="6" w:tplc="F7F8A0A8" w:tentative="1">
      <w:start w:val="1"/>
      <w:numFmt w:val="bullet"/>
      <w:lvlText w:val=""/>
      <w:lvlJc w:val="left"/>
      <w:pPr>
        <w:tabs>
          <w:tab w:val="num" w:pos="5040"/>
        </w:tabs>
        <w:ind w:left="5040" w:hanging="360"/>
      </w:pPr>
      <w:rPr>
        <w:rFonts w:ascii="Symbol" w:hAnsi="Symbol" w:hint="default"/>
        <w:sz w:val="20"/>
      </w:rPr>
    </w:lvl>
    <w:lvl w:ilvl="7" w:tplc="B7945BEA" w:tentative="1">
      <w:start w:val="1"/>
      <w:numFmt w:val="bullet"/>
      <w:lvlText w:val=""/>
      <w:lvlJc w:val="left"/>
      <w:pPr>
        <w:tabs>
          <w:tab w:val="num" w:pos="5760"/>
        </w:tabs>
        <w:ind w:left="5760" w:hanging="360"/>
      </w:pPr>
      <w:rPr>
        <w:rFonts w:ascii="Symbol" w:hAnsi="Symbol" w:hint="default"/>
        <w:sz w:val="20"/>
      </w:rPr>
    </w:lvl>
    <w:lvl w:ilvl="8" w:tplc="8B4A2CA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E147C"/>
    <w:multiLevelType w:val="hybridMultilevel"/>
    <w:tmpl w:val="8F9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47CA"/>
    <w:multiLevelType w:val="hybridMultilevel"/>
    <w:tmpl w:val="987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33C85"/>
    <w:multiLevelType w:val="hybridMultilevel"/>
    <w:tmpl w:val="F5E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112DE"/>
    <w:multiLevelType w:val="hybridMultilevel"/>
    <w:tmpl w:val="12360708"/>
    <w:lvl w:ilvl="0" w:tplc="7C60E1C0">
      <w:start w:val="1"/>
      <w:numFmt w:val="bullet"/>
      <w:lvlText w:val=""/>
      <w:lvlJc w:val="left"/>
      <w:pPr>
        <w:tabs>
          <w:tab w:val="num" w:pos="720"/>
        </w:tabs>
        <w:ind w:left="720" w:hanging="360"/>
      </w:pPr>
      <w:rPr>
        <w:rFonts w:ascii="Symbol" w:hAnsi="Symbol" w:hint="default"/>
        <w:sz w:val="20"/>
      </w:rPr>
    </w:lvl>
    <w:lvl w:ilvl="1" w:tplc="277634F2" w:tentative="1">
      <w:start w:val="1"/>
      <w:numFmt w:val="bullet"/>
      <w:lvlText w:val=""/>
      <w:lvlJc w:val="left"/>
      <w:pPr>
        <w:tabs>
          <w:tab w:val="num" w:pos="1440"/>
        </w:tabs>
        <w:ind w:left="1440" w:hanging="360"/>
      </w:pPr>
      <w:rPr>
        <w:rFonts w:ascii="Symbol" w:hAnsi="Symbol" w:hint="default"/>
        <w:sz w:val="20"/>
      </w:rPr>
    </w:lvl>
    <w:lvl w:ilvl="2" w:tplc="B5700D4E" w:tentative="1">
      <w:start w:val="1"/>
      <w:numFmt w:val="bullet"/>
      <w:lvlText w:val=""/>
      <w:lvlJc w:val="left"/>
      <w:pPr>
        <w:tabs>
          <w:tab w:val="num" w:pos="2160"/>
        </w:tabs>
        <w:ind w:left="2160" w:hanging="360"/>
      </w:pPr>
      <w:rPr>
        <w:rFonts w:ascii="Symbol" w:hAnsi="Symbol" w:hint="default"/>
        <w:sz w:val="20"/>
      </w:rPr>
    </w:lvl>
    <w:lvl w:ilvl="3" w:tplc="A79A5CE4" w:tentative="1">
      <w:start w:val="1"/>
      <w:numFmt w:val="bullet"/>
      <w:lvlText w:val=""/>
      <w:lvlJc w:val="left"/>
      <w:pPr>
        <w:tabs>
          <w:tab w:val="num" w:pos="2880"/>
        </w:tabs>
        <w:ind w:left="2880" w:hanging="360"/>
      </w:pPr>
      <w:rPr>
        <w:rFonts w:ascii="Symbol" w:hAnsi="Symbol" w:hint="default"/>
        <w:sz w:val="20"/>
      </w:rPr>
    </w:lvl>
    <w:lvl w:ilvl="4" w:tplc="F242917C" w:tentative="1">
      <w:start w:val="1"/>
      <w:numFmt w:val="bullet"/>
      <w:lvlText w:val=""/>
      <w:lvlJc w:val="left"/>
      <w:pPr>
        <w:tabs>
          <w:tab w:val="num" w:pos="3600"/>
        </w:tabs>
        <w:ind w:left="3600" w:hanging="360"/>
      </w:pPr>
      <w:rPr>
        <w:rFonts w:ascii="Symbol" w:hAnsi="Symbol" w:hint="default"/>
        <w:sz w:val="20"/>
      </w:rPr>
    </w:lvl>
    <w:lvl w:ilvl="5" w:tplc="D820FB48" w:tentative="1">
      <w:start w:val="1"/>
      <w:numFmt w:val="bullet"/>
      <w:lvlText w:val=""/>
      <w:lvlJc w:val="left"/>
      <w:pPr>
        <w:tabs>
          <w:tab w:val="num" w:pos="4320"/>
        </w:tabs>
        <w:ind w:left="4320" w:hanging="360"/>
      </w:pPr>
      <w:rPr>
        <w:rFonts w:ascii="Symbol" w:hAnsi="Symbol" w:hint="default"/>
        <w:sz w:val="20"/>
      </w:rPr>
    </w:lvl>
    <w:lvl w:ilvl="6" w:tplc="8354D042" w:tentative="1">
      <w:start w:val="1"/>
      <w:numFmt w:val="bullet"/>
      <w:lvlText w:val=""/>
      <w:lvlJc w:val="left"/>
      <w:pPr>
        <w:tabs>
          <w:tab w:val="num" w:pos="5040"/>
        </w:tabs>
        <w:ind w:left="5040" w:hanging="360"/>
      </w:pPr>
      <w:rPr>
        <w:rFonts w:ascii="Symbol" w:hAnsi="Symbol" w:hint="default"/>
        <w:sz w:val="20"/>
      </w:rPr>
    </w:lvl>
    <w:lvl w:ilvl="7" w:tplc="2F121CA6" w:tentative="1">
      <w:start w:val="1"/>
      <w:numFmt w:val="bullet"/>
      <w:lvlText w:val=""/>
      <w:lvlJc w:val="left"/>
      <w:pPr>
        <w:tabs>
          <w:tab w:val="num" w:pos="5760"/>
        </w:tabs>
        <w:ind w:left="5760" w:hanging="360"/>
      </w:pPr>
      <w:rPr>
        <w:rFonts w:ascii="Symbol" w:hAnsi="Symbol" w:hint="default"/>
        <w:sz w:val="20"/>
      </w:rPr>
    </w:lvl>
    <w:lvl w:ilvl="8" w:tplc="5F549346"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B6A44"/>
    <w:multiLevelType w:val="hybridMultilevel"/>
    <w:tmpl w:val="25E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07D7B"/>
    <w:multiLevelType w:val="hybridMultilevel"/>
    <w:tmpl w:val="45A2B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1064A"/>
    <w:multiLevelType w:val="hybridMultilevel"/>
    <w:tmpl w:val="D35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1698D"/>
    <w:multiLevelType w:val="hybridMultilevel"/>
    <w:tmpl w:val="AAB2F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C3685D"/>
    <w:multiLevelType w:val="hybridMultilevel"/>
    <w:tmpl w:val="E992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D5313"/>
    <w:multiLevelType w:val="hybridMultilevel"/>
    <w:tmpl w:val="840C63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D1F89"/>
    <w:multiLevelType w:val="hybridMultilevel"/>
    <w:tmpl w:val="6570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276B1"/>
    <w:multiLevelType w:val="hybridMultilevel"/>
    <w:tmpl w:val="B79C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0"/>
  </w:num>
  <w:num w:numId="4">
    <w:abstractNumId w:val="18"/>
  </w:num>
  <w:num w:numId="5">
    <w:abstractNumId w:val="17"/>
  </w:num>
  <w:num w:numId="6">
    <w:abstractNumId w:val="2"/>
  </w:num>
  <w:num w:numId="7">
    <w:abstractNumId w:val="23"/>
  </w:num>
  <w:num w:numId="8">
    <w:abstractNumId w:val="20"/>
  </w:num>
  <w:num w:numId="9">
    <w:abstractNumId w:val="0"/>
  </w:num>
  <w:num w:numId="10">
    <w:abstractNumId w:val="6"/>
  </w:num>
  <w:num w:numId="11">
    <w:abstractNumId w:val="3"/>
  </w:num>
  <w:num w:numId="12">
    <w:abstractNumId w:val="4"/>
  </w:num>
  <w:num w:numId="13">
    <w:abstractNumId w:val="12"/>
  </w:num>
  <w:num w:numId="14">
    <w:abstractNumId w:val="19"/>
  </w:num>
  <w:num w:numId="15">
    <w:abstractNumId w:val="5"/>
  </w:num>
  <w:num w:numId="16">
    <w:abstractNumId w:val="22"/>
  </w:num>
  <w:num w:numId="17">
    <w:abstractNumId w:val="7"/>
  </w:num>
  <w:num w:numId="18">
    <w:abstractNumId w:val="24"/>
  </w:num>
  <w:num w:numId="19">
    <w:abstractNumId w:val="11"/>
  </w:num>
  <w:num w:numId="20">
    <w:abstractNumId w:val="21"/>
  </w:num>
  <w:num w:numId="21">
    <w:abstractNumId w:val="1"/>
  </w:num>
  <w:num w:numId="22">
    <w:abstractNumId w:val="13"/>
  </w:num>
  <w:num w:numId="23">
    <w:abstractNumId w:val="8"/>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22EA2"/>
    <w:rsid w:val="000364E0"/>
    <w:rsid w:val="00037292"/>
    <w:rsid w:val="00040470"/>
    <w:rsid w:val="00042773"/>
    <w:rsid w:val="0005065C"/>
    <w:rsid w:val="00054E75"/>
    <w:rsid w:val="00071FCE"/>
    <w:rsid w:val="000728B2"/>
    <w:rsid w:val="0007680B"/>
    <w:rsid w:val="00090C84"/>
    <w:rsid w:val="00093187"/>
    <w:rsid w:val="000A003B"/>
    <w:rsid w:val="000A3185"/>
    <w:rsid w:val="000A5432"/>
    <w:rsid w:val="000A58DE"/>
    <w:rsid w:val="000B242E"/>
    <w:rsid w:val="000C1E01"/>
    <w:rsid w:val="000C3B6E"/>
    <w:rsid w:val="000F0D48"/>
    <w:rsid w:val="000F182C"/>
    <w:rsid w:val="000F2173"/>
    <w:rsid w:val="00104614"/>
    <w:rsid w:val="001067A2"/>
    <w:rsid w:val="00107123"/>
    <w:rsid w:val="00116E10"/>
    <w:rsid w:val="00120710"/>
    <w:rsid w:val="001342A6"/>
    <w:rsid w:val="00142177"/>
    <w:rsid w:val="00154C3B"/>
    <w:rsid w:val="00165269"/>
    <w:rsid w:val="0018696A"/>
    <w:rsid w:val="001A0DC5"/>
    <w:rsid w:val="001A608D"/>
    <w:rsid w:val="001B3AF0"/>
    <w:rsid w:val="001B5502"/>
    <w:rsid w:val="001B6AC8"/>
    <w:rsid w:val="001C0389"/>
    <w:rsid w:val="001C15DA"/>
    <w:rsid w:val="001C3A79"/>
    <w:rsid w:val="001C5BA2"/>
    <w:rsid w:val="001C7502"/>
    <w:rsid w:val="001E2C12"/>
    <w:rsid w:val="001E3266"/>
    <w:rsid w:val="001F0091"/>
    <w:rsid w:val="001F305B"/>
    <w:rsid w:val="001F4381"/>
    <w:rsid w:val="001F59D0"/>
    <w:rsid w:val="001F5BFC"/>
    <w:rsid w:val="00206728"/>
    <w:rsid w:val="002124C9"/>
    <w:rsid w:val="002140D3"/>
    <w:rsid w:val="00214EE0"/>
    <w:rsid w:val="00216A6C"/>
    <w:rsid w:val="00217F55"/>
    <w:rsid w:val="00220DB2"/>
    <w:rsid w:val="0022579E"/>
    <w:rsid w:val="00233406"/>
    <w:rsid w:val="002361CD"/>
    <w:rsid w:val="002365FA"/>
    <w:rsid w:val="00246FEE"/>
    <w:rsid w:val="0025104E"/>
    <w:rsid w:val="002600E0"/>
    <w:rsid w:val="00260ACD"/>
    <w:rsid w:val="00266DAC"/>
    <w:rsid w:val="002728C8"/>
    <w:rsid w:val="00276259"/>
    <w:rsid w:val="00277822"/>
    <w:rsid w:val="00291F62"/>
    <w:rsid w:val="002979AA"/>
    <w:rsid w:val="00297B6B"/>
    <w:rsid w:val="002A2ABD"/>
    <w:rsid w:val="002B38A6"/>
    <w:rsid w:val="002C177C"/>
    <w:rsid w:val="002C4395"/>
    <w:rsid w:val="002D4B02"/>
    <w:rsid w:val="002E22AD"/>
    <w:rsid w:val="002E432C"/>
    <w:rsid w:val="002F4937"/>
    <w:rsid w:val="002F6ADE"/>
    <w:rsid w:val="0031658A"/>
    <w:rsid w:val="00320943"/>
    <w:rsid w:val="00331AEB"/>
    <w:rsid w:val="00332CB1"/>
    <w:rsid w:val="00333241"/>
    <w:rsid w:val="003366C3"/>
    <w:rsid w:val="00354EBA"/>
    <w:rsid w:val="00357B96"/>
    <w:rsid w:val="00362468"/>
    <w:rsid w:val="00363100"/>
    <w:rsid w:val="00372149"/>
    <w:rsid w:val="00377E5F"/>
    <w:rsid w:val="003845F9"/>
    <w:rsid w:val="00387D64"/>
    <w:rsid w:val="00387EF7"/>
    <w:rsid w:val="003949A3"/>
    <w:rsid w:val="003B22F4"/>
    <w:rsid w:val="003B57C1"/>
    <w:rsid w:val="003B5911"/>
    <w:rsid w:val="003B600D"/>
    <w:rsid w:val="003C3CBA"/>
    <w:rsid w:val="003D21B2"/>
    <w:rsid w:val="003D3CEC"/>
    <w:rsid w:val="003E33CF"/>
    <w:rsid w:val="003E3A8E"/>
    <w:rsid w:val="003E430E"/>
    <w:rsid w:val="003E5897"/>
    <w:rsid w:val="003F1E2D"/>
    <w:rsid w:val="00413F39"/>
    <w:rsid w:val="00414DBA"/>
    <w:rsid w:val="00423B6F"/>
    <w:rsid w:val="00423D5F"/>
    <w:rsid w:val="00426A8B"/>
    <w:rsid w:val="00431C34"/>
    <w:rsid w:val="0043584A"/>
    <w:rsid w:val="004404A4"/>
    <w:rsid w:val="00443C7B"/>
    <w:rsid w:val="004469E9"/>
    <w:rsid w:val="004514B1"/>
    <w:rsid w:val="00453D4C"/>
    <w:rsid w:val="004667F7"/>
    <w:rsid w:val="00477D5D"/>
    <w:rsid w:val="00484030"/>
    <w:rsid w:val="00497B56"/>
    <w:rsid w:val="004A182D"/>
    <w:rsid w:val="004A459B"/>
    <w:rsid w:val="004A681F"/>
    <w:rsid w:val="004B2BAB"/>
    <w:rsid w:val="004B3CAE"/>
    <w:rsid w:val="004C3814"/>
    <w:rsid w:val="004C5B5E"/>
    <w:rsid w:val="004E61C4"/>
    <w:rsid w:val="004F0FA8"/>
    <w:rsid w:val="004F5AAC"/>
    <w:rsid w:val="004F5C82"/>
    <w:rsid w:val="00503E59"/>
    <w:rsid w:val="00505ACD"/>
    <w:rsid w:val="00505EB5"/>
    <w:rsid w:val="0051264C"/>
    <w:rsid w:val="005134BE"/>
    <w:rsid w:val="00522C25"/>
    <w:rsid w:val="00523340"/>
    <w:rsid w:val="0052369D"/>
    <w:rsid w:val="00534DB3"/>
    <w:rsid w:val="00541DC0"/>
    <w:rsid w:val="0054483C"/>
    <w:rsid w:val="00545A57"/>
    <w:rsid w:val="00562D61"/>
    <w:rsid w:val="00566579"/>
    <w:rsid w:val="00575483"/>
    <w:rsid w:val="00583750"/>
    <w:rsid w:val="00584727"/>
    <w:rsid w:val="00584E5D"/>
    <w:rsid w:val="00585264"/>
    <w:rsid w:val="00586A71"/>
    <w:rsid w:val="005944EB"/>
    <w:rsid w:val="00594728"/>
    <w:rsid w:val="00594A04"/>
    <w:rsid w:val="005A1DC8"/>
    <w:rsid w:val="005B3012"/>
    <w:rsid w:val="005B4AD9"/>
    <w:rsid w:val="005C6216"/>
    <w:rsid w:val="005E2C40"/>
    <w:rsid w:val="005E53FA"/>
    <w:rsid w:val="005F41CB"/>
    <w:rsid w:val="005F6DDF"/>
    <w:rsid w:val="006039B3"/>
    <w:rsid w:val="006120DF"/>
    <w:rsid w:val="00615BCA"/>
    <w:rsid w:val="00617AF6"/>
    <w:rsid w:val="006220E1"/>
    <w:rsid w:val="0062569D"/>
    <w:rsid w:val="006356A2"/>
    <w:rsid w:val="00636012"/>
    <w:rsid w:val="0063651E"/>
    <w:rsid w:val="00643498"/>
    <w:rsid w:val="006470E8"/>
    <w:rsid w:val="00675417"/>
    <w:rsid w:val="00680034"/>
    <w:rsid w:val="0068405E"/>
    <w:rsid w:val="00684354"/>
    <w:rsid w:val="0069077D"/>
    <w:rsid w:val="006A5DBB"/>
    <w:rsid w:val="006C0205"/>
    <w:rsid w:val="006C06CD"/>
    <w:rsid w:val="006D4777"/>
    <w:rsid w:val="006E7779"/>
    <w:rsid w:val="006F2E5C"/>
    <w:rsid w:val="0070521D"/>
    <w:rsid w:val="00712585"/>
    <w:rsid w:val="00712F36"/>
    <w:rsid w:val="00714A97"/>
    <w:rsid w:val="00714D90"/>
    <w:rsid w:val="00716FA6"/>
    <w:rsid w:val="007244E1"/>
    <w:rsid w:val="0072507E"/>
    <w:rsid w:val="00735E2C"/>
    <w:rsid w:val="0074643A"/>
    <w:rsid w:val="00762F7E"/>
    <w:rsid w:val="00763B4F"/>
    <w:rsid w:val="007869B7"/>
    <w:rsid w:val="0079121A"/>
    <w:rsid w:val="0079140E"/>
    <w:rsid w:val="00793A2A"/>
    <w:rsid w:val="00796CE1"/>
    <w:rsid w:val="007A2130"/>
    <w:rsid w:val="007B3762"/>
    <w:rsid w:val="007B47E9"/>
    <w:rsid w:val="007D79F6"/>
    <w:rsid w:val="007F536C"/>
    <w:rsid w:val="007F5A3F"/>
    <w:rsid w:val="008048C6"/>
    <w:rsid w:val="00804A14"/>
    <w:rsid w:val="00804E59"/>
    <w:rsid w:val="00805792"/>
    <w:rsid w:val="00816CD9"/>
    <w:rsid w:val="0082466E"/>
    <w:rsid w:val="00836E93"/>
    <w:rsid w:val="008417E0"/>
    <w:rsid w:val="008450C7"/>
    <w:rsid w:val="00846591"/>
    <w:rsid w:val="008502E4"/>
    <w:rsid w:val="00852CCF"/>
    <w:rsid w:val="00860302"/>
    <w:rsid w:val="008754F3"/>
    <w:rsid w:val="00876FBE"/>
    <w:rsid w:val="0088646E"/>
    <w:rsid w:val="00886EC1"/>
    <w:rsid w:val="0089201E"/>
    <w:rsid w:val="00893A53"/>
    <w:rsid w:val="008B0DA4"/>
    <w:rsid w:val="008B24BA"/>
    <w:rsid w:val="008C140D"/>
    <w:rsid w:val="008C3A2D"/>
    <w:rsid w:val="008D15D7"/>
    <w:rsid w:val="008D1958"/>
    <w:rsid w:val="008D5F5C"/>
    <w:rsid w:val="008E6BCD"/>
    <w:rsid w:val="008E765B"/>
    <w:rsid w:val="008F24ED"/>
    <w:rsid w:val="008F7541"/>
    <w:rsid w:val="0090236D"/>
    <w:rsid w:val="00903B00"/>
    <w:rsid w:val="009127C3"/>
    <w:rsid w:val="009154BB"/>
    <w:rsid w:val="0092795C"/>
    <w:rsid w:val="00927A18"/>
    <w:rsid w:val="00930A58"/>
    <w:rsid w:val="0093115F"/>
    <w:rsid w:val="00931A65"/>
    <w:rsid w:val="009320DA"/>
    <w:rsid w:val="00933E99"/>
    <w:rsid w:val="009378CD"/>
    <w:rsid w:val="00940047"/>
    <w:rsid w:val="00943457"/>
    <w:rsid w:val="009451F0"/>
    <w:rsid w:val="00950DBD"/>
    <w:rsid w:val="009517F5"/>
    <w:rsid w:val="00951B52"/>
    <w:rsid w:val="00953F0E"/>
    <w:rsid w:val="00955272"/>
    <w:rsid w:val="009553ED"/>
    <w:rsid w:val="00964869"/>
    <w:rsid w:val="00972DCF"/>
    <w:rsid w:val="00973E62"/>
    <w:rsid w:val="009745C3"/>
    <w:rsid w:val="00974976"/>
    <w:rsid w:val="00982739"/>
    <w:rsid w:val="009841EB"/>
    <w:rsid w:val="009A43B3"/>
    <w:rsid w:val="009B136C"/>
    <w:rsid w:val="009B5299"/>
    <w:rsid w:val="009C7810"/>
    <w:rsid w:val="009D03EA"/>
    <w:rsid w:val="009D0CF8"/>
    <w:rsid w:val="009D3117"/>
    <w:rsid w:val="009D6E65"/>
    <w:rsid w:val="009E4553"/>
    <w:rsid w:val="009E4F9A"/>
    <w:rsid w:val="009E6C08"/>
    <w:rsid w:val="009F0362"/>
    <w:rsid w:val="00A04003"/>
    <w:rsid w:val="00A060C5"/>
    <w:rsid w:val="00A17E38"/>
    <w:rsid w:val="00A20060"/>
    <w:rsid w:val="00A2155F"/>
    <w:rsid w:val="00A222A5"/>
    <w:rsid w:val="00A245B8"/>
    <w:rsid w:val="00A26354"/>
    <w:rsid w:val="00A274DE"/>
    <w:rsid w:val="00A33773"/>
    <w:rsid w:val="00A343F3"/>
    <w:rsid w:val="00A61E49"/>
    <w:rsid w:val="00A664F9"/>
    <w:rsid w:val="00A72A06"/>
    <w:rsid w:val="00AA03CB"/>
    <w:rsid w:val="00AA06DC"/>
    <w:rsid w:val="00AA31AC"/>
    <w:rsid w:val="00AB2BA7"/>
    <w:rsid w:val="00AB5066"/>
    <w:rsid w:val="00AB6DC3"/>
    <w:rsid w:val="00AC138B"/>
    <w:rsid w:val="00AD1B56"/>
    <w:rsid w:val="00AD2279"/>
    <w:rsid w:val="00AF2661"/>
    <w:rsid w:val="00B03DD5"/>
    <w:rsid w:val="00B05D2D"/>
    <w:rsid w:val="00B221C0"/>
    <w:rsid w:val="00B319D7"/>
    <w:rsid w:val="00B462C0"/>
    <w:rsid w:val="00B64BC7"/>
    <w:rsid w:val="00B74DF5"/>
    <w:rsid w:val="00B76A03"/>
    <w:rsid w:val="00B778D8"/>
    <w:rsid w:val="00B85D29"/>
    <w:rsid w:val="00B86F9A"/>
    <w:rsid w:val="00B909D4"/>
    <w:rsid w:val="00B95D36"/>
    <w:rsid w:val="00BA5CA4"/>
    <w:rsid w:val="00BB1342"/>
    <w:rsid w:val="00BB2FA8"/>
    <w:rsid w:val="00BC50F0"/>
    <w:rsid w:val="00BD0583"/>
    <w:rsid w:val="00BE0366"/>
    <w:rsid w:val="00BE0B38"/>
    <w:rsid w:val="00BE45EE"/>
    <w:rsid w:val="00BE48F1"/>
    <w:rsid w:val="00BE71CA"/>
    <w:rsid w:val="00BE7299"/>
    <w:rsid w:val="00C00EE2"/>
    <w:rsid w:val="00C03135"/>
    <w:rsid w:val="00C032AF"/>
    <w:rsid w:val="00C03E6D"/>
    <w:rsid w:val="00C047C4"/>
    <w:rsid w:val="00C06F8D"/>
    <w:rsid w:val="00C10820"/>
    <w:rsid w:val="00C149B9"/>
    <w:rsid w:val="00C14DAC"/>
    <w:rsid w:val="00C15238"/>
    <w:rsid w:val="00C210A3"/>
    <w:rsid w:val="00C2432E"/>
    <w:rsid w:val="00C3417B"/>
    <w:rsid w:val="00C3697D"/>
    <w:rsid w:val="00C4513E"/>
    <w:rsid w:val="00C4746C"/>
    <w:rsid w:val="00C512E0"/>
    <w:rsid w:val="00C53E55"/>
    <w:rsid w:val="00C57919"/>
    <w:rsid w:val="00C57A7E"/>
    <w:rsid w:val="00C66DC9"/>
    <w:rsid w:val="00C70505"/>
    <w:rsid w:val="00C70CFE"/>
    <w:rsid w:val="00C875C4"/>
    <w:rsid w:val="00C93247"/>
    <w:rsid w:val="00CA65B5"/>
    <w:rsid w:val="00CA7D15"/>
    <w:rsid w:val="00CB1538"/>
    <w:rsid w:val="00CB1D3A"/>
    <w:rsid w:val="00CD6257"/>
    <w:rsid w:val="00CF0BF9"/>
    <w:rsid w:val="00D01601"/>
    <w:rsid w:val="00D017D6"/>
    <w:rsid w:val="00D037B1"/>
    <w:rsid w:val="00D07802"/>
    <w:rsid w:val="00D13184"/>
    <w:rsid w:val="00D1355D"/>
    <w:rsid w:val="00D16907"/>
    <w:rsid w:val="00D23FB6"/>
    <w:rsid w:val="00D266D8"/>
    <w:rsid w:val="00D27F2B"/>
    <w:rsid w:val="00D36BE2"/>
    <w:rsid w:val="00D53893"/>
    <w:rsid w:val="00D62CC3"/>
    <w:rsid w:val="00D759D5"/>
    <w:rsid w:val="00D807B4"/>
    <w:rsid w:val="00D93569"/>
    <w:rsid w:val="00DA037D"/>
    <w:rsid w:val="00DA26A2"/>
    <w:rsid w:val="00DA47AB"/>
    <w:rsid w:val="00DB7AB7"/>
    <w:rsid w:val="00DC3D69"/>
    <w:rsid w:val="00DC5511"/>
    <w:rsid w:val="00DC7A18"/>
    <w:rsid w:val="00DD00E9"/>
    <w:rsid w:val="00DD0601"/>
    <w:rsid w:val="00DD253D"/>
    <w:rsid w:val="00DD5BE3"/>
    <w:rsid w:val="00DD7715"/>
    <w:rsid w:val="00DE2078"/>
    <w:rsid w:val="00DE39A9"/>
    <w:rsid w:val="00DE66B2"/>
    <w:rsid w:val="00DF2A12"/>
    <w:rsid w:val="00DF33FC"/>
    <w:rsid w:val="00DF417D"/>
    <w:rsid w:val="00DF45BA"/>
    <w:rsid w:val="00E070A6"/>
    <w:rsid w:val="00E11276"/>
    <w:rsid w:val="00E17B1E"/>
    <w:rsid w:val="00E21E1C"/>
    <w:rsid w:val="00E23431"/>
    <w:rsid w:val="00E35B4D"/>
    <w:rsid w:val="00E410AD"/>
    <w:rsid w:val="00E41A2E"/>
    <w:rsid w:val="00E47BD2"/>
    <w:rsid w:val="00E57ADA"/>
    <w:rsid w:val="00E61A2A"/>
    <w:rsid w:val="00E6274B"/>
    <w:rsid w:val="00E71888"/>
    <w:rsid w:val="00E8141B"/>
    <w:rsid w:val="00E82036"/>
    <w:rsid w:val="00E82070"/>
    <w:rsid w:val="00E84BFD"/>
    <w:rsid w:val="00E9686F"/>
    <w:rsid w:val="00EA4175"/>
    <w:rsid w:val="00EA7255"/>
    <w:rsid w:val="00EB44CB"/>
    <w:rsid w:val="00EC0BD2"/>
    <w:rsid w:val="00EC4128"/>
    <w:rsid w:val="00ED7465"/>
    <w:rsid w:val="00EF3934"/>
    <w:rsid w:val="00F001C1"/>
    <w:rsid w:val="00F00768"/>
    <w:rsid w:val="00F02AA3"/>
    <w:rsid w:val="00F10820"/>
    <w:rsid w:val="00F16F9D"/>
    <w:rsid w:val="00F205BD"/>
    <w:rsid w:val="00F2649E"/>
    <w:rsid w:val="00F43C47"/>
    <w:rsid w:val="00F45EC5"/>
    <w:rsid w:val="00F55129"/>
    <w:rsid w:val="00F55496"/>
    <w:rsid w:val="00F70AF4"/>
    <w:rsid w:val="00F76C05"/>
    <w:rsid w:val="00F77D94"/>
    <w:rsid w:val="00F94234"/>
    <w:rsid w:val="00FA3C0B"/>
    <w:rsid w:val="00FA5FC7"/>
    <w:rsid w:val="00FB4278"/>
    <w:rsid w:val="00FC0DE4"/>
    <w:rsid w:val="00FD2C45"/>
    <w:rsid w:val="00FE754E"/>
    <w:rsid w:val="00FF4944"/>
    <w:rsid w:val="01A8A273"/>
    <w:rsid w:val="0401E918"/>
    <w:rsid w:val="05D79859"/>
    <w:rsid w:val="06AADAE0"/>
    <w:rsid w:val="0886A014"/>
    <w:rsid w:val="08CAA110"/>
    <w:rsid w:val="095F81A9"/>
    <w:rsid w:val="0A8BEDCD"/>
    <w:rsid w:val="0B8ACF11"/>
    <w:rsid w:val="0C6AF247"/>
    <w:rsid w:val="0C796FD7"/>
    <w:rsid w:val="0E9040D7"/>
    <w:rsid w:val="11D82CB8"/>
    <w:rsid w:val="1329BB61"/>
    <w:rsid w:val="15A8FC22"/>
    <w:rsid w:val="1981DA27"/>
    <w:rsid w:val="199F645B"/>
    <w:rsid w:val="1B151902"/>
    <w:rsid w:val="1C640BD1"/>
    <w:rsid w:val="1D4A210B"/>
    <w:rsid w:val="1F26D02F"/>
    <w:rsid w:val="222FED5D"/>
    <w:rsid w:val="243DF1DF"/>
    <w:rsid w:val="244D8CA9"/>
    <w:rsid w:val="2483B792"/>
    <w:rsid w:val="24F90DBA"/>
    <w:rsid w:val="256371C9"/>
    <w:rsid w:val="263A38B1"/>
    <w:rsid w:val="263D3C7B"/>
    <w:rsid w:val="2667BA24"/>
    <w:rsid w:val="26FBDEC7"/>
    <w:rsid w:val="27650B79"/>
    <w:rsid w:val="276FEC52"/>
    <w:rsid w:val="29F3C914"/>
    <w:rsid w:val="2A709F69"/>
    <w:rsid w:val="2AD9B0DF"/>
    <w:rsid w:val="2B5B1ABA"/>
    <w:rsid w:val="2F981E96"/>
    <w:rsid w:val="2FE0CC65"/>
    <w:rsid w:val="314AFDBD"/>
    <w:rsid w:val="31EDD288"/>
    <w:rsid w:val="3202B435"/>
    <w:rsid w:val="35B56F13"/>
    <w:rsid w:val="36C1EEFF"/>
    <w:rsid w:val="37E1BFAA"/>
    <w:rsid w:val="38694A99"/>
    <w:rsid w:val="3A334BFD"/>
    <w:rsid w:val="3B33D405"/>
    <w:rsid w:val="3B68A379"/>
    <w:rsid w:val="3C621826"/>
    <w:rsid w:val="3C8B6559"/>
    <w:rsid w:val="3E30CCFC"/>
    <w:rsid w:val="3EE8E611"/>
    <w:rsid w:val="3F0717AF"/>
    <w:rsid w:val="3F299F55"/>
    <w:rsid w:val="404C5D5F"/>
    <w:rsid w:val="405F9AD8"/>
    <w:rsid w:val="436A63A2"/>
    <w:rsid w:val="4481B81B"/>
    <w:rsid w:val="44CA1967"/>
    <w:rsid w:val="471FFF65"/>
    <w:rsid w:val="47D91362"/>
    <w:rsid w:val="49076DD0"/>
    <w:rsid w:val="492FD9CD"/>
    <w:rsid w:val="4972043F"/>
    <w:rsid w:val="498F0032"/>
    <w:rsid w:val="49B0A4EF"/>
    <w:rsid w:val="4A9F5176"/>
    <w:rsid w:val="4BAC260D"/>
    <w:rsid w:val="4C94E07F"/>
    <w:rsid w:val="4CD1C752"/>
    <w:rsid w:val="4E5F5DC2"/>
    <w:rsid w:val="504677B7"/>
    <w:rsid w:val="504A269A"/>
    <w:rsid w:val="5102B92E"/>
    <w:rsid w:val="5169C584"/>
    <w:rsid w:val="5338ECE4"/>
    <w:rsid w:val="547328AB"/>
    <w:rsid w:val="54DE5A0D"/>
    <w:rsid w:val="56ACC576"/>
    <w:rsid w:val="57454BEF"/>
    <w:rsid w:val="58C6119D"/>
    <w:rsid w:val="59096556"/>
    <w:rsid w:val="5DFC5452"/>
    <w:rsid w:val="5E91A9D9"/>
    <w:rsid w:val="5E968651"/>
    <w:rsid w:val="605EF3AA"/>
    <w:rsid w:val="60BB5B63"/>
    <w:rsid w:val="61891F54"/>
    <w:rsid w:val="64247933"/>
    <w:rsid w:val="65CE36DC"/>
    <w:rsid w:val="66D0393B"/>
    <w:rsid w:val="66D7D102"/>
    <w:rsid w:val="67B489FF"/>
    <w:rsid w:val="68C0C49E"/>
    <w:rsid w:val="699EAF95"/>
    <w:rsid w:val="69AC5B25"/>
    <w:rsid w:val="6E3B1B17"/>
    <w:rsid w:val="6E70F3E6"/>
    <w:rsid w:val="70BF95A3"/>
    <w:rsid w:val="721AB433"/>
    <w:rsid w:val="721BBF20"/>
    <w:rsid w:val="72D384D3"/>
    <w:rsid w:val="7408CC00"/>
    <w:rsid w:val="74128AC1"/>
    <w:rsid w:val="78C86FAF"/>
    <w:rsid w:val="792349A9"/>
    <w:rsid w:val="79378794"/>
    <w:rsid w:val="7A1BA8C7"/>
    <w:rsid w:val="7A71230A"/>
    <w:rsid w:val="7AEA12C6"/>
    <w:rsid w:val="7B2AC1B7"/>
    <w:rsid w:val="7B504A3A"/>
    <w:rsid w:val="7B51D2B0"/>
    <w:rsid w:val="7B7E6B8B"/>
    <w:rsid w:val="7C25ADD5"/>
    <w:rsid w:val="7D383818"/>
    <w:rsid w:val="7DF15710"/>
    <w:rsid w:val="7F2320BD"/>
    <w:rsid w:val="7FEAEB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9046"/>
  <w15:docId w15:val="{A78748F1-6620-4D28-9320-A301A3B5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4DF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customStyle="1" w:styleId="Default">
    <w:name w:val="Default"/>
    <w:rsid w:val="00387EF7"/>
    <w:pPr>
      <w:autoSpaceDE w:val="0"/>
      <w:autoSpaceDN w:val="0"/>
      <w:adjustRightInd w:val="0"/>
      <w:spacing w:after="0"/>
    </w:pPr>
    <w:rPr>
      <w:rFonts w:ascii="Wingdings" w:hAnsi="Wingdings" w:cs="Wingdings"/>
      <w:color w:val="000000"/>
      <w:sz w:val="24"/>
      <w:szCs w:val="24"/>
    </w:rPr>
  </w:style>
  <w:style w:type="character" w:customStyle="1" w:styleId="UnresolvedMention1">
    <w:name w:val="Unresolved Mention1"/>
    <w:basedOn w:val="DefaultParagraphFont"/>
    <w:uiPriority w:val="99"/>
    <w:semiHidden/>
    <w:unhideWhenUsed/>
    <w:rsid w:val="003B22F4"/>
    <w:rPr>
      <w:color w:val="808080"/>
      <w:shd w:val="clear" w:color="auto" w:fill="E6E6E6"/>
    </w:rPr>
  </w:style>
  <w:style w:type="character" w:customStyle="1" w:styleId="keyword">
    <w:name w:val="keyword"/>
    <w:basedOn w:val="DefaultParagraphFont"/>
    <w:rsid w:val="00D23FB6"/>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E45EE"/>
    <w:pPr>
      <w:contextualSpacing w:val="0"/>
    </w:pPr>
    <w:rPr>
      <w:rFonts w:ascii="Times New Roman" w:hAnsi="Times New Roman"/>
      <w:sz w:val="24"/>
    </w:rPr>
  </w:style>
  <w:style w:type="character" w:customStyle="1" w:styleId="normaltextrun1">
    <w:name w:val="normaltextrun1"/>
    <w:basedOn w:val="DefaultParagraphFont"/>
    <w:rsid w:val="00BE45EE"/>
  </w:style>
  <w:style w:type="character" w:customStyle="1" w:styleId="eop">
    <w:name w:val="eop"/>
    <w:basedOn w:val="DefaultParagraphFont"/>
    <w:rsid w:val="00BE45EE"/>
  </w:style>
  <w:style w:type="character" w:styleId="UnresolvedMention">
    <w:name w:val="Unresolved Mention"/>
    <w:basedOn w:val="DefaultParagraphFont"/>
    <w:uiPriority w:val="99"/>
    <w:semiHidden/>
    <w:unhideWhenUsed/>
    <w:rsid w:val="00090C84"/>
    <w:rPr>
      <w:color w:val="605E5C"/>
      <w:shd w:val="clear" w:color="auto" w:fill="E1DFDD"/>
    </w:rPr>
  </w:style>
  <w:style w:type="character" w:styleId="FollowedHyperlink">
    <w:name w:val="FollowedHyperlink"/>
    <w:basedOn w:val="DefaultParagraphFont"/>
    <w:uiPriority w:val="99"/>
    <w:semiHidden/>
    <w:unhideWhenUsed/>
    <w:rsid w:val="009320DA"/>
    <w:rPr>
      <w:color w:val="800080" w:themeColor="followedHyperlink"/>
      <w:u w:val="single"/>
    </w:rPr>
  </w:style>
  <w:style w:type="character" w:styleId="CommentReference">
    <w:name w:val="annotation reference"/>
    <w:basedOn w:val="DefaultParagraphFont"/>
    <w:uiPriority w:val="99"/>
    <w:semiHidden/>
    <w:unhideWhenUsed/>
    <w:rsid w:val="00836E93"/>
    <w:rPr>
      <w:sz w:val="16"/>
      <w:szCs w:val="16"/>
    </w:rPr>
  </w:style>
  <w:style w:type="paragraph" w:styleId="CommentText">
    <w:name w:val="annotation text"/>
    <w:basedOn w:val="Normal"/>
    <w:link w:val="CommentTextChar"/>
    <w:uiPriority w:val="99"/>
    <w:semiHidden/>
    <w:unhideWhenUsed/>
    <w:rsid w:val="00836E93"/>
    <w:rPr>
      <w:sz w:val="20"/>
      <w:szCs w:val="20"/>
    </w:rPr>
  </w:style>
  <w:style w:type="character" w:customStyle="1" w:styleId="CommentTextChar">
    <w:name w:val="Comment Text Char"/>
    <w:basedOn w:val="DefaultParagraphFont"/>
    <w:link w:val="CommentText"/>
    <w:uiPriority w:val="99"/>
    <w:semiHidden/>
    <w:rsid w:val="00836E9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36E93"/>
    <w:rPr>
      <w:b/>
      <w:bCs/>
    </w:rPr>
  </w:style>
  <w:style w:type="character" w:customStyle="1" w:styleId="CommentSubjectChar">
    <w:name w:val="Comment Subject Char"/>
    <w:basedOn w:val="CommentTextChar"/>
    <w:link w:val="CommentSubject"/>
    <w:uiPriority w:val="99"/>
    <w:semiHidden/>
    <w:rsid w:val="00836E93"/>
    <w:rPr>
      <w:rFonts w:cs="Times New Roman"/>
      <w:b/>
      <w:bCs/>
      <w:sz w:val="20"/>
      <w:szCs w:val="20"/>
    </w:rPr>
  </w:style>
  <w:style w:type="character" w:customStyle="1" w:styleId="reportname">
    <w:name w:val="reportname"/>
    <w:basedOn w:val="DefaultParagraphFont"/>
    <w:rsid w:val="00846591"/>
  </w:style>
  <w:style w:type="character" w:customStyle="1" w:styleId="normaltextrun">
    <w:name w:val="normaltextrun"/>
    <w:basedOn w:val="DefaultParagraphFont"/>
    <w:rsid w:val="003E33CF"/>
  </w:style>
  <w:style w:type="character" w:customStyle="1" w:styleId="Heading5Char">
    <w:name w:val="Heading 5 Char"/>
    <w:basedOn w:val="DefaultParagraphFont"/>
    <w:link w:val="Heading5"/>
    <w:uiPriority w:val="9"/>
    <w:rsid w:val="00B74DF5"/>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5341">
      <w:bodyDiv w:val="1"/>
      <w:marLeft w:val="0"/>
      <w:marRight w:val="0"/>
      <w:marTop w:val="0"/>
      <w:marBottom w:val="0"/>
      <w:divBdr>
        <w:top w:val="none" w:sz="0" w:space="0" w:color="auto"/>
        <w:left w:val="none" w:sz="0" w:space="0" w:color="auto"/>
        <w:bottom w:val="none" w:sz="0" w:space="0" w:color="auto"/>
        <w:right w:val="none" w:sz="0" w:space="0" w:color="auto"/>
      </w:divBdr>
    </w:div>
    <w:div w:id="405803162">
      <w:bodyDiv w:val="1"/>
      <w:marLeft w:val="0"/>
      <w:marRight w:val="0"/>
      <w:marTop w:val="0"/>
      <w:marBottom w:val="0"/>
      <w:divBdr>
        <w:top w:val="none" w:sz="0" w:space="0" w:color="auto"/>
        <w:left w:val="none" w:sz="0" w:space="0" w:color="auto"/>
        <w:bottom w:val="none" w:sz="0" w:space="0" w:color="auto"/>
        <w:right w:val="none" w:sz="0" w:space="0" w:color="auto"/>
      </w:divBdr>
      <w:divsChild>
        <w:div w:id="65735630">
          <w:marLeft w:val="0"/>
          <w:marRight w:val="0"/>
          <w:marTop w:val="0"/>
          <w:marBottom w:val="0"/>
          <w:divBdr>
            <w:top w:val="none" w:sz="0" w:space="0" w:color="auto"/>
            <w:left w:val="none" w:sz="0" w:space="0" w:color="auto"/>
            <w:bottom w:val="none" w:sz="0" w:space="0" w:color="auto"/>
            <w:right w:val="none" w:sz="0" w:space="0" w:color="auto"/>
          </w:divBdr>
        </w:div>
        <w:div w:id="1049721351">
          <w:marLeft w:val="0"/>
          <w:marRight w:val="0"/>
          <w:marTop w:val="0"/>
          <w:marBottom w:val="0"/>
          <w:divBdr>
            <w:top w:val="none" w:sz="0" w:space="0" w:color="auto"/>
            <w:left w:val="none" w:sz="0" w:space="0" w:color="auto"/>
            <w:bottom w:val="none" w:sz="0" w:space="0" w:color="auto"/>
            <w:right w:val="none" w:sz="0" w:space="0" w:color="auto"/>
          </w:divBdr>
        </w:div>
        <w:div w:id="1232737286">
          <w:marLeft w:val="0"/>
          <w:marRight w:val="0"/>
          <w:marTop w:val="0"/>
          <w:marBottom w:val="0"/>
          <w:divBdr>
            <w:top w:val="none" w:sz="0" w:space="0" w:color="auto"/>
            <w:left w:val="none" w:sz="0" w:space="0" w:color="auto"/>
            <w:bottom w:val="none" w:sz="0" w:space="0" w:color="auto"/>
            <w:right w:val="none" w:sz="0" w:space="0" w:color="auto"/>
          </w:divBdr>
        </w:div>
        <w:div w:id="1760448443">
          <w:marLeft w:val="0"/>
          <w:marRight w:val="0"/>
          <w:marTop w:val="0"/>
          <w:marBottom w:val="0"/>
          <w:divBdr>
            <w:top w:val="none" w:sz="0" w:space="0" w:color="auto"/>
            <w:left w:val="none" w:sz="0" w:space="0" w:color="auto"/>
            <w:bottom w:val="none" w:sz="0" w:space="0" w:color="auto"/>
            <w:right w:val="none" w:sz="0" w:space="0" w:color="auto"/>
          </w:divBdr>
          <w:divsChild>
            <w:div w:id="419253886">
              <w:marLeft w:val="-75"/>
              <w:marRight w:val="0"/>
              <w:marTop w:val="30"/>
              <w:marBottom w:val="30"/>
              <w:divBdr>
                <w:top w:val="none" w:sz="0" w:space="0" w:color="auto"/>
                <w:left w:val="none" w:sz="0" w:space="0" w:color="auto"/>
                <w:bottom w:val="none" w:sz="0" w:space="0" w:color="auto"/>
                <w:right w:val="none" w:sz="0" w:space="0" w:color="auto"/>
              </w:divBdr>
              <w:divsChild>
                <w:div w:id="45376380">
                  <w:marLeft w:val="0"/>
                  <w:marRight w:val="0"/>
                  <w:marTop w:val="0"/>
                  <w:marBottom w:val="0"/>
                  <w:divBdr>
                    <w:top w:val="none" w:sz="0" w:space="0" w:color="auto"/>
                    <w:left w:val="none" w:sz="0" w:space="0" w:color="auto"/>
                    <w:bottom w:val="none" w:sz="0" w:space="0" w:color="auto"/>
                    <w:right w:val="none" w:sz="0" w:space="0" w:color="auto"/>
                  </w:divBdr>
                  <w:divsChild>
                    <w:div w:id="1937711023">
                      <w:marLeft w:val="0"/>
                      <w:marRight w:val="0"/>
                      <w:marTop w:val="0"/>
                      <w:marBottom w:val="0"/>
                      <w:divBdr>
                        <w:top w:val="none" w:sz="0" w:space="0" w:color="auto"/>
                        <w:left w:val="none" w:sz="0" w:space="0" w:color="auto"/>
                        <w:bottom w:val="none" w:sz="0" w:space="0" w:color="auto"/>
                        <w:right w:val="none" w:sz="0" w:space="0" w:color="auto"/>
                      </w:divBdr>
                    </w:div>
                  </w:divsChild>
                </w:div>
                <w:div w:id="161892861">
                  <w:marLeft w:val="0"/>
                  <w:marRight w:val="0"/>
                  <w:marTop w:val="0"/>
                  <w:marBottom w:val="0"/>
                  <w:divBdr>
                    <w:top w:val="none" w:sz="0" w:space="0" w:color="auto"/>
                    <w:left w:val="none" w:sz="0" w:space="0" w:color="auto"/>
                    <w:bottom w:val="none" w:sz="0" w:space="0" w:color="auto"/>
                    <w:right w:val="none" w:sz="0" w:space="0" w:color="auto"/>
                  </w:divBdr>
                  <w:divsChild>
                    <w:div w:id="361438587">
                      <w:marLeft w:val="0"/>
                      <w:marRight w:val="0"/>
                      <w:marTop w:val="0"/>
                      <w:marBottom w:val="0"/>
                      <w:divBdr>
                        <w:top w:val="none" w:sz="0" w:space="0" w:color="auto"/>
                        <w:left w:val="none" w:sz="0" w:space="0" w:color="auto"/>
                        <w:bottom w:val="none" w:sz="0" w:space="0" w:color="auto"/>
                        <w:right w:val="none" w:sz="0" w:space="0" w:color="auto"/>
                      </w:divBdr>
                    </w:div>
                  </w:divsChild>
                </w:div>
                <w:div w:id="374936695">
                  <w:marLeft w:val="0"/>
                  <w:marRight w:val="0"/>
                  <w:marTop w:val="0"/>
                  <w:marBottom w:val="0"/>
                  <w:divBdr>
                    <w:top w:val="none" w:sz="0" w:space="0" w:color="auto"/>
                    <w:left w:val="none" w:sz="0" w:space="0" w:color="auto"/>
                    <w:bottom w:val="none" w:sz="0" w:space="0" w:color="auto"/>
                    <w:right w:val="none" w:sz="0" w:space="0" w:color="auto"/>
                  </w:divBdr>
                  <w:divsChild>
                    <w:div w:id="1324089975">
                      <w:marLeft w:val="0"/>
                      <w:marRight w:val="0"/>
                      <w:marTop w:val="0"/>
                      <w:marBottom w:val="0"/>
                      <w:divBdr>
                        <w:top w:val="none" w:sz="0" w:space="0" w:color="auto"/>
                        <w:left w:val="none" w:sz="0" w:space="0" w:color="auto"/>
                        <w:bottom w:val="none" w:sz="0" w:space="0" w:color="auto"/>
                        <w:right w:val="none" w:sz="0" w:space="0" w:color="auto"/>
                      </w:divBdr>
                    </w:div>
                  </w:divsChild>
                </w:div>
                <w:div w:id="799492123">
                  <w:marLeft w:val="0"/>
                  <w:marRight w:val="0"/>
                  <w:marTop w:val="0"/>
                  <w:marBottom w:val="0"/>
                  <w:divBdr>
                    <w:top w:val="none" w:sz="0" w:space="0" w:color="auto"/>
                    <w:left w:val="none" w:sz="0" w:space="0" w:color="auto"/>
                    <w:bottom w:val="none" w:sz="0" w:space="0" w:color="auto"/>
                    <w:right w:val="none" w:sz="0" w:space="0" w:color="auto"/>
                  </w:divBdr>
                  <w:divsChild>
                    <w:div w:id="718363255">
                      <w:marLeft w:val="0"/>
                      <w:marRight w:val="0"/>
                      <w:marTop w:val="0"/>
                      <w:marBottom w:val="0"/>
                      <w:divBdr>
                        <w:top w:val="none" w:sz="0" w:space="0" w:color="auto"/>
                        <w:left w:val="none" w:sz="0" w:space="0" w:color="auto"/>
                        <w:bottom w:val="none" w:sz="0" w:space="0" w:color="auto"/>
                        <w:right w:val="none" w:sz="0" w:space="0" w:color="auto"/>
                      </w:divBdr>
                    </w:div>
                  </w:divsChild>
                </w:div>
                <w:div w:id="890070438">
                  <w:marLeft w:val="0"/>
                  <w:marRight w:val="0"/>
                  <w:marTop w:val="0"/>
                  <w:marBottom w:val="0"/>
                  <w:divBdr>
                    <w:top w:val="none" w:sz="0" w:space="0" w:color="auto"/>
                    <w:left w:val="none" w:sz="0" w:space="0" w:color="auto"/>
                    <w:bottom w:val="none" w:sz="0" w:space="0" w:color="auto"/>
                    <w:right w:val="none" w:sz="0" w:space="0" w:color="auto"/>
                  </w:divBdr>
                  <w:divsChild>
                    <w:div w:id="469320710">
                      <w:marLeft w:val="0"/>
                      <w:marRight w:val="0"/>
                      <w:marTop w:val="0"/>
                      <w:marBottom w:val="0"/>
                      <w:divBdr>
                        <w:top w:val="none" w:sz="0" w:space="0" w:color="auto"/>
                        <w:left w:val="none" w:sz="0" w:space="0" w:color="auto"/>
                        <w:bottom w:val="none" w:sz="0" w:space="0" w:color="auto"/>
                        <w:right w:val="none" w:sz="0" w:space="0" w:color="auto"/>
                      </w:divBdr>
                    </w:div>
                  </w:divsChild>
                </w:div>
                <w:div w:id="1094473083">
                  <w:marLeft w:val="0"/>
                  <w:marRight w:val="0"/>
                  <w:marTop w:val="0"/>
                  <w:marBottom w:val="0"/>
                  <w:divBdr>
                    <w:top w:val="none" w:sz="0" w:space="0" w:color="auto"/>
                    <w:left w:val="none" w:sz="0" w:space="0" w:color="auto"/>
                    <w:bottom w:val="none" w:sz="0" w:space="0" w:color="auto"/>
                    <w:right w:val="none" w:sz="0" w:space="0" w:color="auto"/>
                  </w:divBdr>
                  <w:divsChild>
                    <w:div w:id="1505583056">
                      <w:marLeft w:val="0"/>
                      <w:marRight w:val="0"/>
                      <w:marTop w:val="0"/>
                      <w:marBottom w:val="0"/>
                      <w:divBdr>
                        <w:top w:val="none" w:sz="0" w:space="0" w:color="auto"/>
                        <w:left w:val="none" w:sz="0" w:space="0" w:color="auto"/>
                        <w:bottom w:val="none" w:sz="0" w:space="0" w:color="auto"/>
                        <w:right w:val="none" w:sz="0" w:space="0" w:color="auto"/>
                      </w:divBdr>
                    </w:div>
                  </w:divsChild>
                </w:div>
                <w:div w:id="1135098084">
                  <w:marLeft w:val="0"/>
                  <w:marRight w:val="0"/>
                  <w:marTop w:val="0"/>
                  <w:marBottom w:val="0"/>
                  <w:divBdr>
                    <w:top w:val="none" w:sz="0" w:space="0" w:color="auto"/>
                    <w:left w:val="none" w:sz="0" w:space="0" w:color="auto"/>
                    <w:bottom w:val="none" w:sz="0" w:space="0" w:color="auto"/>
                    <w:right w:val="none" w:sz="0" w:space="0" w:color="auto"/>
                  </w:divBdr>
                  <w:divsChild>
                    <w:div w:id="811336853">
                      <w:marLeft w:val="0"/>
                      <w:marRight w:val="0"/>
                      <w:marTop w:val="0"/>
                      <w:marBottom w:val="0"/>
                      <w:divBdr>
                        <w:top w:val="none" w:sz="0" w:space="0" w:color="auto"/>
                        <w:left w:val="none" w:sz="0" w:space="0" w:color="auto"/>
                        <w:bottom w:val="none" w:sz="0" w:space="0" w:color="auto"/>
                        <w:right w:val="none" w:sz="0" w:space="0" w:color="auto"/>
                      </w:divBdr>
                    </w:div>
                  </w:divsChild>
                </w:div>
                <w:div w:id="1358241347">
                  <w:marLeft w:val="0"/>
                  <w:marRight w:val="0"/>
                  <w:marTop w:val="0"/>
                  <w:marBottom w:val="0"/>
                  <w:divBdr>
                    <w:top w:val="none" w:sz="0" w:space="0" w:color="auto"/>
                    <w:left w:val="none" w:sz="0" w:space="0" w:color="auto"/>
                    <w:bottom w:val="none" w:sz="0" w:space="0" w:color="auto"/>
                    <w:right w:val="none" w:sz="0" w:space="0" w:color="auto"/>
                  </w:divBdr>
                  <w:divsChild>
                    <w:div w:id="410471661">
                      <w:marLeft w:val="0"/>
                      <w:marRight w:val="0"/>
                      <w:marTop w:val="0"/>
                      <w:marBottom w:val="0"/>
                      <w:divBdr>
                        <w:top w:val="none" w:sz="0" w:space="0" w:color="auto"/>
                        <w:left w:val="none" w:sz="0" w:space="0" w:color="auto"/>
                        <w:bottom w:val="none" w:sz="0" w:space="0" w:color="auto"/>
                        <w:right w:val="none" w:sz="0" w:space="0" w:color="auto"/>
                      </w:divBdr>
                    </w:div>
                  </w:divsChild>
                </w:div>
                <w:div w:id="1475105169">
                  <w:marLeft w:val="0"/>
                  <w:marRight w:val="0"/>
                  <w:marTop w:val="0"/>
                  <w:marBottom w:val="0"/>
                  <w:divBdr>
                    <w:top w:val="none" w:sz="0" w:space="0" w:color="auto"/>
                    <w:left w:val="none" w:sz="0" w:space="0" w:color="auto"/>
                    <w:bottom w:val="none" w:sz="0" w:space="0" w:color="auto"/>
                    <w:right w:val="none" w:sz="0" w:space="0" w:color="auto"/>
                  </w:divBdr>
                  <w:divsChild>
                    <w:div w:id="13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286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88492520">
          <w:marLeft w:val="0"/>
          <w:marRight w:val="0"/>
          <w:marTop w:val="0"/>
          <w:marBottom w:val="0"/>
          <w:divBdr>
            <w:top w:val="none" w:sz="0" w:space="0" w:color="auto"/>
            <w:left w:val="none" w:sz="0" w:space="0" w:color="auto"/>
            <w:bottom w:val="none" w:sz="0" w:space="0" w:color="auto"/>
            <w:right w:val="none" w:sz="0" w:space="0" w:color="auto"/>
          </w:divBdr>
        </w:div>
      </w:divsChild>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77088179">
      <w:bodyDiv w:val="1"/>
      <w:marLeft w:val="0"/>
      <w:marRight w:val="0"/>
      <w:marTop w:val="0"/>
      <w:marBottom w:val="0"/>
      <w:divBdr>
        <w:top w:val="none" w:sz="0" w:space="0" w:color="auto"/>
        <w:left w:val="none" w:sz="0" w:space="0" w:color="auto"/>
        <w:bottom w:val="none" w:sz="0" w:space="0" w:color="auto"/>
        <w:right w:val="none" w:sz="0" w:space="0" w:color="auto"/>
      </w:divBdr>
    </w:div>
    <w:div w:id="942957443">
      <w:bodyDiv w:val="1"/>
      <w:marLeft w:val="0"/>
      <w:marRight w:val="0"/>
      <w:marTop w:val="0"/>
      <w:marBottom w:val="0"/>
      <w:divBdr>
        <w:top w:val="none" w:sz="0" w:space="0" w:color="auto"/>
        <w:left w:val="none" w:sz="0" w:space="0" w:color="auto"/>
        <w:bottom w:val="none" w:sz="0" w:space="0" w:color="auto"/>
        <w:right w:val="none" w:sz="0" w:space="0" w:color="auto"/>
      </w:divBdr>
      <w:divsChild>
        <w:div w:id="1176580538">
          <w:marLeft w:val="0"/>
          <w:marRight w:val="0"/>
          <w:marTop w:val="0"/>
          <w:marBottom w:val="0"/>
          <w:divBdr>
            <w:top w:val="none" w:sz="0" w:space="0" w:color="auto"/>
            <w:left w:val="none" w:sz="0" w:space="0" w:color="auto"/>
            <w:bottom w:val="none" w:sz="0" w:space="0" w:color="auto"/>
            <w:right w:val="none" w:sz="0" w:space="0" w:color="auto"/>
          </w:divBdr>
        </w:div>
        <w:div w:id="1307316653">
          <w:marLeft w:val="0"/>
          <w:marRight w:val="0"/>
          <w:marTop w:val="0"/>
          <w:marBottom w:val="0"/>
          <w:divBdr>
            <w:top w:val="none" w:sz="0" w:space="0" w:color="auto"/>
            <w:left w:val="none" w:sz="0" w:space="0" w:color="auto"/>
            <w:bottom w:val="none" w:sz="0" w:space="0" w:color="auto"/>
            <w:right w:val="none" w:sz="0" w:space="0" w:color="auto"/>
          </w:divBdr>
          <w:divsChild>
            <w:div w:id="9571574">
              <w:marLeft w:val="0"/>
              <w:marRight w:val="0"/>
              <w:marTop w:val="0"/>
              <w:marBottom w:val="0"/>
              <w:divBdr>
                <w:top w:val="none" w:sz="0" w:space="0" w:color="auto"/>
                <w:left w:val="none" w:sz="0" w:space="0" w:color="auto"/>
                <w:bottom w:val="none" w:sz="0" w:space="0" w:color="auto"/>
                <w:right w:val="none" w:sz="0" w:space="0" w:color="auto"/>
              </w:divBdr>
            </w:div>
            <w:div w:id="65498084">
              <w:marLeft w:val="0"/>
              <w:marRight w:val="0"/>
              <w:marTop w:val="0"/>
              <w:marBottom w:val="0"/>
              <w:divBdr>
                <w:top w:val="none" w:sz="0" w:space="0" w:color="auto"/>
                <w:left w:val="none" w:sz="0" w:space="0" w:color="auto"/>
                <w:bottom w:val="none" w:sz="0" w:space="0" w:color="auto"/>
                <w:right w:val="none" w:sz="0" w:space="0" w:color="auto"/>
              </w:divBdr>
            </w:div>
            <w:div w:id="1180043401">
              <w:marLeft w:val="0"/>
              <w:marRight w:val="0"/>
              <w:marTop w:val="0"/>
              <w:marBottom w:val="0"/>
              <w:divBdr>
                <w:top w:val="none" w:sz="0" w:space="0" w:color="auto"/>
                <w:left w:val="none" w:sz="0" w:space="0" w:color="auto"/>
                <w:bottom w:val="none" w:sz="0" w:space="0" w:color="auto"/>
                <w:right w:val="none" w:sz="0" w:space="0" w:color="auto"/>
              </w:divBdr>
            </w:div>
          </w:divsChild>
        </w:div>
        <w:div w:id="1519855306">
          <w:marLeft w:val="0"/>
          <w:marRight w:val="0"/>
          <w:marTop w:val="0"/>
          <w:marBottom w:val="0"/>
          <w:divBdr>
            <w:top w:val="none" w:sz="0" w:space="0" w:color="auto"/>
            <w:left w:val="none" w:sz="0" w:space="0" w:color="auto"/>
            <w:bottom w:val="none" w:sz="0" w:space="0" w:color="auto"/>
            <w:right w:val="none" w:sz="0" w:space="0" w:color="auto"/>
          </w:divBdr>
          <w:divsChild>
            <w:div w:id="2456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447">
      <w:bodyDiv w:val="1"/>
      <w:marLeft w:val="0"/>
      <w:marRight w:val="0"/>
      <w:marTop w:val="0"/>
      <w:marBottom w:val="0"/>
      <w:divBdr>
        <w:top w:val="none" w:sz="0" w:space="0" w:color="auto"/>
        <w:left w:val="none" w:sz="0" w:space="0" w:color="auto"/>
        <w:bottom w:val="none" w:sz="0" w:space="0" w:color="auto"/>
        <w:right w:val="none" w:sz="0" w:space="0" w:color="auto"/>
      </w:divBdr>
      <w:divsChild>
        <w:div w:id="671836651">
          <w:marLeft w:val="0"/>
          <w:marRight w:val="0"/>
          <w:marTop w:val="0"/>
          <w:marBottom w:val="0"/>
          <w:divBdr>
            <w:top w:val="none" w:sz="0" w:space="0" w:color="auto"/>
            <w:left w:val="none" w:sz="0" w:space="0" w:color="auto"/>
            <w:bottom w:val="none" w:sz="0" w:space="0" w:color="auto"/>
            <w:right w:val="none" w:sz="0" w:space="0" w:color="auto"/>
          </w:divBdr>
        </w:div>
        <w:div w:id="1466384737">
          <w:marLeft w:val="0"/>
          <w:marRight w:val="0"/>
          <w:marTop w:val="0"/>
          <w:marBottom w:val="0"/>
          <w:divBdr>
            <w:top w:val="none" w:sz="0" w:space="0" w:color="auto"/>
            <w:left w:val="none" w:sz="0" w:space="0" w:color="auto"/>
            <w:bottom w:val="none" w:sz="0" w:space="0" w:color="auto"/>
            <w:right w:val="none" w:sz="0" w:space="0" w:color="auto"/>
          </w:divBdr>
          <w:divsChild>
            <w:div w:id="1229995818">
              <w:marLeft w:val="0"/>
              <w:marRight w:val="0"/>
              <w:marTop w:val="0"/>
              <w:marBottom w:val="0"/>
              <w:divBdr>
                <w:top w:val="none" w:sz="0" w:space="0" w:color="auto"/>
                <w:left w:val="none" w:sz="0" w:space="0" w:color="auto"/>
                <w:bottom w:val="none" w:sz="0" w:space="0" w:color="auto"/>
                <w:right w:val="none" w:sz="0" w:space="0" w:color="auto"/>
              </w:divBdr>
            </w:div>
          </w:divsChild>
        </w:div>
        <w:div w:id="1662583843">
          <w:marLeft w:val="0"/>
          <w:marRight w:val="0"/>
          <w:marTop w:val="0"/>
          <w:marBottom w:val="0"/>
          <w:divBdr>
            <w:top w:val="none" w:sz="0" w:space="0" w:color="auto"/>
            <w:left w:val="none" w:sz="0" w:space="0" w:color="auto"/>
            <w:bottom w:val="none" w:sz="0" w:space="0" w:color="auto"/>
            <w:right w:val="none" w:sz="0" w:space="0" w:color="auto"/>
          </w:divBdr>
          <w:divsChild>
            <w:div w:id="691417127">
              <w:marLeft w:val="0"/>
              <w:marRight w:val="0"/>
              <w:marTop w:val="0"/>
              <w:marBottom w:val="0"/>
              <w:divBdr>
                <w:top w:val="none" w:sz="0" w:space="0" w:color="auto"/>
                <w:left w:val="none" w:sz="0" w:space="0" w:color="auto"/>
                <w:bottom w:val="none" w:sz="0" w:space="0" w:color="auto"/>
                <w:right w:val="none" w:sz="0" w:space="0" w:color="auto"/>
              </w:divBdr>
            </w:div>
            <w:div w:id="1745954929">
              <w:marLeft w:val="0"/>
              <w:marRight w:val="0"/>
              <w:marTop w:val="0"/>
              <w:marBottom w:val="0"/>
              <w:divBdr>
                <w:top w:val="none" w:sz="0" w:space="0" w:color="auto"/>
                <w:left w:val="none" w:sz="0" w:space="0" w:color="auto"/>
                <w:bottom w:val="none" w:sz="0" w:space="0" w:color="auto"/>
                <w:right w:val="none" w:sz="0" w:space="0" w:color="auto"/>
              </w:divBdr>
            </w:div>
            <w:div w:id="19205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4213">
      <w:bodyDiv w:val="1"/>
      <w:marLeft w:val="0"/>
      <w:marRight w:val="0"/>
      <w:marTop w:val="0"/>
      <w:marBottom w:val="0"/>
      <w:divBdr>
        <w:top w:val="none" w:sz="0" w:space="0" w:color="auto"/>
        <w:left w:val="none" w:sz="0" w:space="0" w:color="auto"/>
        <w:bottom w:val="none" w:sz="0" w:space="0" w:color="auto"/>
        <w:right w:val="none" w:sz="0" w:space="0" w:color="auto"/>
      </w:divBdr>
      <w:divsChild>
        <w:div w:id="514222951">
          <w:marLeft w:val="0"/>
          <w:marRight w:val="0"/>
          <w:marTop w:val="0"/>
          <w:marBottom w:val="0"/>
          <w:divBdr>
            <w:top w:val="none" w:sz="0" w:space="0" w:color="auto"/>
            <w:left w:val="none" w:sz="0" w:space="0" w:color="auto"/>
            <w:bottom w:val="none" w:sz="0" w:space="0" w:color="auto"/>
            <w:right w:val="none" w:sz="0" w:space="0" w:color="auto"/>
          </w:divBdr>
        </w:div>
        <w:div w:id="550769673">
          <w:marLeft w:val="0"/>
          <w:marRight w:val="0"/>
          <w:marTop w:val="0"/>
          <w:marBottom w:val="0"/>
          <w:divBdr>
            <w:top w:val="none" w:sz="0" w:space="0" w:color="auto"/>
            <w:left w:val="none" w:sz="0" w:space="0" w:color="auto"/>
            <w:bottom w:val="none" w:sz="0" w:space="0" w:color="auto"/>
            <w:right w:val="none" w:sz="0" w:space="0" w:color="auto"/>
          </w:divBdr>
        </w:div>
        <w:div w:id="793330742">
          <w:marLeft w:val="0"/>
          <w:marRight w:val="0"/>
          <w:marTop w:val="0"/>
          <w:marBottom w:val="0"/>
          <w:divBdr>
            <w:top w:val="none" w:sz="0" w:space="0" w:color="auto"/>
            <w:left w:val="none" w:sz="0" w:space="0" w:color="auto"/>
            <w:bottom w:val="none" w:sz="0" w:space="0" w:color="auto"/>
            <w:right w:val="none" w:sz="0" w:space="0" w:color="auto"/>
          </w:divBdr>
        </w:div>
        <w:div w:id="1170755093">
          <w:marLeft w:val="0"/>
          <w:marRight w:val="0"/>
          <w:marTop w:val="0"/>
          <w:marBottom w:val="0"/>
          <w:divBdr>
            <w:top w:val="none" w:sz="0" w:space="0" w:color="auto"/>
            <w:left w:val="none" w:sz="0" w:space="0" w:color="auto"/>
            <w:bottom w:val="none" w:sz="0" w:space="0" w:color="auto"/>
            <w:right w:val="none" w:sz="0" w:space="0" w:color="auto"/>
          </w:divBdr>
        </w:div>
        <w:div w:id="1271739401">
          <w:marLeft w:val="0"/>
          <w:marRight w:val="0"/>
          <w:marTop w:val="0"/>
          <w:marBottom w:val="0"/>
          <w:divBdr>
            <w:top w:val="none" w:sz="0" w:space="0" w:color="auto"/>
            <w:left w:val="none" w:sz="0" w:space="0" w:color="auto"/>
            <w:bottom w:val="none" w:sz="0" w:space="0" w:color="auto"/>
            <w:right w:val="none" w:sz="0" w:space="0" w:color="auto"/>
          </w:divBdr>
          <w:divsChild>
            <w:div w:id="732697683">
              <w:marLeft w:val="0"/>
              <w:marRight w:val="0"/>
              <w:marTop w:val="0"/>
              <w:marBottom w:val="0"/>
              <w:divBdr>
                <w:top w:val="none" w:sz="0" w:space="0" w:color="auto"/>
                <w:left w:val="none" w:sz="0" w:space="0" w:color="auto"/>
                <w:bottom w:val="none" w:sz="0" w:space="0" w:color="auto"/>
                <w:right w:val="none" w:sz="0" w:space="0" w:color="auto"/>
              </w:divBdr>
            </w:div>
            <w:div w:id="870797316">
              <w:marLeft w:val="0"/>
              <w:marRight w:val="0"/>
              <w:marTop w:val="0"/>
              <w:marBottom w:val="0"/>
              <w:divBdr>
                <w:top w:val="none" w:sz="0" w:space="0" w:color="auto"/>
                <w:left w:val="none" w:sz="0" w:space="0" w:color="auto"/>
                <w:bottom w:val="none" w:sz="0" w:space="0" w:color="auto"/>
                <w:right w:val="none" w:sz="0" w:space="0" w:color="auto"/>
              </w:divBdr>
            </w:div>
            <w:div w:id="1322655723">
              <w:marLeft w:val="0"/>
              <w:marRight w:val="0"/>
              <w:marTop w:val="0"/>
              <w:marBottom w:val="0"/>
              <w:divBdr>
                <w:top w:val="none" w:sz="0" w:space="0" w:color="auto"/>
                <w:left w:val="none" w:sz="0" w:space="0" w:color="auto"/>
                <w:bottom w:val="none" w:sz="0" w:space="0" w:color="auto"/>
                <w:right w:val="none" w:sz="0" w:space="0" w:color="auto"/>
              </w:divBdr>
            </w:div>
          </w:divsChild>
        </w:div>
        <w:div w:id="1399553052">
          <w:marLeft w:val="0"/>
          <w:marRight w:val="0"/>
          <w:marTop w:val="0"/>
          <w:marBottom w:val="0"/>
          <w:divBdr>
            <w:top w:val="none" w:sz="0" w:space="0" w:color="auto"/>
            <w:left w:val="none" w:sz="0" w:space="0" w:color="auto"/>
            <w:bottom w:val="none" w:sz="0" w:space="0" w:color="auto"/>
            <w:right w:val="none" w:sz="0" w:space="0" w:color="auto"/>
          </w:divBdr>
        </w:div>
        <w:div w:id="1528132391">
          <w:marLeft w:val="0"/>
          <w:marRight w:val="0"/>
          <w:marTop w:val="0"/>
          <w:marBottom w:val="0"/>
          <w:divBdr>
            <w:top w:val="none" w:sz="0" w:space="0" w:color="auto"/>
            <w:left w:val="none" w:sz="0" w:space="0" w:color="auto"/>
            <w:bottom w:val="none" w:sz="0" w:space="0" w:color="auto"/>
            <w:right w:val="none" w:sz="0" w:space="0" w:color="auto"/>
          </w:divBdr>
        </w:div>
        <w:div w:id="1617249867">
          <w:marLeft w:val="0"/>
          <w:marRight w:val="0"/>
          <w:marTop w:val="0"/>
          <w:marBottom w:val="0"/>
          <w:divBdr>
            <w:top w:val="none" w:sz="0" w:space="0" w:color="auto"/>
            <w:left w:val="none" w:sz="0" w:space="0" w:color="auto"/>
            <w:bottom w:val="none" w:sz="0" w:space="0" w:color="auto"/>
            <w:right w:val="none" w:sz="0" w:space="0" w:color="auto"/>
          </w:divBdr>
        </w:div>
        <w:div w:id="1736313285">
          <w:marLeft w:val="0"/>
          <w:marRight w:val="0"/>
          <w:marTop w:val="0"/>
          <w:marBottom w:val="0"/>
          <w:divBdr>
            <w:top w:val="none" w:sz="0" w:space="0" w:color="auto"/>
            <w:left w:val="none" w:sz="0" w:space="0" w:color="auto"/>
            <w:bottom w:val="none" w:sz="0" w:space="0" w:color="auto"/>
            <w:right w:val="none" w:sz="0" w:space="0" w:color="auto"/>
          </w:divBdr>
        </w:div>
        <w:div w:id="2094692318">
          <w:marLeft w:val="0"/>
          <w:marRight w:val="0"/>
          <w:marTop w:val="0"/>
          <w:marBottom w:val="0"/>
          <w:divBdr>
            <w:top w:val="none" w:sz="0" w:space="0" w:color="auto"/>
            <w:left w:val="none" w:sz="0" w:space="0" w:color="auto"/>
            <w:bottom w:val="none" w:sz="0" w:space="0" w:color="auto"/>
            <w:right w:val="none" w:sz="0" w:space="0" w:color="auto"/>
          </w:divBdr>
        </w:div>
      </w:divsChild>
    </w:div>
    <w:div w:id="1584755057">
      <w:bodyDiv w:val="1"/>
      <w:marLeft w:val="0"/>
      <w:marRight w:val="0"/>
      <w:marTop w:val="0"/>
      <w:marBottom w:val="0"/>
      <w:divBdr>
        <w:top w:val="none" w:sz="0" w:space="0" w:color="auto"/>
        <w:left w:val="none" w:sz="0" w:space="0" w:color="auto"/>
        <w:bottom w:val="none" w:sz="0" w:space="0" w:color="auto"/>
        <w:right w:val="none" w:sz="0" w:space="0" w:color="auto"/>
      </w:divBdr>
      <w:divsChild>
        <w:div w:id="572930655">
          <w:marLeft w:val="0"/>
          <w:marRight w:val="0"/>
          <w:marTop w:val="0"/>
          <w:marBottom w:val="0"/>
          <w:divBdr>
            <w:top w:val="none" w:sz="0" w:space="0" w:color="auto"/>
            <w:left w:val="none" w:sz="0" w:space="0" w:color="auto"/>
            <w:bottom w:val="none" w:sz="0" w:space="0" w:color="auto"/>
            <w:right w:val="none" w:sz="0" w:space="0" w:color="auto"/>
          </w:divBdr>
          <w:divsChild>
            <w:div w:id="948898310">
              <w:marLeft w:val="0"/>
              <w:marRight w:val="0"/>
              <w:marTop w:val="0"/>
              <w:marBottom w:val="0"/>
              <w:divBdr>
                <w:top w:val="none" w:sz="0" w:space="0" w:color="auto"/>
                <w:left w:val="none" w:sz="0" w:space="0" w:color="auto"/>
                <w:bottom w:val="none" w:sz="0" w:space="0" w:color="auto"/>
                <w:right w:val="none" w:sz="0" w:space="0" w:color="auto"/>
              </w:divBdr>
              <w:divsChild>
                <w:div w:id="563492903">
                  <w:marLeft w:val="0"/>
                  <w:marRight w:val="0"/>
                  <w:marTop w:val="0"/>
                  <w:marBottom w:val="0"/>
                  <w:divBdr>
                    <w:top w:val="none" w:sz="0" w:space="0" w:color="auto"/>
                    <w:left w:val="none" w:sz="0" w:space="0" w:color="auto"/>
                    <w:bottom w:val="none" w:sz="0" w:space="0" w:color="auto"/>
                    <w:right w:val="none" w:sz="0" w:space="0" w:color="auto"/>
                  </w:divBdr>
                  <w:divsChild>
                    <w:div w:id="1532375665">
                      <w:marLeft w:val="0"/>
                      <w:marRight w:val="0"/>
                      <w:marTop w:val="0"/>
                      <w:marBottom w:val="0"/>
                      <w:divBdr>
                        <w:top w:val="none" w:sz="0" w:space="0" w:color="auto"/>
                        <w:left w:val="none" w:sz="0" w:space="0" w:color="auto"/>
                        <w:bottom w:val="none" w:sz="0" w:space="0" w:color="auto"/>
                        <w:right w:val="none" w:sz="0" w:space="0" w:color="auto"/>
                      </w:divBdr>
                      <w:divsChild>
                        <w:div w:id="1354963131">
                          <w:marLeft w:val="0"/>
                          <w:marRight w:val="0"/>
                          <w:marTop w:val="0"/>
                          <w:marBottom w:val="0"/>
                          <w:divBdr>
                            <w:top w:val="none" w:sz="0" w:space="0" w:color="auto"/>
                            <w:left w:val="none" w:sz="0" w:space="0" w:color="auto"/>
                            <w:bottom w:val="none" w:sz="0" w:space="0" w:color="auto"/>
                            <w:right w:val="none" w:sz="0" w:space="0" w:color="auto"/>
                          </w:divBdr>
                          <w:divsChild>
                            <w:div w:id="1676303205">
                              <w:marLeft w:val="0"/>
                              <w:marRight w:val="0"/>
                              <w:marTop w:val="0"/>
                              <w:marBottom w:val="0"/>
                              <w:divBdr>
                                <w:top w:val="none" w:sz="0" w:space="0" w:color="auto"/>
                                <w:left w:val="none" w:sz="0" w:space="0" w:color="auto"/>
                                <w:bottom w:val="none" w:sz="0" w:space="0" w:color="auto"/>
                                <w:right w:val="none" w:sz="0" w:space="0" w:color="auto"/>
                              </w:divBdr>
                              <w:divsChild>
                                <w:div w:id="253830606">
                                  <w:marLeft w:val="0"/>
                                  <w:marRight w:val="0"/>
                                  <w:marTop w:val="0"/>
                                  <w:marBottom w:val="0"/>
                                  <w:divBdr>
                                    <w:top w:val="none" w:sz="0" w:space="0" w:color="auto"/>
                                    <w:left w:val="none" w:sz="0" w:space="0" w:color="auto"/>
                                    <w:bottom w:val="none" w:sz="0" w:space="0" w:color="auto"/>
                                    <w:right w:val="none" w:sz="0" w:space="0" w:color="auto"/>
                                  </w:divBdr>
                                  <w:divsChild>
                                    <w:div w:id="1281491722">
                                      <w:marLeft w:val="0"/>
                                      <w:marRight w:val="0"/>
                                      <w:marTop w:val="0"/>
                                      <w:marBottom w:val="0"/>
                                      <w:divBdr>
                                        <w:top w:val="none" w:sz="0" w:space="0" w:color="auto"/>
                                        <w:left w:val="none" w:sz="0" w:space="0" w:color="auto"/>
                                        <w:bottom w:val="none" w:sz="0" w:space="0" w:color="auto"/>
                                        <w:right w:val="none" w:sz="0" w:space="0" w:color="auto"/>
                                      </w:divBdr>
                                      <w:divsChild>
                                        <w:div w:id="13654448">
                                          <w:marLeft w:val="0"/>
                                          <w:marRight w:val="0"/>
                                          <w:marTop w:val="0"/>
                                          <w:marBottom w:val="0"/>
                                          <w:divBdr>
                                            <w:top w:val="none" w:sz="0" w:space="0" w:color="auto"/>
                                            <w:left w:val="none" w:sz="0" w:space="0" w:color="auto"/>
                                            <w:bottom w:val="none" w:sz="0" w:space="0" w:color="auto"/>
                                            <w:right w:val="none" w:sz="0" w:space="0" w:color="auto"/>
                                          </w:divBdr>
                                          <w:divsChild>
                                            <w:div w:id="981352019">
                                              <w:marLeft w:val="0"/>
                                              <w:marRight w:val="0"/>
                                              <w:marTop w:val="0"/>
                                              <w:marBottom w:val="0"/>
                                              <w:divBdr>
                                                <w:top w:val="none" w:sz="0" w:space="0" w:color="auto"/>
                                                <w:left w:val="none" w:sz="0" w:space="0" w:color="auto"/>
                                                <w:bottom w:val="none" w:sz="0" w:space="0" w:color="auto"/>
                                                <w:right w:val="none" w:sz="0" w:space="0" w:color="auto"/>
                                              </w:divBdr>
                                              <w:divsChild>
                                                <w:div w:id="1335838693">
                                                  <w:marLeft w:val="0"/>
                                                  <w:marRight w:val="0"/>
                                                  <w:marTop w:val="0"/>
                                                  <w:marBottom w:val="0"/>
                                                  <w:divBdr>
                                                    <w:top w:val="none" w:sz="0" w:space="0" w:color="auto"/>
                                                    <w:left w:val="none" w:sz="0" w:space="0" w:color="auto"/>
                                                    <w:bottom w:val="none" w:sz="0" w:space="0" w:color="auto"/>
                                                    <w:right w:val="none" w:sz="0" w:space="0" w:color="auto"/>
                                                  </w:divBdr>
                                                  <w:divsChild>
                                                    <w:div w:id="1571379088">
                                                      <w:marLeft w:val="0"/>
                                                      <w:marRight w:val="0"/>
                                                      <w:marTop w:val="0"/>
                                                      <w:marBottom w:val="0"/>
                                                      <w:divBdr>
                                                        <w:top w:val="single" w:sz="6" w:space="0" w:color="auto"/>
                                                        <w:left w:val="none" w:sz="0" w:space="0" w:color="auto"/>
                                                        <w:bottom w:val="single" w:sz="6" w:space="0" w:color="auto"/>
                                                        <w:right w:val="none" w:sz="0" w:space="0" w:color="auto"/>
                                                      </w:divBdr>
                                                      <w:divsChild>
                                                        <w:div w:id="1471071">
                                                          <w:marLeft w:val="0"/>
                                                          <w:marRight w:val="0"/>
                                                          <w:marTop w:val="0"/>
                                                          <w:marBottom w:val="0"/>
                                                          <w:divBdr>
                                                            <w:top w:val="none" w:sz="0" w:space="0" w:color="auto"/>
                                                            <w:left w:val="none" w:sz="0" w:space="0" w:color="auto"/>
                                                            <w:bottom w:val="none" w:sz="0" w:space="0" w:color="auto"/>
                                                            <w:right w:val="none" w:sz="0" w:space="0" w:color="auto"/>
                                                          </w:divBdr>
                                                          <w:divsChild>
                                                            <w:div w:id="1256207000">
                                                              <w:marLeft w:val="0"/>
                                                              <w:marRight w:val="0"/>
                                                              <w:marTop w:val="0"/>
                                                              <w:marBottom w:val="0"/>
                                                              <w:divBdr>
                                                                <w:top w:val="none" w:sz="0" w:space="0" w:color="auto"/>
                                                                <w:left w:val="none" w:sz="0" w:space="0" w:color="auto"/>
                                                                <w:bottom w:val="none" w:sz="0" w:space="0" w:color="auto"/>
                                                                <w:right w:val="none" w:sz="0" w:space="0" w:color="auto"/>
                                                              </w:divBdr>
                                                              <w:divsChild>
                                                                <w:div w:id="1677534149">
                                                                  <w:marLeft w:val="0"/>
                                                                  <w:marRight w:val="0"/>
                                                                  <w:marTop w:val="0"/>
                                                                  <w:marBottom w:val="0"/>
                                                                  <w:divBdr>
                                                                    <w:top w:val="none" w:sz="0" w:space="0" w:color="auto"/>
                                                                    <w:left w:val="none" w:sz="0" w:space="0" w:color="auto"/>
                                                                    <w:bottom w:val="none" w:sz="0" w:space="0" w:color="auto"/>
                                                                    <w:right w:val="none" w:sz="0" w:space="0" w:color="auto"/>
                                                                  </w:divBdr>
                                                                  <w:divsChild>
                                                                    <w:div w:id="1313758951">
                                                                      <w:marLeft w:val="0"/>
                                                                      <w:marRight w:val="0"/>
                                                                      <w:marTop w:val="0"/>
                                                                      <w:marBottom w:val="0"/>
                                                                      <w:divBdr>
                                                                        <w:top w:val="none" w:sz="0" w:space="0" w:color="auto"/>
                                                                        <w:left w:val="none" w:sz="0" w:space="0" w:color="auto"/>
                                                                        <w:bottom w:val="none" w:sz="0" w:space="0" w:color="auto"/>
                                                                        <w:right w:val="none" w:sz="0" w:space="0" w:color="auto"/>
                                                                      </w:divBdr>
                                                                      <w:divsChild>
                                                                        <w:div w:id="1017192008">
                                                                          <w:marLeft w:val="0"/>
                                                                          <w:marRight w:val="0"/>
                                                                          <w:marTop w:val="0"/>
                                                                          <w:marBottom w:val="0"/>
                                                                          <w:divBdr>
                                                                            <w:top w:val="none" w:sz="0" w:space="0" w:color="auto"/>
                                                                            <w:left w:val="none" w:sz="0" w:space="0" w:color="auto"/>
                                                                            <w:bottom w:val="none" w:sz="0" w:space="0" w:color="auto"/>
                                                                            <w:right w:val="none" w:sz="0" w:space="0" w:color="auto"/>
                                                                          </w:divBdr>
                                                                          <w:divsChild>
                                                                            <w:div w:id="333579506">
                                                                              <w:marLeft w:val="0"/>
                                                                              <w:marRight w:val="0"/>
                                                                              <w:marTop w:val="0"/>
                                                                              <w:marBottom w:val="0"/>
                                                                              <w:divBdr>
                                                                                <w:top w:val="none" w:sz="0" w:space="0" w:color="auto"/>
                                                                                <w:left w:val="none" w:sz="0" w:space="0" w:color="auto"/>
                                                                                <w:bottom w:val="none" w:sz="0" w:space="0" w:color="auto"/>
                                                                                <w:right w:val="none" w:sz="0" w:space="0" w:color="auto"/>
                                                                              </w:divBdr>
                                                                              <w:divsChild>
                                                                                <w:div w:id="75368616">
                                                                                  <w:marLeft w:val="0"/>
                                                                                  <w:marRight w:val="0"/>
                                                                                  <w:marTop w:val="0"/>
                                                                                  <w:marBottom w:val="0"/>
                                                                                  <w:divBdr>
                                                                                    <w:top w:val="none" w:sz="0" w:space="0" w:color="auto"/>
                                                                                    <w:left w:val="none" w:sz="0" w:space="0" w:color="auto"/>
                                                                                    <w:bottom w:val="none" w:sz="0" w:space="0" w:color="auto"/>
                                                                                    <w:right w:val="none" w:sz="0" w:space="0" w:color="auto"/>
                                                                                  </w:divBdr>
                                                                                </w:div>
                                                                                <w:div w:id="762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22694026">
      <w:bodyDiv w:val="1"/>
      <w:marLeft w:val="0"/>
      <w:marRight w:val="0"/>
      <w:marTop w:val="0"/>
      <w:marBottom w:val="0"/>
      <w:divBdr>
        <w:top w:val="none" w:sz="0" w:space="0" w:color="auto"/>
        <w:left w:val="none" w:sz="0" w:space="0" w:color="auto"/>
        <w:bottom w:val="none" w:sz="0" w:space="0" w:color="auto"/>
        <w:right w:val="none" w:sz="0" w:space="0" w:color="auto"/>
      </w:divBdr>
    </w:div>
    <w:div w:id="1900288994">
      <w:bodyDiv w:val="1"/>
      <w:marLeft w:val="0"/>
      <w:marRight w:val="0"/>
      <w:marTop w:val="0"/>
      <w:marBottom w:val="0"/>
      <w:divBdr>
        <w:top w:val="none" w:sz="0" w:space="0" w:color="auto"/>
        <w:left w:val="none" w:sz="0" w:space="0" w:color="auto"/>
        <w:bottom w:val="none" w:sz="0" w:space="0" w:color="auto"/>
        <w:right w:val="none" w:sz="0" w:space="0" w:color="auto"/>
      </w:divBdr>
    </w:div>
    <w:div w:id="2055108020">
      <w:bodyDiv w:val="1"/>
      <w:marLeft w:val="0"/>
      <w:marRight w:val="0"/>
      <w:marTop w:val="0"/>
      <w:marBottom w:val="0"/>
      <w:divBdr>
        <w:top w:val="none" w:sz="0" w:space="0" w:color="auto"/>
        <w:left w:val="none" w:sz="0" w:space="0" w:color="auto"/>
        <w:bottom w:val="none" w:sz="0" w:space="0" w:color="auto"/>
        <w:right w:val="none" w:sz="0" w:space="0" w:color="auto"/>
      </w:divBdr>
      <w:divsChild>
        <w:div w:id="418527407">
          <w:marLeft w:val="0"/>
          <w:marRight w:val="0"/>
          <w:marTop w:val="0"/>
          <w:marBottom w:val="0"/>
          <w:divBdr>
            <w:top w:val="none" w:sz="0" w:space="0" w:color="auto"/>
            <w:left w:val="none" w:sz="0" w:space="0" w:color="auto"/>
            <w:bottom w:val="none" w:sz="0" w:space="0" w:color="auto"/>
            <w:right w:val="none" w:sz="0" w:space="0" w:color="auto"/>
          </w:divBdr>
        </w:div>
        <w:div w:id="436870929">
          <w:marLeft w:val="0"/>
          <w:marRight w:val="0"/>
          <w:marTop w:val="0"/>
          <w:marBottom w:val="0"/>
          <w:divBdr>
            <w:top w:val="none" w:sz="0" w:space="0" w:color="auto"/>
            <w:left w:val="none" w:sz="0" w:space="0" w:color="auto"/>
            <w:bottom w:val="none" w:sz="0" w:space="0" w:color="auto"/>
            <w:right w:val="none" w:sz="0" w:space="0" w:color="auto"/>
          </w:divBdr>
        </w:div>
        <w:div w:id="437989193">
          <w:marLeft w:val="0"/>
          <w:marRight w:val="0"/>
          <w:marTop w:val="0"/>
          <w:marBottom w:val="0"/>
          <w:divBdr>
            <w:top w:val="none" w:sz="0" w:space="0" w:color="auto"/>
            <w:left w:val="none" w:sz="0" w:space="0" w:color="auto"/>
            <w:bottom w:val="none" w:sz="0" w:space="0" w:color="auto"/>
            <w:right w:val="none" w:sz="0" w:space="0" w:color="auto"/>
          </w:divBdr>
        </w:div>
        <w:div w:id="445004633">
          <w:marLeft w:val="0"/>
          <w:marRight w:val="0"/>
          <w:marTop w:val="0"/>
          <w:marBottom w:val="0"/>
          <w:divBdr>
            <w:top w:val="none" w:sz="0" w:space="0" w:color="auto"/>
            <w:left w:val="none" w:sz="0" w:space="0" w:color="auto"/>
            <w:bottom w:val="none" w:sz="0" w:space="0" w:color="auto"/>
            <w:right w:val="none" w:sz="0" w:space="0" w:color="auto"/>
          </w:divBdr>
        </w:div>
        <w:div w:id="482935091">
          <w:marLeft w:val="0"/>
          <w:marRight w:val="0"/>
          <w:marTop w:val="0"/>
          <w:marBottom w:val="0"/>
          <w:divBdr>
            <w:top w:val="none" w:sz="0" w:space="0" w:color="auto"/>
            <w:left w:val="none" w:sz="0" w:space="0" w:color="auto"/>
            <w:bottom w:val="none" w:sz="0" w:space="0" w:color="auto"/>
            <w:right w:val="none" w:sz="0" w:space="0" w:color="auto"/>
          </w:divBdr>
        </w:div>
        <w:div w:id="524682348">
          <w:marLeft w:val="0"/>
          <w:marRight w:val="0"/>
          <w:marTop w:val="0"/>
          <w:marBottom w:val="0"/>
          <w:divBdr>
            <w:top w:val="none" w:sz="0" w:space="0" w:color="auto"/>
            <w:left w:val="none" w:sz="0" w:space="0" w:color="auto"/>
            <w:bottom w:val="none" w:sz="0" w:space="0" w:color="auto"/>
            <w:right w:val="none" w:sz="0" w:space="0" w:color="auto"/>
          </w:divBdr>
        </w:div>
        <w:div w:id="603879323">
          <w:marLeft w:val="0"/>
          <w:marRight w:val="0"/>
          <w:marTop w:val="0"/>
          <w:marBottom w:val="0"/>
          <w:divBdr>
            <w:top w:val="none" w:sz="0" w:space="0" w:color="auto"/>
            <w:left w:val="none" w:sz="0" w:space="0" w:color="auto"/>
            <w:bottom w:val="none" w:sz="0" w:space="0" w:color="auto"/>
            <w:right w:val="none" w:sz="0" w:space="0" w:color="auto"/>
          </w:divBdr>
        </w:div>
        <w:div w:id="697466458">
          <w:marLeft w:val="0"/>
          <w:marRight w:val="0"/>
          <w:marTop w:val="0"/>
          <w:marBottom w:val="0"/>
          <w:divBdr>
            <w:top w:val="none" w:sz="0" w:space="0" w:color="auto"/>
            <w:left w:val="none" w:sz="0" w:space="0" w:color="auto"/>
            <w:bottom w:val="none" w:sz="0" w:space="0" w:color="auto"/>
            <w:right w:val="none" w:sz="0" w:space="0" w:color="auto"/>
          </w:divBdr>
        </w:div>
        <w:div w:id="926115010">
          <w:marLeft w:val="0"/>
          <w:marRight w:val="0"/>
          <w:marTop w:val="0"/>
          <w:marBottom w:val="0"/>
          <w:divBdr>
            <w:top w:val="none" w:sz="0" w:space="0" w:color="auto"/>
            <w:left w:val="none" w:sz="0" w:space="0" w:color="auto"/>
            <w:bottom w:val="none" w:sz="0" w:space="0" w:color="auto"/>
            <w:right w:val="none" w:sz="0" w:space="0" w:color="auto"/>
          </w:divBdr>
        </w:div>
        <w:div w:id="979305606">
          <w:marLeft w:val="0"/>
          <w:marRight w:val="0"/>
          <w:marTop w:val="0"/>
          <w:marBottom w:val="0"/>
          <w:divBdr>
            <w:top w:val="none" w:sz="0" w:space="0" w:color="auto"/>
            <w:left w:val="none" w:sz="0" w:space="0" w:color="auto"/>
            <w:bottom w:val="none" w:sz="0" w:space="0" w:color="auto"/>
            <w:right w:val="none" w:sz="0" w:space="0" w:color="auto"/>
          </w:divBdr>
        </w:div>
        <w:div w:id="1098140636">
          <w:marLeft w:val="0"/>
          <w:marRight w:val="0"/>
          <w:marTop w:val="0"/>
          <w:marBottom w:val="0"/>
          <w:divBdr>
            <w:top w:val="none" w:sz="0" w:space="0" w:color="auto"/>
            <w:left w:val="none" w:sz="0" w:space="0" w:color="auto"/>
            <w:bottom w:val="none" w:sz="0" w:space="0" w:color="auto"/>
            <w:right w:val="none" w:sz="0" w:space="0" w:color="auto"/>
          </w:divBdr>
        </w:div>
        <w:div w:id="1211725443">
          <w:marLeft w:val="0"/>
          <w:marRight w:val="0"/>
          <w:marTop w:val="0"/>
          <w:marBottom w:val="0"/>
          <w:divBdr>
            <w:top w:val="none" w:sz="0" w:space="0" w:color="auto"/>
            <w:left w:val="none" w:sz="0" w:space="0" w:color="auto"/>
            <w:bottom w:val="none" w:sz="0" w:space="0" w:color="auto"/>
            <w:right w:val="none" w:sz="0" w:space="0" w:color="auto"/>
          </w:divBdr>
        </w:div>
        <w:div w:id="1590505290">
          <w:marLeft w:val="0"/>
          <w:marRight w:val="0"/>
          <w:marTop w:val="0"/>
          <w:marBottom w:val="0"/>
          <w:divBdr>
            <w:top w:val="none" w:sz="0" w:space="0" w:color="auto"/>
            <w:left w:val="none" w:sz="0" w:space="0" w:color="auto"/>
            <w:bottom w:val="none" w:sz="0" w:space="0" w:color="auto"/>
            <w:right w:val="none" w:sz="0" w:space="0" w:color="auto"/>
          </w:divBdr>
        </w:div>
        <w:div w:id="1688945190">
          <w:marLeft w:val="0"/>
          <w:marRight w:val="0"/>
          <w:marTop w:val="0"/>
          <w:marBottom w:val="0"/>
          <w:divBdr>
            <w:top w:val="none" w:sz="0" w:space="0" w:color="auto"/>
            <w:left w:val="none" w:sz="0" w:space="0" w:color="auto"/>
            <w:bottom w:val="none" w:sz="0" w:space="0" w:color="auto"/>
            <w:right w:val="none" w:sz="0" w:space="0" w:color="auto"/>
          </w:divBdr>
        </w:div>
        <w:div w:id="1690569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microsoft.com/en-us/sql/relational-databases/security/authentication-access/create-a-database-user?view=sql-server-ver15" TargetMode="External"/><Relationship Id="rId3" Type="http://schemas.openxmlformats.org/officeDocument/2006/relationships/customXml" Target="../customXml/item3.xml"/><Relationship Id="rId21" Type="http://schemas.openxmlformats.org/officeDocument/2006/relationships/hyperlink" Target="mailto:support@bocada.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sql/database-engine/configure-windows/change-server-authentication-mode?view=sql-server-ver1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microsoft.com/en-us/sql/relational-databases/security/authentication-access/database-level-roles?view=sql-server-ver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microsoft.com/en-us/sql/relational-databases/security/authentication-access/server-level-roles?view=sql-server-ver1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ocada-support.force.c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222e3b99-5dbd-4b84-bbbd-a4351ce636e0">
      <UserInfo>
        <DisplayName>Jane Wang</DisplayName>
        <AccountId>37</AccountId>
        <AccountType/>
      </UserInfo>
      <UserInfo>
        <DisplayName>Brad Hendrix</DisplayName>
        <AccountId>30</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BC7955-7F7F-4485-8D2A-51CC48B860A5}">
  <ds:schemaRefs>
    <ds:schemaRef ds:uri="http://schemas.openxmlformats.org/officeDocument/2006/bibliography"/>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D2FB3BF1-6436-439D-B6E9-B57DBC7CF491}">
  <ds:schemaRefs>
    <ds:schemaRef ds:uri="http://schemas.microsoft.com/office/2006/metadata/properties"/>
    <ds:schemaRef ds:uri="222e3b99-5dbd-4b84-bbbd-a4351ce636e0"/>
  </ds:schemaRefs>
</ds:datastoreItem>
</file>

<file path=customXml/itemProps4.xml><?xml version="1.0" encoding="utf-8"?>
<ds:datastoreItem xmlns:ds="http://schemas.openxmlformats.org/officeDocument/2006/customXml" ds:itemID="{1B435D34-2B6C-46E2-A616-B9E26DE5D203}"/>
</file>

<file path=docProps/app.xml><?xml version="1.0" encoding="utf-8"?>
<Properties xmlns="http://schemas.openxmlformats.org/officeDocument/2006/extended-properties" xmlns:vt="http://schemas.openxmlformats.org/officeDocument/2006/docPropsVTypes">
  <Template>Normal.dotm</Template>
  <TotalTime>125</TotalTime>
  <Pages>8</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Links>
    <vt:vector size="90" baseType="variant">
      <vt:variant>
        <vt:i4>6946867</vt:i4>
      </vt:variant>
      <vt:variant>
        <vt:i4>69</vt:i4>
      </vt:variant>
      <vt:variant>
        <vt:i4>0</vt:i4>
      </vt:variant>
      <vt:variant>
        <vt:i4>5</vt:i4>
      </vt:variant>
      <vt:variant>
        <vt:lpwstr>https://bocada-support.force.com/s/</vt:lpwstr>
      </vt:variant>
      <vt:variant>
        <vt:lpwstr/>
      </vt:variant>
      <vt:variant>
        <vt:i4>6160497</vt:i4>
      </vt:variant>
      <vt:variant>
        <vt:i4>66</vt:i4>
      </vt:variant>
      <vt:variant>
        <vt:i4>0</vt:i4>
      </vt:variant>
      <vt:variant>
        <vt:i4>5</vt:i4>
      </vt:variant>
      <vt:variant>
        <vt:lpwstr>mailto:support@bocada.com</vt:lpwstr>
      </vt:variant>
      <vt:variant>
        <vt:lpwstr/>
      </vt:variant>
      <vt:variant>
        <vt:i4>3342445</vt:i4>
      </vt:variant>
      <vt:variant>
        <vt:i4>63</vt:i4>
      </vt:variant>
      <vt:variant>
        <vt:i4>0</vt:i4>
      </vt:variant>
      <vt:variant>
        <vt:i4>5</vt:i4>
      </vt:variant>
      <vt:variant>
        <vt:lpwstr>https://docs.microsoft.com/en-us/sql/relational-databases/security/authentication-access/database-level-roles?view=sql-server-ver15</vt:lpwstr>
      </vt:variant>
      <vt:variant>
        <vt:lpwstr/>
      </vt:variant>
      <vt:variant>
        <vt:i4>5636104</vt:i4>
      </vt:variant>
      <vt:variant>
        <vt:i4>60</vt:i4>
      </vt:variant>
      <vt:variant>
        <vt:i4>0</vt:i4>
      </vt:variant>
      <vt:variant>
        <vt:i4>5</vt:i4>
      </vt:variant>
      <vt:variant>
        <vt:lpwstr>https://docs.microsoft.com/en-us/sql/relational-databases/security/authentication-access/server-level-roles?view=sql-server-ver15</vt:lpwstr>
      </vt:variant>
      <vt:variant>
        <vt:lpwstr/>
      </vt:variant>
      <vt:variant>
        <vt:i4>6160456</vt:i4>
      </vt:variant>
      <vt:variant>
        <vt:i4>57</vt:i4>
      </vt:variant>
      <vt:variant>
        <vt:i4>0</vt:i4>
      </vt:variant>
      <vt:variant>
        <vt:i4>5</vt:i4>
      </vt:variant>
      <vt:variant>
        <vt:lpwstr>https://docs.microsoft.com/en-us/sql/relational-databases/security/authentication-access/create-a-database-user?view=sql-server-ver15</vt:lpwstr>
      </vt:variant>
      <vt:variant>
        <vt:lpwstr/>
      </vt:variant>
      <vt:variant>
        <vt:i4>3276860</vt:i4>
      </vt:variant>
      <vt:variant>
        <vt:i4>54</vt:i4>
      </vt:variant>
      <vt:variant>
        <vt:i4>0</vt:i4>
      </vt:variant>
      <vt:variant>
        <vt:i4>5</vt:i4>
      </vt:variant>
      <vt:variant>
        <vt:lpwstr>https://docs.microsoft.com/en-us/sql/database-engine/configure-windows/change-server-authentication-mode?view=sql-server-ver15</vt:lpwstr>
      </vt:variant>
      <vt:variant>
        <vt:lpwstr/>
      </vt:variant>
      <vt:variant>
        <vt:i4>1114145</vt:i4>
      </vt:variant>
      <vt:variant>
        <vt:i4>51</vt:i4>
      </vt:variant>
      <vt:variant>
        <vt:i4>0</vt:i4>
      </vt:variant>
      <vt:variant>
        <vt:i4>5</vt:i4>
      </vt:variant>
      <vt:variant>
        <vt:lpwstr/>
      </vt:variant>
      <vt:variant>
        <vt:lpwstr>_Discovering_Tenants_and</vt:lpwstr>
      </vt:variant>
      <vt:variant>
        <vt:i4>1966137</vt:i4>
      </vt:variant>
      <vt:variant>
        <vt:i4>44</vt:i4>
      </vt:variant>
      <vt:variant>
        <vt:i4>0</vt:i4>
      </vt:variant>
      <vt:variant>
        <vt:i4>5</vt:i4>
      </vt:variant>
      <vt:variant>
        <vt:lpwstr/>
      </vt:variant>
      <vt:variant>
        <vt:lpwstr>_Toc59520795</vt:lpwstr>
      </vt:variant>
      <vt:variant>
        <vt:i4>2031673</vt:i4>
      </vt:variant>
      <vt:variant>
        <vt:i4>38</vt:i4>
      </vt:variant>
      <vt:variant>
        <vt:i4>0</vt:i4>
      </vt:variant>
      <vt:variant>
        <vt:i4>5</vt:i4>
      </vt:variant>
      <vt:variant>
        <vt:lpwstr/>
      </vt:variant>
      <vt:variant>
        <vt:lpwstr>_Toc59520794</vt:lpwstr>
      </vt:variant>
      <vt:variant>
        <vt:i4>1572921</vt:i4>
      </vt:variant>
      <vt:variant>
        <vt:i4>32</vt:i4>
      </vt:variant>
      <vt:variant>
        <vt:i4>0</vt:i4>
      </vt:variant>
      <vt:variant>
        <vt:i4>5</vt:i4>
      </vt:variant>
      <vt:variant>
        <vt:lpwstr/>
      </vt:variant>
      <vt:variant>
        <vt:lpwstr>_Toc59520793</vt:lpwstr>
      </vt:variant>
      <vt:variant>
        <vt:i4>1638457</vt:i4>
      </vt:variant>
      <vt:variant>
        <vt:i4>26</vt:i4>
      </vt:variant>
      <vt:variant>
        <vt:i4>0</vt:i4>
      </vt:variant>
      <vt:variant>
        <vt:i4>5</vt:i4>
      </vt:variant>
      <vt:variant>
        <vt:lpwstr/>
      </vt:variant>
      <vt:variant>
        <vt:lpwstr>_Toc59520792</vt:lpwstr>
      </vt:variant>
      <vt:variant>
        <vt:i4>1703993</vt:i4>
      </vt:variant>
      <vt:variant>
        <vt:i4>20</vt:i4>
      </vt:variant>
      <vt:variant>
        <vt:i4>0</vt:i4>
      </vt:variant>
      <vt:variant>
        <vt:i4>5</vt:i4>
      </vt:variant>
      <vt:variant>
        <vt:lpwstr/>
      </vt:variant>
      <vt:variant>
        <vt:lpwstr>_Toc59520791</vt:lpwstr>
      </vt:variant>
      <vt:variant>
        <vt:i4>1769529</vt:i4>
      </vt:variant>
      <vt:variant>
        <vt:i4>14</vt:i4>
      </vt:variant>
      <vt:variant>
        <vt:i4>0</vt:i4>
      </vt:variant>
      <vt:variant>
        <vt:i4>5</vt:i4>
      </vt:variant>
      <vt:variant>
        <vt:lpwstr/>
      </vt:variant>
      <vt:variant>
        <vt:lpwstr>_Toc59520790</vt:lpwstr>
      </vt:variant>
      <vt:variant>
        <vt:i4>1179704</vt:i4>
      </vt:variant>
      <vt:variant>
        <vt:i4>8</vt:i4>
      </vt:variant>
      <vt:variant>
        <vt:i4>0</vt:i4>
      </vt:variant>
      <vt:variant>
        <vt:i4>5</vt:i4>
      </vt:variant>
      <vt:variant>
        <vt:lpwstr/>
      </vt:variant>
      <vt:variant>
        <vt:lpwstr>_Toc59520789</vt:lpwstr>
      </vt:variant>
      <vt:variant>
        <vt:i4>1245240</vt:i4>
      </vt:variant>
      <vt:variant>
        <vt:i4>2</vt:i4>
      </vt:variant>
      <vt:variant>
        <vt:i4>0</vt:i4>
      </vt:variant>
      <vt:variant>
        <vt:i4>5</vt:i4>
      </vt:variant>
      <vt:variant>
        <vt:lpwstr/>
      </vt:variant>
      <vt:variant>
        <vt:lpwstr>_Toc59520788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Shlomi Lavi</cp:lastModifiedBy>
  <cp:revision>189</cp:revision>
  <cp:lastPrinted>2021-05-12T23:15:00Z</cp:lastPrinted>
  <dcterms:created xsi:type="dcterms:W3CDTF">2020-02-11T19:13:00Z</dcterms:created>
  <dcterms:modified xsi:type="dcterms:W3CDTF">2021-05-12T23:15:00Z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