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Nexus</w:t>
      </w:r>
      <w:r>
        <w:t xml:space="preserve"> </w:t>
      </w:r>
      <w:r>
        <w:t xml:space="preserve">Database</w:t>
      </w:r>
      <w:r>
        <w:t xml:space="preserve"> </w:t>
      </w:r>
      <w:r>
        <w:t xml:space="preserve">Schema</w:t>
      </w:r>
    </w:p>
    <w:p>
      <w:pPr>
        <w:pStyle w:val="Author"/>
      </w:pPr>
      <w:r>
        <w:t xml:space="preserve">Compliance</w:t>
      </w:r>
      <w:r>
        <w:t xml:space="preserve"> </w:t>
      </w:r>
      <w:r>
        <w:t xml:space="preserve">Engineering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December</w:t>
      </w:r>
      <w:r>
        <w:t xml:space="preserve"> </w:t>
      </w:r>
      <w:r>
        <w:t xml:space="preserve">2024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nexus-database-schema"/>
    <w:p>
      <w:pPr>
        <w:pStyle w:val="Heading1"/>
      </w:pPr>
      <w:r>
        <w:t xml:space="preserve">Nexus Database Schema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Nexus uses Amazon DynamoDB for its persistence layer. All tables use on-demand billing (</w:t>
      </w:r>
      <w:r>
        <w:rPr>
          <w:rStyle w:val="VerbatimChar"/>
        </w:rPr>
        <w:t xml:space="preserve">PAY_PER_REQUEST</w:t>
      </w:r>
      <w:r>
        <w:t xml:space="preserve">) and are configured with point-in-time recovery enabled. Production tables have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 </w:t>
      </w:r>
      <w:r>
        <w:t xml:space="preserve">removal policy while non-production tables use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.</w:t>
      </w:r>
    </w:p>
    <w:bookmarkEnd w:id="20"/>
    <w:bookmarkStart w:id="21" w:name="table-summary"/>
    <w:p>
      <w:pPr>
        <w:pStyle w:val="Heading2"/>
      </w:pPr>
      <w:r>
        <w:t xml:space="preserve">Table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8"/>
        <w:gridCol w:w="1296"/>
        <w:gridCol w:w="2160"/>
        <w:gridCol w:w="1440"/>
        <w:gridCol w:w="12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metadata and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definitions within 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Mappings between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mappedControlKey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ControlGuideIndex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for control guide attributes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reviews of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reviewKey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feedback (thumbs up/down)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mapping job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enrichment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embedding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39" w:name="core-tables"/>
    <w:p>
      <w:pPr>
        <w:pStyle w:val="Heading1"/>
      </w:pPr>
      <w:r>
        <w:t xml:space="preserve">Core Tables</w:t>
      </w:r>
    </w:p>
    <w:bookmarkStart w:id="26" w:name="frameworks"/>
    <w:p>
      <w:pPr>
        <w:pStyle w:val="Heading2"/>
      </w:pPr>
      <w:r>
        <w:t xml:space="preserve">Frameworks</w:t>
      </w:r>
    </w:p>
    <w:p>
      <w:pPr>
        <w:pStyle w:val="FirstParagraph"/>
      </w:pPr>
      <w:r>
        <w:t xml:space="preserve">Stores compliance framework metadata including name, version, description, and status.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1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frameworkName</w:t>
      </w:r>
      <w:r>
        <w:t xml:space="preserve"> </w:t>
      </w:r>
      <w:r>
        <w:t xml:space="preserve">(String)</w:t>
      </w:r>
    </w:p>
    <w:p>
      <w:pPr>
        <w:numPr>
          <w:ilvl w:val="0"/>
          <w:numId w:val="1001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(String)</w:t>
      </w:r>
    </w:p>
    <w:bookmarkStart w:id="23" w:name="global-secondary-indexes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FrameworkKeyIndex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23"/>
    <w:bookmarkStart w:id="24" w:name="attributes"/>
    <w:p>
      <w:pPr>
        <w:pStyle w:val="Heading3"/>
      </w:pPr>
      <w:r>
        <w:t xml:space="preserve">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name (e.g.,</w:t>
            </w:r>
            <w:r>
              <w:t xml:space="preserve"> </w:t>
            </w:r>
            <w:r>
              <w:t xml:space="preserve">“</w:t>
            </w:r>
            <w:r>
              <w:t xml:space="preserve">NIST-SP-800-53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version (e.g.,</w:t>
            </w:r>
            <w:r>
              <w:t xml:space="preserve"> </w:t>
            </w:r>
            <w:r>
              <w:t xml:space="preserve">“</w:t>
            </w:r>
            <w:r>
              <w:t xml:space="preserve">R5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key:</w:t>
            </w:r>
            <w:r>
              <w:t xml:space="preserve"> </w:t>
            </w:r>
            <w:r>
              <w:rPr>
                <w:rStyle w:val="VerbatimChar"/>
              </w:rPr>
              <w:t xml:space="preserve">frameworkName#version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number of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source/origin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to official framework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24"/>
    <w:bookmarkStart w:id="25" w:name="example-item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"frameworkName"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 SP 800-53 Revision 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"Security and Privacy Controls for Information Systems"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"https://csrc.nist.gov/publications/detail/sp/800-53/rev-5/final"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frameworkcontrols"/>
    <w:p>
      <w:pPr>
        <w:pStyle w:val="Heading2"/>
      </w:pPr>
      <w:r>
        <w:t xml:space="preserve">FrameworkControls</w:t>
      </w:r>
    </w:p>
    <w:p>
      <w:pPr>
        <w:pStyle w:val="FirstParagraph"/>
      </w:pPr>
      <w:r>
        <w:t xml:space="preserve">Stores individual control definitions within a framework.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2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frameworkKey</w:t>
      </w:r>
      <w:r>
        <w:t xml:space="preserve"> </w:t>
      </w:r>
      <w:r>
        <w:t xml:space="preserve">(String)</w:t>
      </w:r>
    </w:p>
    <w:p>
      <w:pPr>
        <w:numPr>
          <w:ilvl w:val="0"/>
          <w:numId w:val="1002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</w:t>
      </w:r>
    </w:p>
    <w:p>
      <w:pPr>
        <w:pStyle w:val="FirstParagraph"/>
      </w:pPr>
      <w:r>
        <w:rPr>
          <w:bCs/>
          <w:b/>
        </w:rPr>
        <w:t xml:space="preserve">DynamoDB Streams:</w:t>
      </w:r>
      <w:r>
        <w:t xml:space="preserve"> </w:t>
      </w:r>
      <w:r>
        <w:t xml:space="preserve">Enabled (</w:t>
      </w:r>
      <w:r>
        <w:rPr>
          <w:rStyle w:val="VerbatimChar"/>
        </w:rPr>
        <w:t xml:space="preserve">NEW_AND_OLD_IMAGES</w:t>
      </w:r>
      <w:r>
        <w:t xml:space="preserve">) - Used for trigger-based workflows when controls are created or modified.</w:t>
      </w:r>
    </w:p>
    <w:bookmarkStart w:id="27" w:name="global-secondary-indexes-1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KEYS_ONLY</w:t>
            </w:r>
          </w:p>
        </w:tc>
      </w:tr>
    </w:tbl>
    <w:bookmarkEnd w:id="27"/>
    <w:bookmarkStart w:id="28" w:name="attributes-1"/>
    <w:p>
      <w:pPr>
        <w:pStyle w:val="Heading3"/>
      </w:pPr>
      <w:r>
        <w:t xml:space="preserve">Attributes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158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framework key:</w:t>
            </w:r>
            <w:r>
              <w:t xml:space="preserve"> </w:t>
            </w:r>
            <w:r>
              <w:rPr>
                <w:rStyle w:val="VerbatimChar"/>
              </w:rPr>
              <w:t xml:space="preserve">frameworkName#version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key:</w:t>
            </w:r>
            <w:r>
              <w:t xml:space="preserve"> </w:t>
            </w:r>
            <w:r>
              <w:rPr>
                <w:rStyle w:val="VerbatimChar"/>
              </w:rPr>
              <w:t xml:space="preserve">frameworkKey#controlId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control ID (e.g.,</w:t>
            </w:r>
            <w:r>
              <w:t xml:space="preserve"> </w:t>
            </w:r>
            <w:r>
              <w:t xml:space="preserve">“</w:t>
            </w:r>
            <w:r>
              <w:t xml:space="preserve">AC-1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family (e.g.,</w:t>
            </w:r>
            <w:r>
              <w:t xml:space="preserve"> </w:t>
            </w:r>
            <w:r>
              <w:t xml:space="preserve">“</w:t>
            </w:r>
            <w:r>
              <w:t xml:space="preserve">Access Control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parentControlId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control for hierarchical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related control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enhancements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ARN:</w:t>
            </w:r>
            <w:r>
              <w:t xml:space="preserve"> </w:t>
            </w:r>
            <w:r>
              <w:rPr>
                <w:rStyle w:val="VerbatimChar"/>
              </w:rPr>
              <w:t xml:space="preserve">arn:aws:nexus:::control/{controlKey}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28"/>
    <w:bookmarkStart w:id="29" w:name="example-item-1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"frameworkKey"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"Policy and Procedures"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"Develop, document, and disseminate access control policy..."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"Organizations should establish access control policies that..."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 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"parentControlId"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"relatedControls"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"AC-2"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"AC-3"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"PL-1"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"arn:aws:nexus:::control/NIST-SP-800-53#R5#AC-1"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ontrolmappings"/>
    <w:p>
      <w:pPr>
        <w:pStyle w:val="Heading2"/>
      </w:pPr>
      <w:r>
        <w:t xml:space="preserve">ControlMappings</w:t>
      </w:r>
    </w:p>
    <w:p>
      <w:pPr>
        <w:pStyle w:val="FirstParagraph"/>
      </w:pPr>
      <w:r>
        <w:t xml:space="preserve">Stores mappings between controls from different frameworks.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3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 - Source control key</w:t>
      </w:r>
    </w:p>
    <w:p>
      <w:pPr>
        <w:numPr>
          <w:ilvl w:val="0"/>
          <w:numId w:val="1003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mappedControlKey</w:t>
      </w:r>
      <w:r>
        <w:t xml:space="preserve"> </w:t>
      </w:r>
      <w:r>
        <w:t xml:space="preserve">(String) - Target control key</w:t>
      </w:r>
    </w:p>
    <w:p>
      <w:pPr>
        <w:pStyle w:val="FirstParagraph"/>
      </w:pPr>
      <w:r>
        <w:rPr>
          <w:bCs/>
          <w:b/>
        </w:rPr>
        <w:t xml:space="preserve">DynamoDB Streams:</w:t>
      </w:r>
      <w:r>
        <w:t xml:space="preserve"> </w:t>
      </w:r>
      <w:r>
        <w:t xml:space="preserve">Enabled (</w:t>
      </w:r>
      <w:r>
        <w:rPr>
          <w:rStyle w:val="VerbatimChar"/>
        </w:rPr>
        <w:t xml:space="preserve">NEW_AND_OLD_IMAGES</w:t>
      </w:r>
      <w:r>
        <w:t xml:space="preserve">) - Used for trigger-based workflows when mappings are created or updated.</w:t>
      </w:r>
    </w:p>
    <w:bookmarkStart w:id="31" w:name="global-secondary-indexes-2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MappingKeyIndex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mappingWorkflowKey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ControlStatusIndex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31"/>
    <w:bookmarkStart w:id="32" w:name="attributes-2"/>
    <w:p>
      <w:pPr>
        <w:pStyle w:val="Heading3"/>
      </w:pPr>
      <w:r>
        <w:t xml:space="preserve">Attributes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158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control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mappedControlKey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control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mapping key (sorted concatenation)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mappingWorkflowKey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identifier for batch mappings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relationshipType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EQUIVALENT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score (0.0-1.0)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similarityScore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 similarity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rerankScore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Cross-encoder rerank score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reasoning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LLM-generated mapping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Enriched source control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targetEnrichment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Enriched target control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ARN:</w:t>
            </w:r>
            <w:r>
              <w:t xml:space="preserve"> </w:t>
            </w:r>
            <w:r>
              <w:rPr>
                <w:rStyle w:val="VerbatimChar"/>
              </w:rPr>
              <w:t xml:space="preserve">arn:aws:nexus:::mapping/{mappingKey}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Creator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32"/>
    <w:bookmarkStart w:id="33" w:name="example-item-2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"mappedControlKey"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"mappingWorkflowKey"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"job_550e8400-e29b-41d4-a716-446655440000"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"relationshipType"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"similarityScore"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"rerankScore"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controls address account management. AWS IAM.21 focuses on..."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"arn:aws:nexus:::mapping/AWS.ControlCatalog#1.0#IAM.21|NIST-SP-800-53#R5#AC-2"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"ml-pipeline"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ntrolguideindex"/>
    <w:p>
      <w:pPr>
        <w:pStyle w:val="Heading2"/>
      </w:pPr>
      <w:r>
        <w:t xml:space="preserve">ControlGuideIndex</w:t>
      </w:r>
    </w:p>
    <w:p>
      <w:pPr>
        <w:pStyle w:val="FirstParagraph"/>
      </w:pPr>
      <w:r>
        <w:t xml:space="preserve">Inverted index for searching controls by guide attributes (keywords, topics).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4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guideAttribute</w:t>
      </w:r>
      <w:r>
        <w:t xml:space="preserve"> </w:t>
      </w:r>
      <w:r>
        <w:t xml:space="preserve">(String)</w:t>
      </w:r>
    </w:p>
    <w:p>
      <w:pPr>
        <w:numPr>
          <w:ilvl w:val="0"/>
          <w:numId w:val="1004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controlKey</w:t>
      </w:r>
      <w:r>
        <w:t xml:space="preserve"> </w:t>
      </w:r>
      <w:r>
        <w:t xml:space="preserve">(String)</w:t>
      </w:r>
    </w:p>
    <w:bookmarkStart w:id="35" w:name="global-secondary-indexes-3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KEYS_ONLY</w:t>
            </w:r>
          </w:p>
        </w:tc>
      </w:tr>
    </w:tbl>
    <w:bookmarkEnd w:id="35"/>
    <w:bookmarkStart w:id="36" w:name="attributes-3"/>
    <w:p>
      <w:pPr>
        <w:pStyle w:val="Heading3"/>
      </w:pPr>
      <w:r>
        <w:t xml:space="preserve">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or topic from control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key referencing FrameworkControls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 weight for this attribute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36"/>
    <w:bookmarkStart w:id="37" w:name="example-item-3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"guideAttribute"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"multi-factor-authentication"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"NIST-SP-800-53#R5#IA-2"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8" w:name="review-feedback-tables"/>
    <w:p>
      <w:pPr>
        <w:pStyle w:val="Heading1"/>
      </w:pPr>
      <w:r>
        <w:t xml:space="preserve">Review &amp; Feedback Tables</w:t>
      </w:r>
    </w:p>
    <w:bookmarkStart w:id="43" w:name="mappingreviews"/>
    <w:p>
      <w:pPr>
        <w:pStyle w:val="Heading2"/>
      </w:pPr>
      <w:r>
        <w:t xml:space="preserve">MappingReviews</w:t>
      </w:r>
    </w:p>
    <w:p>
      <w:pPr>
        <w:pStyle w:val="FirstParagraph"/>
      </w:pPr>
      <w:r>
        <w:t xml:space="preserve">Stores expert reviews of control mappings.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5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mappingKey</w:t>
      </w:r>
      <w:r>
        <w:t xml:space="preserve"> </w:t>
      </w:r>
      <w:r>
        <w:t xml:space="preserve">(String)</w:t>
      </w:r>
    </w:p>
    <w:p>
      <w:pPr>
        <w:numPr>
          <w:ilvl w:val="0"/>
          <w:numId w:val="1005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reviewKey</w:t>
      </w:r>
      <w:r>
        <w:t xml:space="preserve"> </w:t>
      </w:r>
      <w:r>
        <w:t xml:space="preserve">(String) - Format:</w:t>
      </w:r>
      <w:r>
        <w:t xml:space="preserve"> </w:t>
      </w:r>
      <w:r>
        <w:rPr>
          <w:rStyle w:val="VerbatimChar"/>
        </w:rPr>
        <w:t xml:space="preserve">reviewerId#timestamp</w:t>
      </w:r>
    </w:p>
    <w:bookmarkStart w:id="40" w:name="global-secondary-indexes-4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40"/>
    <w:bookmarkStart w:id="41" w:name="attributes-4"/>
    <w:p>
      <w:pPr>
        <w:pStyle w:val="Heading3"/>
      </w:pPr>
      <w:r>
        <w:t xml:space="preserve">Attributes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158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ControlMappings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Composite:</w:t>
            </w:r>
            <w:r>
              <w:t xml:space="preserve"> </w:t>
            </w:r>
            <w:r>
              <w:rPr>
                <w:rStyle w:val="VerbatimChar"/>
              </w:rPr>
              <w:t xml:space="preserve">reviewerId#timestamp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suggestedRelationship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Reviewer’s suggested relationship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suggestedConfidence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Reviewer’s suggested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41"/>
    <w:bookmarkStart w:id="42" w:name="example-item-4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"expert-001#2024-01-15T14:30:00Z"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"expert-001"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"decision"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is accurate. Both controls address account lifecycle management."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"suggestedRelationship"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"suggestedConfidence"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"2024-01-15T14:30:00Z"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"2024-01-15T14:30:00Z"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appingfeedback"/>
    <w:p>
      <w:pPr>
        <w:pStyle w:val="Heading2"/>
      </w:pPr>
      <w:r>
        <w:t xml:space="preserve">MappingFeedback</w:t>
      </w:r>
    </w:p>
    <w:p>
      <w:pPr>
        <w:pStyle w:val="FirstParagraph"/>
      </w:pPr>
      <w:r>
        <w:t xml:space="preserve">Stores user feedback (thumbs up/down) on mappings.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6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mappingKey</w:t>
      </w:r>
      <w:r>
        <w:t xml:space="preserve"> </w:t>
      </w:r>
      <w:r>
        <w:t xml:space="preserve">(String)</w:t>
      </w:r>
    </w:p>
    <w:p>
      <w:pPr>
        <w:numPr>
          <w:ilvl w:val="0"/>
          <w:numId w:val="1006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reviewerId</w:t>
      </w:r>
      <w:r>
        <w:t xml:space="preserve"> </w:t>
      </w:r>
      <w:r>
        <w:t xml:space="preserve">(String)</w:t>
      </w:r>
    </w:p>
    <w:bookmarkStart w:id="44" w:name="global-secondary-indexes-5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UserFeedbackIndex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44"/>
    <w:bookmarkStart w:id="45" w:name="attributes-5"/>
    <w:p>
      <w:pPr>
        <w:pStyle w:val="Heading3"/>
      </w:pPr>
      <w:r>
        <w:t xml:space="preserve">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ControlMappings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THUMBS_UP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THUMBS_DOWN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feedback comment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45"/>
    <w:bookmarkStart w:id="46" w:name="example-item-5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"AWS.ControlCatalog#1.0#IAM.21|NIST-SP-800-53#R5#AC-2"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"feedbackType"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"THUMBS_UP"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mapping helped me understand the relationship."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"submittedAt"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"2024-01-15T16:00:00Z"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"2024-01-15T16:00:00Z"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async-processing-tables"/>
    <w:p>
      <w:pPr>
        <w:pStyle w:val="Heading1"/>
      </w:pPr>
      <w:r>
        <w:t xml:space="preserve">Async Processing Tables</w:t>
      </w:r>
    </w:p>
    <w:bookmarkStart w:id="52" w:name="mappingjobs"/>
    <w:p>
      <w:pPr>
        <w:pStyle w:val="Heading2"/>
      </w:pPr>
      <w:r>
        <w:t xml:space="preserve">MappingJobs</w:t>
      </w:r>
    </w:p>
    <w:p>
      <w:pPr>
        <w:pStyle w:val="FirstParagraph"/>
      </w:pPr>
      <w:r>
        <w:t xml:space="preserve">Tracks async mapping workflow jobs started via</w:t>
      </w:r>
      <w:r>
        <w:t xml:space="preserve"> </w:t>
      </w:r>
      <w:r>
        <w:rPr>
          <w:rStyle w:val="VerbatimChar"/>
        </w:rPr>
        <w:t xml:space="preserve">POST /api/v1/mappings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7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t xml:space="preserve">(String)</w:t>
      </w:r>
    </w:p>
    <w:bookmarkStart w:id="49" w:name="global-secondary-indexes-6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49"/>
    <w:bookmarkStart w:id="50" w:name="attributes-6"/>
    <w:p>
      <w:pPr>
        <w:pStyle w:val="Heading3"/>
      </w:pPr>
      <w:r>
        <w:t xml:space="preserve">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job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control key being mapped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target_framework_key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framework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target_control_ids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specific target control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execution_arn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Functions execution 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SQS message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Resulting mappings (when completed)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message (when failed)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(7 days from creation)</w:t>
            </w:r>
          </w:p>
        </w:tc>
      </w:tr>
    </w:tbl>
    <w:bookmarkEnd w:id="50"/>
    <w:bookmarkStart w:id="51" w:name="example-item-6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"550e8400-e29b-41d4-a716-446655440000"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"AWS.ControlCatalog#1.0#API_GW_CACHE_ENABLED"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"target_control_ids"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"execution_arn"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"arn:aws:states:us-east-1:123456789:execution:NexusMappingWorkflow:abc123"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"msg-12345"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"target_control_id"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"SC-8"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"similarity_score"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"rerank_score"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"reasoning"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controls address transmission confidentiality..."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"ttl"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1705924800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61" w:name="mlcaching-tables"/>
    <w:p>
      <w:pPr>
        <w:pStyle w:val="Heading1"/>
      </w:pPr>
      <w:r>
        <w:t xml:space="preserve">ML/Caching Tables</w:t>
      </w:r>
    </w:p>
    <w:bookmarkStart w:id="57" w:name="enrichment"/>
    <w:p>
      <w:pPr>
        <w:pStyle w:val="Heading2"/>
      </w:pPr>
      <w:r>
        <w:t xml:space="preserve">Enrichment</w:t>
      </w:r>
    </w:p>
    <w:p>
      <w:pPr>
        <w:pStyle w:val="FirstParagraph"/>
      </w:pPr>
      <w:r>
        <w:t xml:space="preserve">Caches control enrichment results from the multi-agent enrichment system.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8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control_id</w:t>
      </w:r>
      <w:r>
        <w:t xml:space="preserve"> </w:t>
      </w:r>
      <w:r>
        <w:t xml:space="preserve">(String) - Full control key</w:t>
      </w:r>
    </w:p>
    <w:bookmarkStart w:id="54" w:name="global-secondary-indexes-7"/>
    <w:p>
      <w:pPr>
        <w:pStyle w:val="Heading3"/>
      </w:pPr>
      <w:r>
        <w:t xml:space="preserve">Global Secondary Indexes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Partition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54"/>
    <w:bookmarkStart w:id="55" w:name="attributes-7"/>
    <w:p>
      <w:pPr>
        <w:pStyle w:val="Heading3"/>
      </w:pPr>
      <w:r>
        <w:t xml:space="preserve">Attributes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key (same as controlKey)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framework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enriched_interpretation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Multi-agent enrichment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intent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scope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implementation_guidance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Enhanced implementation guidance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related_concepts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security concepts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model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55"/>
    <w:bookmarkStart w:id="56" w:name="example-item-7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"framework_key"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"enriched_interpretation"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"core_requirement"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lifecycle 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"security_objective"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"Ensure authorized access only"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"implementation_context"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"IAM systems, directory services"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"Manage user accounts throughout their lifecycle"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system accounts including privileged and service accounts"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"implementation_guidance"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 automated account provisioning..."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"keywords"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"account-management"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"access-control"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"related_concepts"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"authentication"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"least-privilege"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"enrichment-v2.1"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embeddingcache"/>
    <w:p>
      <w:pPr>
        <w:pStyle w:val="Heading2"/>
      </w:pPr>
      <w:r>
        <w:t xml:space="preserve">EmbeddingCache</w:t>
      </w:r>
    </w:p>
    <w:p>
      <w:pPr>
        <w:pStyle w:val="FirstParagraph"/>
      </w:pPr>
      <w:r>
        <w:t xml:space="preserve">Caches ML embeddings for controls to avoid recomputation.</w:t>
      </w:r>
    </w:p>
    <w:p>
      <w:pPr>
        <w:pStyle w:val="BodyText"/>
      </w:pPr>
      <w:r>
        <w:rPr>
          <w:bCs/>
          <w:b/>
        </w:rPr>
        <w:t xml:space="preserve">Key Schema:</w:t>
      </w:r>
    </w:p>
    <w:p>
      <w:pPr>
        <w:numPr>
          <w:ilvl w:val="0"/>
          <w:numId w:val="1009"/>
        </w:numPr>
        <w:pStyle w:val="Compact"/>
      </w:pPr>
      <w:r>
        <w:t xml:space="preserve">Partition Key:</w:t>
      </w:r>
      <w:r>
        <w:t xml:space="preserve"> </w:t>
      </w:r>
      <w:r>
        <w:rPr>
          <w:rStyle w:val="VerbatimChar"/>
        </w:rPr>
        <w:t xml:space="preserve">control_id</w:t>
      </w:r>
      <w:r>
        <w:t xml:space="preserve"> </w:t>
      </w:r>
      <w:r>
        <w:t xml:space="preserve">(String)</w:t>
      </w:r>
    </w:p>
    <w:p>
      <w:pPr>
        <w:numPr>
          <w:ilvl w:val="0"/>
          <w:numId w:val="1009"/>
        </w:numPr>
        <w:pStyle w:val="Compact"/>
      </w:pPr>
      <w:r>
        <w:t xml:space="preserve">Sort Key:</w:t>
      </w:r>
      <w:r>
        <w:t xml:space="preserve"> </w:t>
      </w:r>
      <w:r>
        <w:rPr>
          <w:rStyle w:val="VerbatimChar"/>
        </w:rPr>
        <w:t xml:space="preserve">model_version</w:t>
      </w:r>
      <w:r>
        <w:t xml:space="preserve"> </w:t>
      </w:r>
      <w:r>
        <w:t xml:space="preserve">(String)</w:t>
      </w:r>
    </w:p>
    <w:bookmarkStart w:id="58" w:name="attributes-8"/>
    <w:p>
      <w:pPr>
        <w:pStyle w:val="Heading3"/>
      </w:pPr>
      <w:r>
        <w:t xml:space="preserve">Attributes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04"/>
        <w:gridCol w:w="1584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control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model version (e.g.,</w:t>
            </w:r>
            <w:r>
              <w:t xml:space="preserve"> </w:t>
            </w:r>
            <w:r>
              <w:t xml:space="preserve">“</w:t>
            </w:r>
            <w:r>
              <w:t xml:space="preserve">qwen-8b-v1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4096-dimensional embedding vector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text_hash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 of input text (for cache invalidation)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8601 timestamp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TTL timestamp (epoch seconds)</w:t>
            </w:r>
          </w:p>
        </w:tc>
      </w:tr>
    </w:tbl>
    <w:bookmarkEnd w:id="58"/>
    <w:bookmarkStart w:id="59" w:name="example-item-8"/>
    <w:p>
      <w:pPr>
        <w:pStyle w:val="Heading3"/>
      </w:pPr>
      <w:r>
        <w:t xml:space="preserve">Example Item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"control_id"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"NIST-SP-800-53#R5#AC-2"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"qwen-8b-v1"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"embedding"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0.0234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-0.0156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0.0089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"...4096 floats..."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"text_hash"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"sha256:abc123def456..."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"expiryTime"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1708430400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5" w:name="key-patterns"/>
    <w:p>
      <w:pPr>
        <w:pStyle w:val="Heading1"/>
      </w:pPr>
      <w:r>
        <w:t xml:space="preserve">Key Patterns</w:t>
      </w:r>
    </w:p>
    <w:bookmarkStart w:id="62" w:name="composite-keys"/>
    <w:p>
      <w:pPr>
        <w:pStyle w:val="Heading2"/>
      </w:pPr>
      <w:r>
        <w:t xml:space="preserve">Composite Keys</w:t>
      </w:r>
    </w:p>
    <w:p>
      <w:pPr>
        <w:pStyle w:val="FirstParagraph"/>
      </w:pPr>
      <w:r>
        <w:t xml:space="preserve">All composite keys use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as the delimiter: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2545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{frameworkName}#{version}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{frameworkKey}#{controlId}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NIST-SP-800-53#R5#AC-1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mappingKey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{controlKey1}\|{controlKey2}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AWS.ControlCatalog#1.0#IAM.21\|NIST-SP-800-53#R5#AC-2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{reviewerId}#{timestamp}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expert-001#2024-01-15T14:30:00Z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mappingKey uses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as delimiter and control keys are sorted alphabetically.</w:t>
      </w:r>
    </w:p>
    <w:bookmarkEnd w:id="62"/>
    <w:bookmarkStart w:id="63" w:name="arn-format"/>
    <w:p>
      <w:pPr>
        <w:pStyle w:val="Heading2"/>
      </w:pPr>
      <w:r>
        <w:t xml:space="preserve">ARN Format</w:t>
      </w:r>
    </w:p>
    <w:p>
      <w:pPr>
        <w:pStyle w:val="FirstParagraph"/>
      </w:pPr>
      <w:r>
        <w:t xml:space="preserve">All resources use the triple-colon ARN format:</w:t>
      </w:r>
    </w:p>
    <w:p>
      <w:pPr>
        <w:pStyle w:val="SourceCode"/>
      </w:pPr>
      <w:r>
        <w:rPr>
          <w:rStyle w:val="VerbatimChar"/>
        </w:rPr>
        <w:t xml:space="preserve">arn:aws:nexus:::resource/{key}</w:t>
      </w:r>
    </w:p>
    <w:p>
      <w:pPr>
        <w:pStyle w:val="FirstParagraph"/>
      </w:pPr>
      <w:r>
        <w:rPr>
          <w:bCs/>
          <w:b/>
        </w:rPr>
        <w:t xml:space="preserve">Examples: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arn:aws:nexus:::framework/NIST-SP-800-53#R5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arn:aws:nexus:::control/NIST-SP-800-53#R5#AC-1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arn:aws:nexus:::mapping/AWS.ControlCatalog#1.0#IAM.21|NIST-SP-800-53#R5#AC-2</w:t>
      </w:r>
    </w:p>
    <w:bookmarkEnd w:id="63"/>
    <w:bookmarkStart w:id="64" w:name="ttl-configuration"/>
    <w:p>
      <w:pPr>
        <w:pStyle w:val="Heading2"/>
      </w:pPr>
      <w:r>
        <w:t xml:space="preserve">TTL Configuration</w:t>
      </w:r>
    </w:p>
    <w:p>
      <w:pPr>
        <w:pStyle w:val="FirstParagraph"/>
      </w:pPr>
      <w:r>
        <w:t xml:space="preserve">All tables have TTL enabled on the</w:t>
      </w:r>
      <w:r>
        <w:t xml:space="preserve"> </w:t>
      </w:r>
      <w:r>
        <w:rPr>
          <w:rStyle w:val="VerbatimChar"/>
        </w:rPr>
        <w:t xml:space="preserve">expiryTime</w:t>
      </w:r>
      <w:r>
        <w:t xml:space="preserve"> </w:t>
      </w:r>
      <w:r>
        <w:t xml:space="preserve">attribute (or</w:t>
      </w:r>
      <w:r>
        <w:t xml:space="preserve"> </w:t>
      </w:r>
      <w:r>
        <w:rPr>
          <w:rStyle w:val="VerbatimChar"/>
        </w:rPr>
        <w:t xml:space="preserve">ttl</w:t>
      </w:r>
      <w:r>
        <w:t xml:space="preserve"> </w:t>
      </w:r>
      <w:r>
        <w:t xml:space="preserve">for MappingJobs).</w:t>
      </w:r>
    </w:p>
    <w:p>
      <w:pPr>
        <w:pStyle w:val="BodyText"/>
      </w:pPr>
      <w:r>
        <w:rPr>
          <w:bCs/>
          <w:b/>
        </w:rPr>
        <w:t xml:space="preserve">Default TTL periods:</w:t>
      </w:r>
    </w:p>
    <w:p>
      <w:pPr>
        <w:numPr>
          <w:ilvl w:val="0"/>
          <w:numId w:val="1011"/>
        </w:numPr>
        <w:pStyle w:val="Compact"/>
      </w:pPr>
      <w:r>
        <w:t xml:space="preserve">MappingJobs: 7 days</w:t>
      </w:r>
    </w:p>
    <w:p>
      <w:pPr>
        <w:numPr>
          <w:ilvl w:val="0"/>
          <w:numId w:val="1011"/>
        </w:numPr>
        <w:pStyle w:val="Compact"/>
      </w:pPr>
      <w:r>
        <w:t xml:space="preserve">Other tables: Configurable per item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dynamodb-streams"/>
    <w:p>
      <w:pPr>
        <w:pStyle w:val="Heading1"/>
      </w:pPr>
      <w:r>
        <w:t xml:space="preserve">DynamoDB Streams</w:t>
      </w:r>
    </w:p>
    <w:p>
      <w:pPr>
        <w:pStyle w:val="FirstParagraph"/>
      </w:pPr>
      <w:r>
        <w:t xml:space="preserve">The following tables have DynamoDB Streams enabled with</w:t>
      </w:r>
      <w:r>
        <w:t xml:space="preserve"> </w:t>
      </w:r>
      <w:r>
        <w:rPr>
          <w:rStyle w:val="VerbatimChar"/>
        </w:rPr>
        <w:t xml:space="preserve">NEW_AND_OLD_IMAGES</w:t>
      </w:r>
      <w:r>
        <w:t xml:space="preserve"> </w:t>
      </w:r>
      <w:r>
        <w:t xml:space="preserve">view type: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10"/>
        <w:gridCol w:w="5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 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FrameworkControls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enrichment workflows when controls are added/modified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downstream processing when mappings change</w:t>
            </w:r>
          </w:p>
        </w:tc>
      </w:tr>
    </w:tbl>
    <w:p>
      <w:pPr>
        <w:pStyle w:val="BodyText"/>
      </w:pPr>
      <w:r>
        <w:t xml:space="preserve">Streams are consumed by Lambda functions for event-driven workflows.</w:t>
      </w:r>
    </w:p>
    <w:p>
      <w:r>
        <w:pict>
          <v:rect style="width:0;height:1.5pt" o:hralign="center" o:hrstd="t" o:hr="t"/>
        </w:pict>
      </w:r>
    </w:p>
    <w:bookmarkEnd w:id="66"/>
    <w:bookmarkStart w:id="69" w:name="cloudwatch-alarms"/>
    <w:p>
      <w:pPr>
        <w:pStyle w:val="Heading1"/>
      </w:pPr>
      <w:r>
        <w:t xml:space="preserve">CloudWatch Alarms</w:t>
      </w:r>
    </w:p>
    <w:p>
      <w:pPr>
        <w:pStyle w:val="FirstParagraph"/>
      </w:pPr>
      <w:r>
        <w:t xml:space="preserve">All tables have the following CloudWatch alarms configured:</w:t>
      </w:r>
    </w:p>
    <w:bookmarkStart w:id="67" w:name="sev2-alarms-critical"/>
    <w:p>
      <w:pPr>
        <w:pStyle w:val="Heading2"/>
      </w:pPr>
      <w:r>
        <w:t xml:space="preserve">Sev2 Alarms (Critical)</w:t>
      </w:r>
    </w:p>
    <w:p>
      <w:pPr>
        <w:numPr>
          <w:ilvl w:val="0"/>
          <w:numId w:val="1012"/>
        </w:numPr>
        <w:pStyle w:val="Compact"/>
      </w:pPr>
      <w:r>
        <w:t xml:space="preserve">ReadThrottledRequests</w:t>
      </w:r>
    </w:p>
    <w:p>
      <w:pPr>
        <w:numPr>
          <w:ilvl w:val="0"/>
          <w:numId w:val="1012"/>
        </w:numPr>
        <w:pStyle w:val="Compact"/>
      </w:pPr>
      <w:r>
        <w:t xml:space="preserve">WriteThrottledRequests</w:t>
      </w:r>
    </w:p>
    <w:p>
      <w:pPr>
        <w:numPr>
          <w:ilvl w:val="0"/>
          <w:numId w:val="1012"/>
        </w:numPr>
        <w:pStyle w:val="Compact"/>
      </w:pPr>
      <w:r>
        <w:t xml:space="preserve">SystemErrors (5xx)</w:t>
      </w:r>
    </w:p>
    <w:p>
      <w:pPr>
        <w:numPr>
          <w:ilvl w:val="0"/>
          <w:numId w:val="1012"/>
        </w:numPr>
        <w:pStyle w:val="Compact"/>
      </w:pPr>
      <w:r>
        <w:t xml:space="preserve">ReadLatency p99 &gt; 100ms (Prod only)</w:t>
      </w:r>
    </w:p>
    <w:p>
      <w:pPr>
        <w:numPr>
          <w:ilvl w:val="0"/>
          <w:numId w:val="1012"/>
        </w:numPr>
        <w:pStyle w:val="Compact"/>
      </w:pPr>
      <w:r>
        <w:t xml:space="preserve">QueryLatency p99 &gt; 200ms (Prod only)</w:t>
      </w:r>
    </w:p>
    <w:bookmarkEnd w:id="67"/>
    <w:bookmarkStart w:id="68" w:name="sev3-alarms-warning"/>
    <w:p>
      <w:pPr>
        <w:pStyle w:val="Heading2"/>
      </w:pPr>
      <w:r>
        <w:t xml:space="preserve">Sev3 Alarms (Warning)</w:t>
      </w:r>
    </w:p>
    <w:p>
      <w:pPr>
        <w:numPr>
          <w:ilvl w:val="0"/>
          <w:numId w:val="1013"/>
        </w:numPr>
        <w:pStyle w:val="Compact"/>
      </w:pPr>
      <w:r>
        <w:t xml:space="preserve">UserErrors (4xx) &gt; 10/5min</w:t>
      </w:r>
    </w:p>
    <w:p>
      <w:pPr>
        <w:numPr>
          <w:ilvl w:val="0"/>
          <w:numId w:val="1013"/>
        </w:numPr>
        <w:pStyle w:val="Compact"/>
      </w:pPr>
      <w:r>
        <w:t xml:space="preserve">ConditionalCheckFailedRequests &gt; 50/5min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access-patterns"/>
    <w:p>
      <w:pPr>
        <w:pStyle w:val="Heading1"/>
      </w:pPr>
      <w:r>
        <w:t xml:space="preserve">Access Patterns</w:t>
      </w:r>
    </w:p>
    <w:bookmarkStart w:id="70" w:name="framework-operations"/>
    <w:p>
      <w:pPr>
        <w:pStyle w:val="Heading2"/>
      </w:pPr>
      <w:r>
        <w:t xml:space="preserve">Framework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all 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Frameworks (paginated)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framework 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Frameworks by frameworkName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specific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GetItem by frameworkName +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framework by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FrameworkKeyIndex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active frameworks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StatusIndex where status=ACTIVE</w:t>
            </w:r>
          </w:p>
        </w:tc>
      </w:tr>
    </w:tbl>
    <w:bookmarkEnd w:id="70"/>
    <w:bookmarkStart w:id="71" w:name="control-operations"/>
    <w:p>
      <w:pPr>
        <w:pStyle w:val="Heading2"/>
      </w:pPr>
      <w:r>
        <w:t xml:space="preserve">Control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controls in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FrameworkControls by frameworkKey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specific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GetItem by frameworkKey + controlKey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control by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ControlKeyIndex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active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StatusIndex where status=ACTIVE</w:t>
            </w:r>
          </w:p>
        </w:tc>
      </w:tr>
    </w:tbl>
    <w:bookmarkEnd w:id="71"/>
    <w:bookmarkStart w:id="72" w:name="mapping-operations"/>
    <w:p>
      <w:pPr>
        <w:pStyle w:val="Heading2"/>
      </w:pPr>
      <w:r>
        <w:t xml:space="preserve">Mapping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mappings for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ControlMappings by controlKey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specific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GetItem by controlKey + mappedControlKey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mapping by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MappingKeyIndex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mappings by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StatusIndex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mappings by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WorkflowIndex</w:t>
            </w:r>
          </w:p>
        </w:tc>
      </w:tr>
    </w:tbl>
    <w:bookmarkEnd w:id="72"/>
    <w:bookmarkStart w:id="73" w:name="job-operations"/>
    <w:p>
      <w:pPr>
        <w:pStyle w:val="Heading2"/>
      </w:pPr>
      <w:r>
        <w:t xml:space="preserve">Job 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job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GetItem by job_id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jobs by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StatusIndex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jobs for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ControlKeyIndex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generated: December 2024</w:t>
      </w:r>
      <w:r>
        <w:t xml:space="preserve"> </w:t>
      </w:r>
      <w:r>
        <w:rPr>
          <w:iCs/>
          <w:i/>
        </w:rPr>
        <w:t xml:space="preserve">Version: 2.0 - Includes MappingJobs, Enrichment, and EmbeddingCache tables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fffff"/>
    </w:pPr>
  </w:style>
  <w:style w:type="character" w:customStyle="1" w:styleId="KeywordTok">
    <w:name w:val="KeywordTok"/>
    <w:basedOn w:val="VerbatimChar"/>
    <w:rPr>
      <w:color w:val="1f1c1b"/>
      <w:shd w:val="clear" w:fill="ffffff"/>
      <w:b/>
    </w:rPr>
  </w:style>
  <w:style w:type="character" w:customStyle="1" w:styleId="DataTypeTok">
    <w:name w:val="DataTypeTok"/>
    <w:basedOn w:val="VerbatimChar"/>
    <w:rPr>
      <w:color w:val="0057ae"/>
      <w:shd w:val="clear" w:fill="ffffff"/>
    </w:rPr>
  </w:style>
  <w:style w:type="character" w:customStyle="1" w:styleId="DecValTok">
    <w:name w:val="DecValTok"/>
    <w:basedOn w:val="VerbatimChar"/>
    <w:rPr>
      <w:color w:val="b08000"/>
      <w:shd w:val="clear" w:fill="ffffff"/>
    </w:rPr>
  </w:style>
  <w:style w:type="character" w:customStyle="1" w:styleId="BaseNTok">
    <w:name w:val="BaseNTok"/>
    <w:basedOn w:val="VerbatimChar"/>
    <w:rPr>
      <w:color w:val="b08000"/>
      <w:shd w:val="clear" w:fill="ffffff"/>
    </w:rPr>
  </w:style>
  <w:style w:type="character" w:customStyle="1" w:styleId="FloatTok">
    <w:name w:val="FloatTok"/>
    <w:basedOn w:val="VerbatimChar"/>
    <w:rPr>
      <w:color w:val="b08000"/>
      <w:shd w:val="clear" w:fill="ffffff"/>
    </w:rPr>
  </w:style>
  <w:style w:type="character" w:customStyle="1" w:styleId="ConstantTok">
    <w:name w:val="ConstantTok"/>
    <w:basedOn w:val="VerbatimChar"/>
    <w:rPr>
      <w:color w:val="aa5500"/>
      <w:shd w:val="clear" w:fill="ffffff"/>
    </w:rPr>
  </w:style>
  <w:style w:type="character" w:customStyle="1" w:styleId="CharTok">
    <w:name w:val="CharTok"/>
    <w:basedOn w:val="VerbatimChar"/>
    <w:rPr>
      <w:color w:val="924c9d"/>
      <w:shd w:val="clear" w:fill="ffffff"/>
    </w:rPr>
  </w:style>
  <w:style w:type="character" w:customStyle="1" w:styleId="SpecialCharTok">
    <w:name w:val="SpecialCharTok"/>
    <w:basedOn w:val="VerbatimChar"/>
    <w:rPr>
      <w:color w:val="3daee9"/>
      <w:shd w:val="clear" w:fill="ffffff"/>
    </w:rPr>
  </w:style>
  <w:style w:type="character" w:customStyle="1" w:styleId="StringTok">
    <w:name w:val="StringTok"/>
    <w:basedOn w:val="VerbatimChar"/>
    <w:rPr>
      <w:color w:val="bf0303"/>
      <w:shd w:val="clear" w:fill="ffffff"/>
    </w:rPr>
  </w:style>
  <w:style w:type="character" w:customStyle="1" w:styleId="VerbatimStringTok">
    <w:name w:val="VerbatimStringTok"/>
    <w:basedOn w:val="VerbatimChar"/>
    <w:rPr>
      <w:color w:val="bf0303"/>
      <w:shd w:val="clear" w:fill="ffffff"/>
    </w:rPr>
  </w:style>
  <w:style w:type="character" w:customStyle="1" w:styleId="SpecialStringTok">
    <w:name w:val="SpecialStringTok"/>
    <w:basedOn w:val="VerbatimChar"/>
    <w:rPr>
      <w:color w:val="ff5500"/>
      <w:shd w:val="clear" w:fill="ffffff"/>
    </w:rPr>
  </w:style>
  <w:style w:type="character" w:customStyle="1" w:styleId="ImportTok">
    <w:name w:val="ImportTok"/>
    <w:basedOn w:val="VerbatimChar"/>
    <w:rPr>
      <w:color w:val="ff5500"/>
      <w:shd w:val="clear" w:fill="ffffff"/>
    </w:rPr>
  </w:style>
  <w:style w:type="character" w:customStyle="1" w:styleId="CommentTok">
    <w:name w:val="CommentTok"/>
    <w:basedOn w:val="VerbatimChar"/>
    <w:rPr>
      <w:color w:val="898887"/>
      <w:shd w:val="clear" w:fill="ffffff"/>
    </w:rPr>
  </w:style>
  <w:style w:type="character" w:customStyle="1" w:styleId="DocumentationTok">
    <w:name w:val="DocumentationTok"/>
    <w:basedOn w:val="VerbatimChar"/>
    <w:rPr>
      <w:color w:val="607880"/>
      <w:shd w:val="clear" w:fill="ffffff"/>
    </w:rPr>
  </w:style>
  <w:style w:type="character" w:customStyle="1" w:styleId="AnnotationTok">
    <w:name w:val="AnnotationTok"/>
    <w:basedOn w:val="VerbatimChar"/>
    <w:rPr>
      <w:color w:val="ca60ca"/>
      <w:shd w:val="clear" w:fill="ffffff"/>
    </w:rPr>
  </w:style>
  <w:style w:type="character" w:customStyle="1" w:styleId="CommentVarTok">
    <w:name w:val="CommentVarTok"/>
    <w:basedOn w:val="VerbatimChar"/>
    <w:rPr>
      <w:color w:val="0095ff"/>
      <w:shd w:val="clear" w:fill="ffffff"/>
    </w:rPr>
  </w:style>
  <w:style w:type="character" w:customStyle="1" w:styleId="OtherTok">
    <w:name w:val="OtherTok"/>
    <w:basedOn w:val="VerbatimChar"/>
    <w:rPr>
      <w:color w:val="006e28"/>
      <w:shd w:val="clear" w:fill="ffffff"/>
    </w:rPr>
  </w:style>
  <w:style w:type="character" w:customStyle="1" w:styleId="FunctionTok">
    <w:name w:val="FunctionTok"/>
    <w:basedOn w:val="VerbatimChar"/>
    <w:rPr>
      <w:color w:val="644a9b"/>
      <w:shd w:val="clear" w:fill="ffffff"/>
    </w:rPr>
  </w:style>
  <w:style w:type="character" w:customStyle="1" w:styleId="VariableTok">
    <w:name w:val="VariableTok"/>
    <w:basedOn w:val="VerbatimChar"/>
    <w:rPr>
      <w:color w:val="0057ae"/>
      <w:shd w:val="clear" w:fill="ffffff"/>
    </w:rPr>
  </w:style>
  <w:style w:type="character" w:customStyle="1" w:styleId="ControlFlowTok">
    <w:name w:val="ControlFlowTok"/>
    <w:basedOn w:val="VerbatimChar"/>
    <w:rPr>
      <w:color w:val="1f1c1b"/>
      <w:shd w:val="clear" w:fill="ffffff"/>
      <w:b/>
    </w:rPr>
  </w:style>
  <w:style w:type="character" w:customStyle="1" w:styleId="OperatorTok">
    <w:name w:val="OperatorTok"/>
    <w:basedOn w:val="VerbatimChar"/>
    <w:rPr>
      <w:color w:val="1f1c1b"/>
      <w:shd w:val="clear" w:fill="ffffff"/>
    </w:rPr>
  </w:style>
  <w:style w:type="character" w:customStyle="1" w:styleId="BuiltInTok">
    <w:name w:val="BuiltInTok"/>
    <w:basedOn w:val="VerbatimChar"/>
    <w:rPr>
      <w:color w:val="644a9b"/>
      <w:shd w:val="clear" w:fill="ffffff"/>
      <w:b/>
    </w:rPr>
  </w:style>
  <w:style w:type="character" w:customStyle="1" w:styleId="ExtensionTok">
    <w:name w:val="ExtensionTok"/>
    <w:basedOn w:val="VerbatimChar"/>
    <w:rPr>
      <w:color w:val="0095ff"/>
      <w:shd w:val="clear" w:fill="ffffff"/>
      <w:b/>
    </w:rPr>
  </w:style>
  <w:style w:type="character" w:customStyle="1" w:styleId="PreprocessorTok">
    <w:name w:val="PreprocessorTok"/>
    <w:basedOn w:val="VerbatimChar"/>
    <w:rPr>
      <w:color w:val="006e28"/>
      <w:shd w:val="clear" w:fill="ffffff"/>
    </w:rPr>
  </w:style>
  <w:style w:type="character" w:customStyle="1" w:styleId="AttributeTok">
    <w:name w:val="AttributeTok"/>
    <w:basedOn w:val="VerbatimChar"/>
    <w:rPr>
      <w:color w:val="0057ae"/>
      <w:shd w:val="clear" w:fill="ffffff"/>
    </w:rPr>
  </w:style>
  <w:style w:type="character" w:customStyle="1" w:styleId="RegionMarkerTok">
    <w:name w:val="RegionMarkerTok"/>
    <w:basedOn w:val="VerbatimChar"/>
    <w:rPr>
      <w:color w:val="0057ae"/>
      <w:shd w:val="clear" w:fill="e0e9f8"/>
    </w:rPr>
  </w:style>
  <w:style w:type="character" w:customStyle="1" w:styleId="InformationTok">
    <w:name w:val="InformationTok"/>
    <w:basedOn w:val="VerbatimChar"/>
    <w:rPr>
      <w:color w:val="b08000"/>
      <w:shd w:val="clear" w:fill="ffffff"/>
    </w:rPr>
  </w:style>
  <w:style w:type="character" w:customStyle="1" w:styleId="WarningTok">
    <w:name w:val="WarningTok"/>
    <w:basedOn w:val="VerbatimChar"/>
    <w:rPr>
      <w:color w:val="bf0303"/>
      <w:shd w:val="clear" w:fill="ffffff"/>
    </w:rPr>
  </w:style>
  <w:style w:type="character" w:customStyle="1" w:styleId="AlertTok">
    <w:name w:val="AlertTok"/>
    <w:basedOn w:val="VerbatimChar"/>
    <w:rPr>
      <w:color w:val="bf0303"/>
      <w:shd w:val="clear" w:fill="f7e6e6"/>
      <w:b/>
    </w:rPr>
  </w:style>
  <w:style w:type="character" w:customStyle="1" w:styleId="ErrorTok">
    <w:name w:val="ErrorTok"/>
    <w:basedOn w:val="VerbatimChar"/>
    <w:rPr>
      <w:color w:val="bf0303"/>
      <w:shd w:val="clear" w:fill="ffffff"/>
      <w:u/>
    </w:rPr>
  </w:style>
  <w:style w:type="character" w:customStyle="1" w:styleId="NormalTok">
    <w:name w:val="NormalTok"/>
    <w:basedOn w:val="VerbatimChar"/>
    <w:rPr>
      <w:color w:val="1f1c1b"/>
      <w:shd w:val="clear" w:fill="fffff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Nexus Database Schema</dc:title>
  <dc:creator>Compliance Engineering Team</dc:creator>
  <cp:keywords/>
  <dcterms:created xsi:type="dcterms:W3CDTF">2025-12-05T22:17:18Z</dcterms:created>
  <dcterms:modified xsi:type="dcterms:W3CDTF">2025-12-05T22:17:18Z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2024</vt:lpwstr>
  </property>
  <property fmtid="{D5CDD505-2E9C-101B-9397-08002B2CF9AE}" pid="3" name="version">
    <vt:lpwstr>2.0</vt:lpwstr>
  </property>
</Properties>
</file>