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What is in this pack</w:t>
      </w:r>
    </w:p>
    <w:p>
      <w:pPr>
        <w:spacing w:before="0" w:after="200" w:line="276" w:lineRule="auto"/>
      </w:pPr>
      <w:r>
        <w:rPr>
          <w:rFonts w:ascii="Barlow" w:hAnsi="Barlow" w:cs="Barlow"/>
          <w:b w:val="0"/>
          <w:i w:val="0"/>
          <w:color w:val="6B7280"/>
          <w:sz w:val="18"/>
        </w:rPr>
        <w:t>Folders are numbered in teaching order. M11 is folder 15 so it follows the M09 and M10 packs without renumbering.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388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5"/>
              </w:rPr>
              <w:t>Folder</w:t>
            </w:r>
          </w:p>
        </w:tc>
        <w:tc>
          <w:tcPr>
            <w:tcW w:type="dxa" w:w="604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5"/>
              </w:rPr>
              <w:t>Purpose</w:t>
            </w:r>
          </w:p>
        </w:tc>
      </w:tr>
      <w:tr>
        <w:tc>
          <w:tcPr>
            <w:tcW w:type="dxa" w:w="388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00-INSTRUCTOR</w:t>
            </w:r>
          </w:p>
        </w:tc>
        <w:tc>
          <w:tcPr>
            <w:tcW w:type="dxa" w:w="604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Run-of-day desk, faculty brief, source SAY notes, and this index</w:t>
            </w:r>
          </w:p>
        </w:tc>
      </w:tr>
      <w:tr>
        <w:tc>
          <w:tcPr>
            <w:tcW w:type="dxa" w:w="388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01-BRAND-KIT</w:t>
            </w:r>
          </w:p>
        </w:tc>
        <w:tc>
          <w:tcPr>
            <w:tcW w:type="dxa" w:w="604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ACMEJOB logos, fonts, templates, and brand guide</w:t>
            </w:r>
          </w:p>
        </w:tc>
      </w:tr>
      <w:tr>
        <w:tc>
          <w:tcPr>
            <w:tcW w:type="dxa" w:w="388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02-M01-first-day</w:t>
            </w:r>
          </w:p>
        </w:tc>
        <w:tc>
          <w:tcPr>
            <w:tcW w:type="dxa" w:w="604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Rules versus learned patterns</w:t>
            </w:r>
          </w:p>
        </w:tc>
      </w:tr>
      <w:tr>
        <w:tc>
          <w:tcPr>
            <w:tcW w:type="dxa" w:w="388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03-M02-measurement</w:t>
            </w:r>
          </w:p>
        </w:tc>
        <w:tc>
          <w:tcPr>
            <w:tcW w:type="dxa" w:w="604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Measurement, resolution, uncertainty, and G6</w:t>
            </w:r>
          </w:p>
        </w:tc>
      </w:tr>
      <w:tr>
        <w:tc>
          <w:tcPr>
            <w:tcW w:type="dxa" w:w="388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04-M03-hallucination</w:t>
            </w:r>
          </w:p>
        </w:tc>
        <w:tc>
          <w:tcPr>
            <w:tcW w:type="dxa" w:w="604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Next-token generation and source checking</w:t>
            </w:r>
          </w:p>
        </w:tc>
      </w:tr>
      <w:tr>
        <w:tc>
          <w:tcPr>
            <w:tcW w:type="dxa" w:w="388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05-CHARTS</w:t>
            </w:r>
          </w:p>
        </w:tc>
        <w:tc>
          <w:tcPr>
            <w:tcW w:type="dxa" w:w="604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Reusable meeting-deck charts</w:t>
            </w:r>
          </w:p>
        </w:tc>
      </w:tr>
      <w:tr>
        <w:tc>
          <w:tcPr>
            <w:tcW w:type="dxa" w:w="388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06-BRIDGE</w:t>
            </w:r>
          </w:p>
        </w:tc>
        <w:tc>
          <w:tcPr>
            <w:tcW w:type="dxa" w:w="604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Reusable bridge illustrations and schematics</w:t>
            </w:r>
          </w:p>
        </w:tc>
      </w:tr>
      <w:tr>
        <w:tc>
          <w:tcPr>
            <w:tcW w:type="dxa" w:w="388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07-HW-CASE-B-LIFT-STATION</w:t>
            </w:r>
          </w:p>
        </w:tc>
        <w:tc>
          <w:tcPr>
            <w:tcW w:type="dxa" w:w="604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M02 transfer homework and instructor key</w:t>
            </w:r>
          </w:p>
        </w:tc>
      </w:tr>
      <w:tr>
        <w:tc>
          <w:tcPr>
            <w:tcW w:type="dxa" w:w="388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08-M04-one-number</w:t>
            </w:r>
          </w:p>
        </w:tc>
        <w:tc>
          <w:tcPr>
            <w:tcW w:type="dxa" w:w="604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Center, spread, CV, low count, and sample scope</w:t>
            </w:r>
          </w:p>
        </w:tc>
      </w:tr>
      <w:tr>
        <w:tc>
          <w:tcPr>
            <w:tcW w:type="dxa" w:w="388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09-M05-overnight-alarm</w:t>
            </w:r>
          </w:p>
        </w:tc>
        <w:tc>
          <w:tcPr>
            <w:tcW w:type="dxa" w:w="604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Agent loop, threshold alarm, and unresolved event</w:t>
            </w:r>
          </w:p>
        </w:tc>
      </w:tr>
      <w:tr>
        <w:tc>
          <w:tcPr>
            <w:tcW w:type="dxa" w:w="388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10-M06-alarm-audit</w:t>
            </w:r>
          </w:p>
        </w:tc>
        <w:tc>
          <w:tcPr>
            <w:tcW w:type="dxa" w:w="604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Distribution audit, traffic corroboration, and Unit 1 handoff</w:t>
            </w:r>
          </w:p>
        </w:tc>
      </w:tr>
      <w:tr>
        <w:tc>
          <w:tcPr>
            <w:tcW w:type="dxa" w:w="388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11-M07-training-mismatch</w:t>
            </w:r>
          </w:p>
        </w:tc>
        <w:tc>
          <w:tcPr>
            <w:tcW w:type="dxa" w:w="604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Training bias, distribution shift, and Unit 2 note v2</w:t>
            </w:r>
          </w:p>
        </w:tc>
      </w:tr>
      <w:tr>
        <w:tc>
          <w:tcPr>
            <w:tcW w:type="dxa" w:w="388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12-M08-spurious-correlation</w:t>
            </w:r>
          </w:p>
        </w:tc>
        <w:tc>
          <w:tcPr>
            <w:tcW w:type="dxa" w:w="604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Correlation, regression, thermal confound, and HW4</w:t>
            </w:r>
          </w:p>
        </w:tc>
      </w:tr>
      <w:tr>
        <w:tc>
          <w:tcPr>
            <w:tcW w:type="dxa" w:w="388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13-M09-false-precision</w:t>
            </w:r>
          </w:p>
        </w:tc>
        <w:tc>
          <w:tcPr>
            <w:tcW w:type="dxa" w:w="604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False precision, fatigue-test scatter, and random sample means</w:t>
            </w:r>
          </w:p>
        </w:tc>
      </w:tr>
      <w:tr>
        <w:tc>
          <w:tcPr>
            <w:tcW w:type="dxa" w:w="388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14-M10-deterioration-v-noise</w:t>
            </w:r>
          </w:p>
        </w:tc>
        <w:tc>
          <w:tcPr>
            <w:tcW w:type="dxa" w:w="604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Confidence intervals and paired signal-versus-noise audit</w:t>
            </w:r>
          </w:p>
        </w:tc>
      </w:tr>
      <w:tr>
        <w:tc>
          <w:tcPr>
            <w:tcW w:type="dxa" w:w="388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15-M11-dashboard-publish</w:t>
            </w:r>
          </w:p>
        </w:tc>
        <w:tc>
          <w:tcPr>
            <w:tcW w:type="dxa" w:w="604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Agentic dashboards and the human publish checkpoint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15-M11-dashboard-publish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53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5"/>
              </w:rPr>
              <w:t>File</w:t>
            </w:r>
          </w:p>
        </w:tc>
        <w:tc>
          <w:tcPr>
            <w:tcW w:type="dxa" w:w="540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5"/>
              </w:rPr>
              <w:t>What it is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M11-student.pptx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Spoiler-safe concepts and five-tile hunt with Cloud-passed SAY</w:t>
            </w:r>
          </w:p>
        </w:tc>
      </w:tr>
      <w:tr>
        <w:tc>
          <w:tcPr>
            <w:tcW w:type="dxa" w:w="45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M11-instructor-reveal.pptx</w:t>
            </w:r>
          </w:p>
        </w:tc>
        <w:tc>
          <w:tcPr>
            <w:tcW w:type="dxa" w:w="54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Gated tile decisions and publish boundary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FOREMAN-M11-dashboard-stub.docx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Five-tile county-facing publish candidate</w:t>
            </w:r>
          </w:p>
        </w:tc>
      </w:tr>
      <w:tr>
        <w:tc>
          <w:tcPr>
            <w:tcW w:type="dxa" w:w="45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H11-01-dashboard-review-form.docx</w:t>
            </w:r>
          </w:p>
        </w:tc>
        <w:tc>
          <w:tcPr>
            <w:tcW w:type="dxa" w:w="54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Approve / fix / pull plus reason for all five tiles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H11-02-metric-checkpoint-guide.docx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Definition, units, source, timestamp, and claim checks</w:t>
            </w:r>
          </w:p>
        </w:tc>
      </w:tr>
      <w:tr>
        <w:tc>
          <w:tcPr>
            <w:tcW w:type="dxa" w:w="45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H11-03-concepts-and-publish-check.docx</w:t>
            </w:r>
          </w:p>
        </w:tc>
        <w:tc>
          <w:tcPr>
            <w:tcW w:type="dxa" w:w="54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Five concepts and the authority boundary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H11-04-note-v2-and-decision-log.docx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Claim / check / result hand-in</w:t>
            </w:r>
          </w:p>
        </w:tc>
      </w:tr>
      <w:tr>
        <w:tc>
          <w:tcPr>
            <w:tcW w:type="dxa" w:w="45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M11-dashboard-tile-register.csv</w:t>
            </w:r>
          </w:p>
        </w:tc>
        <w:tc>
          <w:tcPr>
            <w:tcW w:type="dxa" w:w="54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Deterministic definitions and provenance for all tiles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M11-five-tile-dashboard.png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Rendered dashboard stub used in the pack</w:t>
            </w:r>
          </w:p>
        </w:tc>
      </w:tr>
      <w:tr>
        <w:tc>
          <w:tcPr>
            <w:tcW w:type="dxa" w:w="45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KEY-M11-answer-key.docx</w:t>
            </w:r>
          </w:p>
        </w:tc>
        <w:tc>
          <w:tcPr>
            <w:tcW w:type="dxa" w:w="54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Instructor-only designed errors and acceptable decisions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../00-INSTRUCTOR/source-notes/M11-story-SAY.md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Cloud-passed canon story and SAY source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M01 – M11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M01 – M11  ·  FILE INDEX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2027-03-09T12:00:00Z</dcterms:created>
  <dcterms:modified xsi:type="dcterms:W3CDTF">2027-03-09T12:00:00Z</dcterms:modified>
  <cp:category/>
</cp:coreProperties>
</file>