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Trace One Value End to End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Hunt  </w:t>
      </w:r>
      <w:r>
        <w:rPr>
          <w:rFonts w:ascii="Barlow" w:hAnsi="Barlow" w:cs="Barlow"/>
          <w:b w:val="0"/>
          <w:i w:val="0"/>
          <w:sz w:val="19"/>
        </w:rPr>
        <w:t>Pick one record. Trace it from the workbook through FOREMAN’s log to the model-output CSV. At every step ask whether units, missingness, and format stayed visible—or whether the path kept going quietly.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Files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410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File</w:t>
            </w:r>
          </w:p>
        </w:tc>
        <w:tc>
          <w:tcPr>
            <w:tcW w:type="dxa" w:w="58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41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wes_handoff.xlsx</w:t>
            </w:r>
          </w:p>
        </w:tc>
        <w:tc>
          <w:tcPr>
            <w:tcW w:type="dxa" w:w="58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Two delivered source sheets</w:t>
            </w:r>
          </w:p>
        </w:tc>
      </w:tr>
      <w:tr>
        <w:tc>
          <w:tcPr>
            <w:tcW w:type="dxa" w:w="410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FOREMAN-M13-pipeline-log.docx / .csv</w:t>
            </w:r>
          </w:p>
        </w:tc>
        <w:tc>
          <w:tcPr>
            <w:tcW w:type="dxa" w:w="583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Step counts, schema choices, and run status</w:t>
            </w:r>
          </w:p>
        </w:tc>
      </w:tr>
      <w:tr>
        <w:tc>
          <w:tcPr>
            <w:tcW w:type="dxa" w:w="41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M13-pipeline-output.csv</w:t>
            </w:r>
          </w:p>
        </w:tc>
        <w:tc>
          <w:tcPr>
            <w:tcW w:type="dxa" w:w="58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Fields sent to the existing downstream consumer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One-record trace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208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Checkpoint</w:t>
            </w:r>
          </w:p>
        </w:tc>
        <w:tc>
          <w:tcPr>
            <w:tcW w:type="dxa" w:w="266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Observed value / count</w:t>
            </w:r>
          </w:p>
        </w:tc>
        <w:tc>
          <w:tcPr>
            <w:tcW w:type="dxa" w:w="22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Unit or format</w:t>
            </w:r>
          </w:p>
        </w:tc>
        <w:tc>
          <w:tcPr>
            <w:tcW w:type="dxa" w:w="295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Flag / question</w:t>
            </w:r>
          </w:p>
        </w:tc>
      </w:tr>
      <w:tr>
        <w:tc>
          <w:tcPr>
            <w:tcW w:type="dxa" w:w="20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Source workbook</w:t>
            </w:r>
          </w:p>
        </w:tc>
        <w:tc>
          <w:tcPr>
            <w:tcW w:type="dxa" w:w="26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9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20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Parse / ingestion</w:t>
            </w:r>
          </w:p>
        </w:tc>
        <w:tc>
          <w:tcPr>
            <w:tcW w:type="dxa" w:w="26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9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20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Join / cleaning</w:t>
            </w:r>
          </w:p>
        </w:tc>
        <w:tc>
          <w:tcPr>
            <w:tcW w:type="dxa" w:w="26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9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20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Adjustment fields</w:t>
            </w:r>
          </w:p>
        </w:tc>
        <w:tc>
          <w:tcPr>
            <w:tcW w:type="dxa" w:w="26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9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20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Model input</w:t>
            </w:r>
          </w:p>
        </w:tc>
        <w:tc>
          <w:tcPr>
            <w:tcW w:type="dxa" w:w="26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9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Stop-or-continue decision</w:t>
      </w:r>
    </w:p>
    <w:p>
      <w:pPr>
        <w:spacing w:before="0" w:after="40" w:line="276" w:lineRule="auto"/>
      </w:pPr>
      <w:r>
        <w:rPr>
          <w:rFonts w:ascii="Barlow" w:hAnsi="Barlow" w:cs="Barlow"/>
          <w:b/>
          <w:i w:val="0"/>
          <w:sz w:val="20"/>
        </w:rPr>
        <w:t>Where should a careful engineer have stopped to ask?</w:t>
      </w: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Time box  </w:t>
      </w:r>
      <w:r>
        <w:rPr>
          <w:rFonts w:ascii="Barlow" w:hAnsi="Barlow" w:cs="Barlow"/>
          <w:b w:val="0"/>
          <w:i w:val="0"/>
          <w:sz w:val="19"/>
        </w:rPr>
        <w:t>You will not finish every column. Choose one path now; record the unchecked columns on H13-03 instead of implying they were reviewed.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M13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M13  ·  PIPELINE HUNT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2027-03-16T12:00:00Z</dcterms:created>
  <dcterms:modified xsi:type="dcterms:W3CDTF">2027-03-16T12:00:00Z</dcterms:modified>
  <cp:category/>
</cp:coreProperties>
</file>