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Agentic Data Pipelines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208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Concept</w:t>
            </w:r>
          </w:p>
        </w:tc>
        <w:tc>
          <w:tcPr>
            <w:tcW w:type="dxa" w:w="432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Working meaning</w:t>
            </w:r>
          </w:p>
        </w:tc>
        <w:tc>
          <w:tcPr>
            <w:tcW w:type="dxa" w:w="352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Question to ask</w:t>
            </w:r>
          </w:p>
        </w:tc>
      </w:tr>
      <w:tr>
        <w:tc>
          <w:tcPr>
            <w:tcW w:type="dxa" w:w="20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Data pipeline</w:t>
            </w:r>
          </w:p>
        </w:tc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 sequence that moves and transforms data</w:t>
            </w:r>
          </w:p>
        </w:tc>
        <w:tc>
          <w:tcPr>
            <w:tcW w:type="dxa" w:w="35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What enters, changes, and exits?</w:t>
            </w:r>
          </w:p>
        </w:tc>
      </w:tr>
      <w:tr>
        <w:tc>
          <w:tcPr>
            <w:tcW w:type="dxa" w:w="20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Data ingestion</w:t>
            </w:r>
          </w:p>
        </w:tc>
        <w:tc>
          <w:tcPr>
            <w:tcW w:type="dxa" w:w="432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The point where a system reads source data</w:t>
            </w:r>
          </w:p>
        </w:tc>
        <w:tc>
          <w:tcPr>
            <w:tcW w:type="dxa" w:w="352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What schema or defaults were assumed?</w:t>
            </w:r>
          </w:p>
        </w:tc>
      </w:tr>
      <w:tr>
        <w:tc>
          <w:tcPr>
            <w:tcW w:type="dxa" w:w="20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Unit / format mismatch</w:t>
            </w:r>
          </w:p>
        </w:tc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Values share a field but not one representation</w:t>
            </w:r>
          </w:p>
        </w:tc>
        <w:tc>
          <w:tcPr>
            <w:tcW w:type="dxa" w:w="35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Were units parsed or merely presumed?</w:t>
            </w:r>
          </w:p>
        </w:tc>
      </w:tr>
      <w:tr>
        <w:tc>
          <w:tcPr>
            <w:tcW w:type="dxa" w:w="20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Data cleaning</w:t>
            </w:r>
          </w:p>
        </w:tc>
        <w:tc>
          <w:tcPr>
            <w:tcW w:type="dxa" w:w="432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Rules that retain, change, or remove records</w:t>
            </w:r>
          </w:p>
        </w:tc>
        <w:tc>
          <w:tcPr>
            <w:tcW w:type="dxa" w:w="352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Was each decision logged?</w:t>
            </w:r>
          </w:p>
        </w:tc>
      </w:tr>
      <w:tr>
        <w:tc>
          <w:tcPr>
            <w:tcW w:type="dxa" w:w="20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Missing / bad data</w:t>
            </w:r>
          </w:p>
        </w:tc>
        <w:tc>
          <w:tcPr>
            <w:tcW w:type="dxa" w:w="43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Unavailable, invalid, or suspect values</w:t>
            </w:r>
          </w:p>
        </w:tc>
        <w:tc>
          <w:tcPr>
            <w:tcW w:type="dxa" w:w="35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Stop, flag, impute, or exclude—and why?</w:t>
            </w:r>
          </w:p>
        </w:tc>
      </w:tr>
      <w:tr>
        <w:tc>
          <w:tcPr>
            <w:tcW w:type="dxa" w:w="20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Errors through a pipeline</w:t>
            </w:r>
          </w:p>
        </w:tc>
        <w:tc>
          <w:tcPr>
            <w:tcW w:type="dxa" w:w="432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An early mistake changes later fields and claims</w:t>
            </w:r>
          </w:p>
        </w:tc>
        <w:tc>
          <w:tcPr>
            <w:tcW w:type="dxa" w:w="352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How does the difference grow downstream?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A pipeline decision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201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Stage</w:t>
            </w:r>
          </w:p>
        </w:tc>
        <w:tc>
          <w:tcPr>
            <w:tcW w:type="dxa" w:w="792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Minimum visible record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Ingest</w:t>
            </w:r>
          </w:p>
        </w:tc>
        <w:tc>
          <w:tcPr>
            <w:tcW w:type="dxa" w:w="79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source, row count, schema, units, parse failures</w:t>
            </w:r>
          </w:p>
        </w:tc>
      </w:tr>
      <w:tr>
        <w:tc>
          <w:tcPr>
            <w:tcW w:type="dxa" w:w="201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Clean / join</w:t>
            </w:r>
          </w:p>
        </w:tc>
        <w:tc>
          <w:tcPr>
            <w:tcW w:type="dxa" w:w="792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rule, affected records, before/after counts</w:t>
            </w:r>
          </w:p>
        </w:tc>
      </w:tr>
      <w:tr>
        <w:tc>
          <w:tcPr>
            <w:tcW w:type="dxa" w:w="20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Transform</w:t>
            </w:r>
          </w:p>
        </w:tc>
        <w:tc>
          <w:tcPr>
            <w:tcW w:type="dxa" w:w="79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formula or mapping, input units, output units</w:t>
            </w:r>
          </w:p>
        </w:tc>
      </w:tr>
      <w:tr>
        <w:tc>
          <w:tcPr>
            <w:tcW w:type="dxa" w:w="201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Deliver</w:t>
            </w:r>
          </w:p>
        </w:tc>
        <w:tc>
          <w:tcPr>
            <w:tcW w:type="dxa" w:w="792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consumer, version, exceptions, review checkpoint</w:t>
            </w:r>
          </w:p>
        </w:tc>
      </w:tr>
    </w:tbl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Boundary  </w:t>
      </w:r>
      <w:r>
        <w:rPr>
          <w:rFonts w:ascii="Barlow" w:hAnsi="Barlow" w:cs="Barlow"/>
          <w:b w:val="0"/>
          <w:i w:val="0"/>
          <w:sz w:val="19"/>
        </w:rPr>
        <w:t>The downstream temperature-correction model is already familiar from M08. M13 audits what reaches it; it does not re-teach the regression.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M13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M13  ·  CONCEPT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2027-03-16T12:00:00Z</dcterms:created>
  <dcterms:modified xsi:type="dcterms:W3CDTF">2027-03-16T12:00:00Z</dcterms:modified>
  <cp:category/>
</cp:coreProperties>
</file>