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10" w:type="dxa"/>
          <w:left w:w="0" w:type="dxa"/>
          <w:bottom w:w="10" w:type="dxa"/>
          <w:right w:w="60" w:type="dxa"/>
        </w:tblCellMar>
      </w:tblPr>
      <w:tblGrid>
        <w:gridCol w:w="4968"/>
        <w:gridCol w:w="4968"/>
      </w:tblGrid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TO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Project team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FROM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Wes Tanaka, EIT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DATE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 w:val="0"/>
                <w:i w:val="0"/>
                <w:sz w:val="20"/>
              </w:rPr>
              <w:t>March 16, 2027</w:t>
            </w:r>
          </w:p>
        </w:tc>
      </w:tr>
      <w:tr>
        <w:tc>
          <w:tcPr>
            <w:tcW w:type="dxa" w:w="893"/>
          </w:tcPr>
          <w:p>
            <w:pPr>
              <w:spacing w:after="0"/>
            </w:pPr>
            <w:r>
              <w:rPr>
                <w:rFonts w:ascii="Barlow Condensed" w:hAnsi="Barlow Condensed" w:cs="Barlow Condensed"/>
                <w:b/>
                <w:i w:val="0"/>
                <w:color w:val="6B7280"/>
                <w:sz w:val="17"/>
                <w:caps w:val="1"/>
                <w:spacing w:val="16"/>
              </w:rPr>
              <w:t>RE</w:t>
            </w:r>
          </w:p>
        </w:tc>
        <w:tc>
          <w:tcPr>
            <w:tcW w:type="dxa" w:w="9043"/>
          </w:tcPr>
          <w:p>
            <w:pPr>
              <w:spacing w:after="0"/>
            </w:pPr>
            <w:r>
              <w:rPr>
                <w:rFonts w:ascii="Barlow" w:hAnsi="Barlow" w:cs="Barlow"/>
                <w:b/>
                <w:i w:val="0"/>
                <w:sz w:val="20"/>
              </w:rPr>
              <w:t>Otter Bend pipeline handoff — partial</w:t>
            </w:r>
          </w:p>
        </w:tc>
      </w:tr>
    </w:tbl>
    <w:p>
      <w:pPr>
        <w:spacing w:before="20" w:after="180" w:line="240" w:lineRule="auto"/>
        <w:pBdr>
          <w:bottom w:val="single" w:sz="6" w:space="4" w:color="C9CFD6"/>
        </w:pBdr>
      </w:pP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WES · HANDOFF  </w:t>
      </w:r>
      <w:r>
        <w:rPr>
          <w:rFonts w:ascii="Barlow" w:hAnsi="Barlow" w:cs="Barlow"/>
          <w:b w:val="0"/>
          <w:i w:val="0"/>
          <w:sz w:val="19"/>
        </w:rPr>
        <w:t>Handoff is late. Two of four sheets. I’ll finish assumptions later — Diane needs the pipeline tonight.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Delivered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8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Workbook sheet</w:t>
            </w:r>
          </w:p>
        </w:tc>
        <w:tc>
          <w:tcPr>
            <w:tcW w:type="dxa" w:w="50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SENSOR_READINGS</w:t>
            </w:r>
          </w:p>
        </w:tc>
        <w:tc>
          <w:tcPr>
            <w:tcW w:type="dxa" w:w="50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Included</w:t>
            </w:r>
          </w:p>
        </w:tc>
      </w:tr>
      <w:tr>
        <w:tc>
          <w:tcPr>
            <w:tcW w:type="dxa" w:w="48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WEATHER_STATION</w:t>
            </w:r>
          </w:p>
        </w:tc>
        <w:tc>
          <w:tcPr>
            <w:tcW w:type="dxa" w:w="50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Included</w:t>
            </w:r>
          </w:p>
        </w:tc>
      </w:tr>
      <w:tr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ASSUMPTIONS</w:t>
            </w:r>
          </w:p>
        </w:tc>
        <w:tc>
          <w:tcPr>
            <w:tcW w:type="dxa" w:w="50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Not included</w:t>
            </w:r>
          </w:p>
        </w:tc>
      </w:tr>
      <w:tr>
        <w:tc>
          <w:tcPr>
            <w:tcW w:type="dxa" w:w="48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QA_CHECKS</w:t>
            </w:r>
          </w:p>
        </w:tc>
        <w:tc>
          <w:tcPr>
            <w:tcW w:type="dxa" w:w="50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Not included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Direction</w:t>
      </w:r>
    </w:p>
    <w:p>
      <w:pPr>
        <w:spacing w:before="120" w:after="160" w:line="276" w:lineRule="auto"/>
        <w:pBdr>
          <w:top w:val="single" w:sz="8" w:space="6" w:color="1F3A5F"/>
          <w:left w:val="single" w:sz="8" w:space="6" w:color="1F3A5F"/>
          <w:bottom w:val="single" w:sz="8" w:space="6" w:color="1F3A5F"/>
          <w:right w:val="single" w:sz="8" w:space="6" w:color="1F3A5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DIANE HALVORSEN, PE · BELIEVER  </w:t>
      </w:r>
      <w:r>
        <w:rPr>
          <w:rFonts w:ascii="Barlow" w:hAnsi="Barlow" w:cs="Barlow"/>
          <w:b w:val="0"/>
          <w:i w:val="0"/>
          <w:sz w:val="19"/>
        </w:rPr>
        <w:t>Run it. Otter Bend cannot wait on a perfect notebook.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Side file on Diane's desk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18"/>
        </w:rPr>
        <w:t>The mechanical inspector reports bearing wear that FOREMAN rated fine at M07. Wes’s earlier accept-memo is attached to that inspector note. This is liability context for the handoff, not a second analysis assignment.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Otter Bend Lift Bridge  ·  Kinnick County Project 27-114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drawing>
        <wp:inline xmlns:a="http://schemas.openxmlformats.org/drawingml/2006/main" xmlns:pic="http://schemas.openxmlformats.org/drawingml/2006/picture">
          <wp:extent cx="1182515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cmejob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2515" cy="310896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INTERNAL HANDOFF · RECEIVED 2027-03-16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2027-03-16T12:00:00Z</dcterms:created>
  <dcterms:modified xsi:type="dcterms:W3CDTF">2027-03-16T12:00:00Z</dcterms:modified>
  <cp:category/>
</cp:coreProperties>
</file>