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Answer Key and Teaching Notes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Answer boundary  </w:t>
      </w:r>
      <w:r>
        <w:rPr>
          <w:rFonts w:ascii="Barlow" w:hAnsi="Barlow" w:cs="Barlow"/>
          <w:b w:val="0"/>
          <w:i w:val="0"/>
          <w:sz w:val="19"/>
        </w:rPr>
        <w:t>The file contains a real recorded threshold exceedance. M05 cannot establish whether the cause was a truck, a sensor transient, or another physical event. Do not reveal the M06 traffic match. The actionable M05 finding is narrower: FOREMAN converted an internal warning into a closure recommendation without the required checks.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The trace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Step</w:t>
            </w:r>
          </w:p>
        </w:tc>
        <w:tc>
          <w:tcPr>
            <w:tcW w:type="dxa" w:w="216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Label</w:t>
            </w:r>
          </w:p>
        </w:tc>
        <w:tc>
          <w:tcPr>
            <w:tcW w:type="dxa" w:w="554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Audit result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Poll 03:00 rows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Tool / observation</w:t>
            </w:r>
          </w:p>
        </w:tc>
        <w:tc>
          <w:tcPr>
            <w:tcW w:type="dxa" w:w="55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Eight gauges returned; query is reproducible.</w:t>
            </w:r>
          </w:p>
        </w:tc>
      </w:tr>
      <w:tr>
        <w:tc>
          <w:tcPr>
            <w:tcW w:type="dxa" w:w="22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Apply baseline offsets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Tool / observation</w:t>
            </w:r>
          </w:p>
        </w:tc>
        <w:tc>
          <w:tcPr>
            <w:tcW w:type="dxa" w:w="55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G6 raw value is corrected by 187 µε.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10-minute mean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Tool / observation</w:t>
            </w:r>
          </w:p>
        </w:tc>
        <w:tc>
          <w:tcPr>
            <w:tcW w:type="dxa" w:w="55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Only one G6 sample is in the window; mean = reading.</w:t>
            </w:r>
          </w:p>
        </w:tc>
      </w:tr>
      <w:tr>
        <w:tc>
          <w:tcPr>
            <w:tcW w:type="dxa" w:w="22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WARN-250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Tool / observation</w:t>
            </w:r>
          </w:p>
        </w:tc>
        <w:tc>
          <w:tcPr>
            <w:tcW w:type="dxa" w:w="55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286.1 &gt; 250.0; warning comparison is arithmetically correct.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“Immediate closure”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Decision</w:t>
            </w:r>
          </w:p>
        </w:tc>
        <w:tc>
          <w:tcPr>
            <w:tcW w:type="dxa" w:w="55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First unsupported jump. WARN-250 requires review and repeat.</w:t>
            </w:r>
          </w:p>
        </w:tc>
      </w:tr>
      <w:tr>
        <w:tc>
          <w:tcPr>
            <w:tcW w:type="dxa" w:w="223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Emergency draft</w:t>
            </w:r>
          </w:p>
        </w:tc>
        <w:tc>
          <w:tcPr>
            <w:tcW w:type="dxa" w:w="216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Tool / observation</w:t>
            </w:r>
          </w:p>
        </w:tc>
        <w:tc>
          <w:tcPr>
            <w:tcW w:type="dxa" w:w="55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Executes the unsupported disposition.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No further checks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Decision</w:t>
            </w:r>
          </w:p>
        </w:tc>
        <w:tc>
          <w:tcPr>
            <w:tcW w:type="dxa" w:w="55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Conflicts with both WARN-250 and CLOSE-DRAFT.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What students should find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/>
          <w:i w:val="0"/>
          <w:sz w:val="20"/>
        </w:rPr>
        <w:t xml:space="preserve">Input: </w:t>
      </w:r>
      <w:r>
        <w:rPr>
          <w:rFonts w:ascii="Barlow" w:hAnsi="Barlow" w:cs="Barlow"/>
          <w:b w:val="0"/>
          <w:i w:val="0"/>
          <w:sz w:val="20"/>
        </w:rPr>
        <w:t>G6 corrected strain at 03:00 is 286.1 µε. The value exists in feed.csv.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/>
          <w:i w:val="0"/>
          <w:sz w:val="20"/>
        </w:rPr>
        <w:t xml:space="preserve">Threshold: </w:t>
      </w:r>
      <w:r>
        <w:rPr>
          <w:rFonts w:ascii="Barlow" w:hAnsi="Barlow" w:cs="Barlow"/>
          <w:b w:val="0"/>
          <w:i w:val="0"/>
          <w:sz w:val="20"/>
        </w:rPr>
        <w:t>WARN-250 is a rule inside an agent. It correctly returns true.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/>
          <w:i w:val="0"/>
          <w:sz w:val="20"/>
        </w:rPr>
        <w:t xml:space="preserve">Averaging: </w:t>
      </w:r>
      <w:r>
        <w:rPr>
          <w:rFonts w:ascii="Barlow" w:hAnsi="Barlow" w:cs="Barlow"/>
          <w:b w:val="0"/>
          <w:i w:val="0"/>
          <w:sz w:val="20"/>
        </w:rPr>
        <w:t>the 10-minute “mean” contains one point. The operation adds a reassuring label but no repetition.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/>
          <w:i w:val="0"/>
          <w:sz w:val="20"/>
        </w:rPr>
        <w:t xml:space="preserve">Baseline: </w:t>
      </w:r>
      <w:r>
        <w:rPr>
          <w:rFonts w:ascii="Barlow" w:hAnsi="Barlow" w:cs="Barlow"/>
          <w:b w:val="0"/>
          <w:i w:val="0"/>
          <w:sz w:val="20"/>
        </w:rPr>
        <w:t>the 187 µε install offset is removed; it does not create the exceedance.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/>
          <w:i w:val="0"/>
          <w:sz w:val="20"/>
        </w:rPr>
        <w:t xml:space="preserve">Context: </w:t>
      </w:r>
      <w:r>
        <w:rPr>
          <w:rFonts w:ascii="Barlow" w:hAnsi="Barlow" w:cs="Barlow"/>
          <w:b w:val="0"/>
          <w:i w:val="0"/>
          <w:sz w:val="20"/>
        </w:rPr>
        <w:t>the prior G6 sample is much lower. Neighbouring gauges rise at 03:00, but only G6 exceeds 250 µε. That is reason to inspect, not enough for a closure disposition.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/>
          <w:i w:val="0"/>
          <w:sz w:val="20"/>
        </w:rPr>
        <w:t xml:space="preserve">Action rule: </w:t>
      </w:r>
      <w:r>
        <w:rPr>
          <w:rFonts w:ascii="Barlow" w:hAnsi="Barlow" w:cs="Barlow"/>
          <w:b w:val="0"/>
          <w:i w:val="0"/>
          <w:sz w:val="20"/>
        </w:rPr>
        <w:t>WARN-250 says internal flag, repeat, neighbours, and human review. CLOSE-DRAFT requires persistence plus corroboration or independent evidence.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Strong note v1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Model — reveal only after students write  </w:t>
      </w:r>
      <w:r>
        <w:rPr>
          <w:rFonts w:ascii="Barlow" w:hAnsi="Barlow" w:cs="Barlow"/>
          <w:b w:val="0"/>
          <w:i w:val="0"/>
          <w:sz w:val="19"/>
        </w:rPr>
        <w:t>The 03:00 G6 value in the corrected feed exceeds the 250 µε warning threshold, and I can reproduce that comparison. The available window contains one G6 reading, so it does not support FOREMAN's immediate-closure recommendation or establish what caused the exceedance. I would keep the internal flag open, obtain the next poll, compare adjacent gauges, and require licensed-engineer review before any county message.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HW3 duplicate key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The duplicated block is 2027-02-12 14:00 through 15:00 inclusive: seven timestamps × eight gauges = 56 duplicate payload rows. Total rows exceed unique (timestamp, gauge_id) pairs by 56. The row_id values differ, which is why a row-id-only deduplication check misses the issue.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Timing, 75 minutes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122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Min</w:t>
            </w:r>
          </w:p>
        </w:tc>
        <w:tc>
          <w:tcPr>
            <w:tcW w:type="dxa" w:w="871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What happens</w:t>
            </w:r>
          </w:p>
        </w:tc>
      </w:tr>
      <w:tr>
        <w:tc>
          <w:tcPr>
            <w:tcW w:type="dxa" w:w="12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0–8</w:t>
            </w:r>
          </w:p>
        </w:tc>
        <w:tc>
          <w:tcPr>
            <w:tcW w:type="dxa" w:w="87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Diane's dispatch and alarm report. Ask whether the draft should go out; do not vote on cause.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8–22</w:t>
            </w:r>
          </w:p>
        </w:tc>
        <w:tc>
          <w:tcPr>
            <w:tcW w:type="dxa" w:w="87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Teach agent, tools, plan, action loop, stream, and threshold rule.</w:t>
            </w:r>
          </w:p>
        </w:tc>
      </w:tr>
      <w:tr>
        <w:tc>
          <w:tcPr>
            <w:tcW w:type="dxa" w:w="12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22–35</w:t>
            </w:r>
          </w:p>
        </w:tc>
        <w:tc>
          <w:tcPr>
            <w:tcW w:type="dxa" w:w="87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Pairs label the overnight log P / T / O / D.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35–57</w:t>
            </w:r>
          </w:p>
        </w:tc>
        <w:tc>
          <w:tcPr>
            <w:tcW w:type="dxa" w:w="87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Pipeline hunt using log, config, and filtered feed rows.</w:t>
            </w:r>
          </w:p>
        </w:tc>
      </w:tr>
      <w:tr>
        <w:tc>
          <w:tcPr>
            <w:tcW w:type="dxa" w:w="12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57–67</w:t>
            </w:r>
          </w:p>
        </w:tc>
        <w:tc>
          <w:tcPr>
            <w:tcW w:type="dxa" w:w="87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Reveal the rule mismatch: warning is real; closure disposition is unsupported.</w:t>
            </w:r>
          </w:p>
        </w:tc>
      </w:tr>
      <w:tr>
        <w:tc>
          <w:tcPr>
            <w:tcW w:type="dxa" w:w="12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67–72</w:t>
            </w:r>
          </w:p>
        </w:tc>
        <w:tc>
          <w:tcPr>
            <w:tcW w:type="dxa" w:w="87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Students write note v1 before seeing the model.</w:t>
            </w:r>
          </w:p>
        </w:tc>
      </w:tr>
      <w:tr>
        <w:tc>
          <w:tcPr>
            <w:tcW w:type="dxa" w:w="12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72–75</w:t>
            </w:r>
          </w:p>
        </w:tc>
        <w:tc>
          <w:tcPr>
            <w:tcW w:type="dxa" w:w="87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Mask off, assign HW3, preview M06 audit and Wes handoff.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M06 handoff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20"/>
        </w:rPr>
        <w:t>M06 adds traffic_counts.csv and FOREMAN's five-sigma reversal. Students learn the 03:00 event aligns with a heavy vehicle: Tuesday's closure was an overreaction, while Thursday's “discard it” is an overcorrection. At the close they hand the gauge spreadsheet to Wes. Do not disclose that resolution in M05 student materials.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M05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M05  ·  INSTRUCTOR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