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Intervals, Confidence, and Significance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194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Concept</w:t>
            </w:r>
          </w:p>
        </w:tc>
        <w:tc>
          <w:tcPr>
            <w:tcW w:type="dxa" w:w="45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Working meaning</w:t>
            </w:r>
          </w:p>
        </w:tc>
        <w:tc>
          <w:tcPr>
            <w:tcW w:type="dxa" w:w="345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5"/>
              </w:rPr>
              <w:t>M10 use</w:t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Standard error</w:t>
            </w:r>
          </w:p>
        </w:tc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Estimated sample-to-sample variation of a mean</w:t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SE = s / √n for 8 paired changes</w:t>
            </w:r>
          </w:p>
        </w:tc>
      </w:tr>
      <w:tr>
        <w:tc>
          <w:tcPr>
            <w:tcW w:type="dxa" w:w="19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t multiplier</w:t>
            </w:r>
          </w:p>
        </w:tc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Critical value reflecting confidence level and degrees of freedom</w:t>
            </w:r>
          </w:p>
        </w:tc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Larger at 99% than 95%</w:t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Confidence interval</w:t>
            </w:r>
          </w:p>
        </w:tc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estimate ± t* × SE</w:t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Plausible values for mean paired change</w:t>
            </w:r>
          </w:p>
        </w:tc>
      </w:tr>
      <w:tr>
        <w:tc>
          <w:tcPr>
            <w:tcW w:type="dxa" w:w="1944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Confidence level</w:t>
            </w:r>
          </w:p>
        </w:tc>
        <w:tc>
          <w:tcPr>
            <w:tcW w:type="dxa" w:w="453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Long-run capture rate of the interval method</w:t>
            </w:r>
          </w:p>
        </w:tc>
        <w:tc>
          <w:tcPr>
            <w:tcW w:type="dxa" w:w="345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Changing it changes interval width</w:t>
            </w:r>
          </w:p>
        </w:tc>
      </w:tr>
      <w:tr>
        <w:tc>
          <w:tcPr>
            <w:tcW w:type="dxa" w:w="19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Significance / p-value</w:t>
            </w:r>
          </w:p>
        </w:tc>
        <w:tc>
          <w:tcPr>
            <w:tcW w:type="dxa" w:w="45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Compatibility of the data with a stated null model</w:t>
            </w:r>
          </w:p>
        </w:tc>
        <w:tc>
          <w:tcPr>
            <w:tcW w:type="dxa" w:w="345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5"/>
              </w:rPr>
              <w:t>Not the probability the claim is true</w:t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Language audit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489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Avoid</w:t>
            </w:r>
          </w:p>
        </w:tc>
        <w:tc>
          <w:tcPr>
            <w:tcW w:type="dxa" w:w="50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Use instead</w:t>
            </w:r>
          </w:p>
        </w:tc>
      </w:tr>
      <w:tr>
        <w:tc>
          <w:tcPr>
            <w:tcW w:type="dxa" w:w="48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“p = 0.04 means a 96% chance deterioration is real.”</w:t>
            </w:r>
          </w:p>
        </w:tc>
        <w:tc>
          <w:tcPr>
            <w:tcW w:type="dxa" w:w="50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“If the mean change were zero under the model, a result this extreme would be uncommon.”</w:t>
            </w:r>
          </w:p>
        </w:tc>
      </w:tr>
      <w:tr>
        <w:tc>
          <w:tcPr>
            <w:tcW w:type="dxa" w:w="4896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“Significant means important or confirmed.”</w:t>
            </w:r>
          </w:p>
        </w:tc>
        <w:tc>
          <w:tcPr>
            <w:tcW w:type="dxa" w:w="5040"/>
            <w:shd w:val="clear" w:color="auto" w:fill="F4F6F8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“The 95% interval excludes zero, but the estimated change is small and uncertain.”</w:t>
            </w:r>
          </w:p>
        </w:tc>
      </w:tr>
      <w:tr>
        <w:tc>
          <w:tcPr>
            <w:tcW w:type="dxa" w:w="489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“The 99% result contradicts the 95% result.”</w:t>
            </w:r>
          </w:p>
        </w:tc>
        <w:tc>
          <w:tcPr>
            <w:tcW w:type="dxa" w:w="50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“The higher confidence level demands a wider interval and supports more caution.”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M10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M10  · 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2027-03-04T12:00:00Z</dcterms:created>
  <dcterms:modified xsi:type="dcterms:W3CDTF">2027-03-04T12:00:00Z</dcterms:modified>
  <cp:category/>
</cp:coreProperties>
</file>