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 w:after="120" w:line="240" w:lineRule="auto"/>
      </w:pPr>
      <w:r>
        <w:rPr>
          <w:rFonts w:ascii="Barlow Condensed" w:hAnsi="Barlow Condensed" w:cs="Barlow Condensed"/>
          <w:b/>
          <w:i w:val="0"/>
          <w:color w:val="1F3A5F"/>
          <w:sz w:val="42"/>
        </w:rPr>
        <w:t>Task Sort — Rule, Learned Pattern, or Both</w:t>
      </w:r>
    </w:p>
    <w:p>
      <w:pPr>
        <w:spacing w:before="0" w:after="160" w:line="276" w:lineRule="auto"/>
      </w:pPr>
      <w:r>
        <w:rPr>
          <w:rFonts w:ascii="Barlow" w:hAnsi="Barlow" w:cs="Barlow"/>
          <w:b w:val="0"/>
          <w:i w:val="0"/>
          <w:sz w:val="20"/>
        </w:rPr>
        <w:t>Nine things ACMEJOB.Ai does on the Otter Bend job. Cut the cards apart, or just number your answers. For each one decide how you would build it, and write the one piece of evidence that would convince you it works.</w:t>
      </w:r>
    </w:p>
    <w:tbl>
      <w:tblPr>
        <w:tblStyle w:val="TableGrid"/>
        <w:tblW w:type="auto" w:w="0"/>
        <w:jc w:val="left"/>
        <w:tblLook w:firstColumn="1" w:firstRow="1" w:lastColumn="0" w:lastRow="0" w:noHBand="0" w:noVBand="1" w:val="04A0"/>
        <w:tblLayout w:type="fixed"/>
        <w:tblCellMar>
          <w:top w:w="60" w:type="dxa"/>
          <w:left w:w="110" w:type="dxa"/>
          <w:bottom w:w="60" w:type="dxa"/>
          <w:right w:w="110" w:type="dxa"/>
        </w:tblCellMar>
      </w:tblPr>
      <w:tblGrid>
        <w:gridCol w:w="3312"/>
        <w:gridCol w:w="3312"/>
        <w:gridCol w:w="3312"/>
      </w:tblGrid>
      <w:tr>
        <w:tc>
          <w:tcPr>
            <w:tcW w:type="dxa" w:w="4608"/>
            <w:shd w:val="clear" w:color="auto" w:fill="1F3A5F"/>
          </w:tcPr>
          <w:p>
            <w:pPr>
              <w:spacing w:before="20" w:after="20" w:line="252" w:lineRule="auto"/>
            </w:pPr>
            <w:r>
              <w:rPr>
                <w:rFonts w:ascii="Barlow Condensed" w:hAnsi="Barlow Condensed" w:cs="Barlow Condensed"/>
                <w:b/>
                <w:i w:val="0"/>
                <w:color w:val="FFFFFF"/>
                <w:sz w:val="19"/>
              </w:rPr>
              <w:t>If you would build it with</w:t>
            </w:r>
          </w:p>
        </w:tc>
        <w:tc>
          <w:tcPr>
            <w:tcW w:type="dxa" w:w="2304"/>
            <w:shd w:val="clear" w:color="auto" w:fill="1F3A5F"/>
          </w:tcPr>
          <w:p>
            <w:pPr>
              <w:spacing w:before="20" w:after="20" w:line="252" w:lineRule="auto"/>
            </w:pPr>
            <w:r>
              <w:rPr>
                <w:rFonts w:ascii="Barlow Condensed" w:hAnsi="Barlow Condensed" w:cs="Barlow Condensed"/>
                <w:b/>
                <w:i w:val="0"/>
                <w:color w:val="FFFFFF"/>
                <w:sz w:val="19"/>
              </w:rPr>
              <w:t>Then it is</w:t>
            </w:r>
          </w:p>
        </w:tc>
        <w:tc>
          <w:tcPr>
            <w:tcW w:type="dxa" w:w="3024"/>
            <w:shd w:val="clear" w:color="auto" w:fill="1F3A5F"/>
          </w:tcPr>
          <w:p>
            <w:pPr>
              <w:spacing w:before="20" w:after="20" w:line="252" w:lineRule="auto"/>
            </w:pPr>
            <w:r>
              <w:rPr>
                <w:rFonts w:ascii="Barlow Condensed" w:hAnsi="Barlow Condensed" w:cs="Barlow Condensed"/>
                <w:b/>
                <w:i w:val="0"/>
                <w:color w:val="FFFFFF"/>
                <w:sz w:val="19"/>
              </w:rPr>
              <w:t>And you check it by</w:t>
            </w:r>
          </w:p>
        </w:tc>
      </w:tr>
      <w:tr>
        <w:tc>
          <w:tcPr>
            <w:tcW w:type="dxa" w:w="4608"/>
          </w:tcPr>
          <w:p>
            <w:pPr>
              <w:spacing w:before="20" w:after="20" w:line="252" w:lineRule="auto"/>
            </w:pPr>
            <w:r>
              <w:rPr>
                <w:rFonts w:ascii="Barlow" w:hAnsi="Barlow" w:cs="Barlow"/>
                <w:b w:val="0"/>
                <w:i w:val="0"/>
                <w:sz w:val="19"/>
              </w:rPr>
              <w:t>A formula, a lookup, a threshold — steps someone can write down</w:t>
            </w:r>
          </w:p>
        </w:tc>
        <w:tc>
          <w:tcPr>
            <w:tcW w:type="dxa" w:w="2304"/>
          </w:tcPr>
          <w:p>
            <w:pPr>
              <w:spacing w:before="20" w:after="20" w:line="252" w:lineRule="auto"/>
            </w:pPr>
            <w:r>
              <w:rPr>
                <w:rFonts w:ascii="Barlow" w:hAnsi="Barlow" w:cs="Barlow"/>
                <w:b w:val="0"/>
                <w:i w:val="0"/>
                <w:sz w:val="19"/>
              </w:rPr>
              <w:t>A rule</w:t>
            </w:r>
          </w:p>
        </w:tc>
        <w:tc>
          <w:tcPr>
            <w:tcW w:type="dxa" w:w="3024"/>
          </w:tcPr>
          <w:p>
            <w:pPr>
              <w:spacing w:before="20" w:after="20" w:line="252" w:lineRule="auto"/>
            </w:pPr>
            <w:r>
              <w:rPr>
                <w:rFonts w:ascii="Barlow" w:hAnsi="Barlow" w:cs="Barlow"/>
                <w:b w:val="0"/>
                <w:i w:val="0"/>
                <w:sz w:val="19"/>
              </w:rPr>
              <w:t>Working the steps yourself</w:t>
            </w:r>
          </w:p>
        </w:tc>
      </w:tr>
      <w:tr>
        <w:tc>
          <w:tcPr>
            <w:tcW w:type="dxa" w:w="4608"/>
            <w:shd w:val="clear" w:color="auto" w:fill="F4F6F8"/>
          </w:tcPr>
          <w:p>
            <w:pPr>
              <w:spacing w:before="20" w:after="20" w:line="252" w:lineRule="auto"/>
            </w:pPr>
            <w:r>
              <w:rPr>
                <w:rFonts w:ascii="Barlow" w:hAnsi="Barlow" w:cs="Barlow"/>
                <w:b w:val="0"/>
                <w:i w:val="0"/>
                <w:sz w:val="19"/>
              </w:rPr>
              <w:t>Showing a machine thousands of examples until it picks up the pattern</w:t>
            </w:r>
          </w:p>
        </w:tc>
        <w:tc>
          <w:tcPr>
            <w:tcW w:type="dxa" w:w="2304"/>
            <w:shd w:val="clear" w:color="auto" w:fill="F4F6F8"/>
          </w:tcPr>
          <w:p>
            <w:pPr>
              <w:spacing w:before="20" w:after="20" w:line="252" w:lineRule="auto"/>
            </w:pPr>
            <w:r>
              <w:rPr>
                <w:rFonts w:ascii="Barlow" w:hAnsi="Barlow" w:cs="Barlow"/>
                <w:b w:val="0"/>
                <w:i w:val="0"/>
                <w:sz w:val="19"/>
              </w:rPr>
              <w:t>A learned pattern</w:t>
            </w:r>
          </w:p>
        </w:tc>
        <w:tc>
          <w:tcPr>
            <w:tcW w:type="dxa" w:w="3024"/>
            <w:shd w:val="clear" w:color="auto" w:fill="F4F6F8"/>
          </w:tcPr>
          <w:p>
            <w:pPr>
              <w:spacing w:before="20" w:after="20" w:line="252" w:lineRule="auto"/>
            </w:pPr>
            <w:r>
              <w:rPr>
                <w:rFonts w:ascii="Barlow" w:hAnsi="Barlow" w:cs="Barlow"/>
                <w:b w:val="0"/>
                <w:i w:val="0"/>
                <w:sz w:val="19"/>
              </w:rPr>
              <w:t>Testing it on examples it has never seen</w:t>
            </w:r>
          </w:p>
        </w:tc>
      </w:tr>
    </w:tbl>
    <w:p>
      <w:pPr>
        <w:spacing w:before="0" w:after="160" w:line="276" w:lineRule="auto"/>
      </w:pPr>
    </w:p>
    <w:tbl>
      <w:tblPr>
        <w:tblStyle w:val="TableGrid"/>
        <w:tblW w:type="auto" w:w="0"/>
        <w:jc w:val="left"/>
        <w:tblLook w:firstColumn="1" w:firstRow="1" w:lastColumn="0" w:lastRow="0" w:noHBand="0" w:noVBand="1" w:val="04A0"/>
        <w:tblLayout w:type="fixed"/>
        <w:tblCellMar>
          <w:top w:w="60" w:type="dxa"/>
          <w:left w:w="110" w:type="dxa"/>
          <w:bottom w:w="60" w:type="dxa"/>
          <w:right w:w="110" w:type="dxa"/>
        </w:tblCellMar>
      </w:tblPr>
      <w:tblGrid>
        <w:gridCol w:w="2484"/>
        <w:gridCol w:w="2484"/>
        <w:gridCol w:w="2484"/>
        <w:gridCol w:w="2484"/>
      </w:tblGrid>
      <w:tr>
        <w:tc>
          <w:tcPr>
            <w:tcW w:type="dxa" w:w="504"/>
            <w:shd w:val="clear" w:color="auto" w:fill="1F3A5F"/>
          </w:tcPr>
          <w:p>
            <w:pPr>
              <w:spacing w:before="20" w:after="20" w:line="252" w:lineRule="auto"/>
              <w:jc w:val="center"/>
            </w:pPr>
            <w:r>
              <w:rPr>
                <w:rFonts w:ascii="Barlow Condensed" w:hAnsi="Barlow Condensed" w:cs="Barlow Condensed"/>
                <w:b/>
                <w:i w:val="0"/>
                <w:color w:val="FFFFFF"/>
                <w:sz w:val="19"/>
              </w:rPr>
              <w:t>#</w:t>
            </w:r>
          </w:p>
        </w:tc>
        <w:tc>
          <w:tcPr>
            <w:tcW w:type="dxa" w:w="4320"/>
            <w:shd w:val="clear" w:color="auto" w:fill="1F3A5F"/>
          </w:tcPr>
          <w:p>
            <w:pPr>
              <w:spacing w:before="20" w:after="20" w:line="252" w:lineRule="auto"/>
            </w:pPr>
            <w:r>
              <w:rPr>
                <w:rFonts w:ascii="Barlow Condensed" w:hAnsi="Barlow Condensed" w:cs="Barlow Condensed"/>
                <w:b/>
                <w:i w:val="0"/>
                <w:color w:val="FFFFFF"/>
                <w:sz w:val="19"/>
              </w:rPr>
              <w:t>Task</w:t>
            </w:r>
          </w:p>
        </w:tc>
        <w:tc>
          <w:tcPr>
            <w:tcW w:type="dxa" w:w="2232"/>
            <w:shd w:val="clear" w:color="auto" w:fill="1F3A5F"/>
          </w:tcPr>
          <w:p>
            <w:pPr>
              <w:spacing w:before="20" w:after="20" w:line="252" w:lineRule="auto"/>
              <w:jc w:val="center"/>
            </w:pPr>
            <w:r>
              <w:rPr>
                <w:rFonts w:ascii="Barlow Condensed" w:hAnsi="Barlow Condensed" w:cs="Barlow Condensed"/>
                <w:b/>
                <w:i w:val="0"/>
                <w:color w:val="FFFFFF"/>
                <w:sz w:val="19"/>
              </w:rPr>
              <w:t>Rule / Learned / Both</w:t>
            </w:r>
          </w:p>
        </w:tc>
        <w:tc>
          <w:tcPr>
            <w:tcW w:type="dxa" w:w="2880"/>
            <w:shd w:val="clear" w:color="auto" w:fill="1F3A5F"/>
          </w:tcPr>
          <w:p>
            <w:pPr>
              <w:spacing w:before="20" w:after="20" w:line="252" w:lineRule="auto"/>
            </w:pPr>
            <w:r>
              <w:rPr>
                <w:rFonts w:ascii="Barlow Condensed" w:hAnsi="Barlow Condensed" w:cs="Barlow Condensed"/>
                <w:b/>
                <w:i w:val="0"/>
                <w:color w:val="FFFFFF"/>
                <w:sz w:val="19"/>
              </w:rPr>
              <w:t>What would convince you</w:t>
            </w:r>
          </w:p>
        </w:tc>
      </w:tr>
      <w:tr>
        <w:tc>
          <w:tcPr>
            <w:tcW w:type="dxa" w:w="504"/>
          </w:tcPr>
          <w:p>
            <w:pPr>
              <w:spacing w:before="20" w:after="20" w:line="252" w:lineRule="auto"/>
              <w:jc w:val="center"/>
            </w:pPr>
            <w:r>
              <w:rPr>
                <w:rFonts w:ascii="Barlow" w:hAnsi="Barlow" w:cs="Barlow"/>
                <w:b w:val="0"/>
                <w:i w:val="0"/>
                <w:sz w:val="19"/>
              </w:rPr>
              <w:t>1</w:t>
            </w:r>
          </w:p>
        </w:tc>
        <w:tc>
          <w:tcPr>
            <w:tcW w:type="dxa" w:w="4320"/>
          </w:tcPr>
          <w:p>
            <w:pPr>
              <w:spacing w:before="20" w:after="20" w:line="252" w:lineRule="auto"/>
            </w:pPr>
            <w:r>
              <w:rPr>
                <w:rFonts w:ascii="Barlow" w:hAnsi="Barlow" w:cs="Barlow"/>
                <w:b w:val="0"/>
                <w:i w:val="0"/>
                <w:sz w:val="19"/>
              </w:rPr>
              <w:t>Compute the rating factor for a girder from its section properties.</w:t>
            </w:r>
          </w:p>
        </w:tc>
        <w:tc>
          <w:tcPr>
            <w:tcW w:type="dxa" w:w="2232"/>
          </w:tcPr>
          <w:p>
            <w:pPr>
              <w:spacing w:before="20" w:after="20" w:line="252" w:lineRule="auto"/>
              <w:jc w:val="center"/>
            </w:pPr>
            <w:r>
              <w:rPr>
                <w:rFonts w:ascii="Barlow" w:hAnsi="Barlow" w:cs="Barlow"/>
                <w:b w:val="0"/>
                <w:i w:val="0"/>
                <w:sz w:val="19"/>
              </w:rPr>
            </w:r>
          </w:p>
        </w:tc>
        <w:tc>
          <w:tcPr>
            <w:tcW w:type="dxa" w:w="2880"/>
          </w:tcPr>
          <w:p>
            <w:pPr>
              <w:spacing w:before="20" w:after="20" w:line="252" w:lineRule="auto"/>
            </w:pPr>
            <w:r>
              <w:rPr>
                <w:rFonts w:ascii="Barlow" w:hAnsi="Barlow" w:cs="Barlow"/>
                <w:b w:val="0"/>
                <w:i w:val="0"/>
                <w:sz w:val="19"/>
              </w:rPr>
            </w:r>
          </w:p>
        </w:tc>
      </w:tr>
      <w:tr>
        <w:tc>
          <w:tcPr>
            <w:tcW w:type="dxa" w:w="504"/>
            <w:shd w:val="clear" w:color="auto" w:fill="F4F6F8"/>
          </w:tcPr>
          <w:p>
            <w:pPr>
              <w:spacing w:before="20" w:after="20" w:line="252" w:lineRule="auto"/>
              <w:jc w:val="center"/>
            </w:pPr>
            <w:r>
              <w:rPr>
                <w:rFonts w:ascii="Barlow" w:hAnsi="Barlow" w:cs="Barlow"/>
                <w:b w:val="0"/>
                <w:i w:val="0"/>
                <w:sz w:val="19"/>
              </w:rPr>
              <w:t>2</w:t>
            </w:r>
          </w:p>
        </w:tc>
        <w:tc>
          <w:tcPr>
            <w:tcW w:type="dxa" w:w="4320"/>
            <w:shd w:val="clear" w:color="auto" w:fill="F4F6F8"/>
          </w:tcPr>
          <w:p>
            <w:pPr>
              <w:spacing w:before="20" w:after="20" w:line="252" w:lineRule="auto"/>
            </w:pPr>
            <w:r>
              <w:rPr>
                <w:rFonts w:ascii="Barlow" w:hAnsi="Barlow" w:cs="Barlow"/>
                <w:b w:val="0"/>
                <w:i w:val="0"/>
                <w:sz w:val="19"/>
              </w:rPr>
              <w:t>Decide which of 400 inspection photographs show spalling.</w:t>
            </w:r>
          </w:p>
        </w:tc>
        <w:tc>
          <w:tcPr>
            <w:tcW w:type="dxa" w:w="2232"/>
            <w:shd w:val="clear" w:color="auto" w:fill="F4F6F8"/>
          </w:tcPr>
          <w:p>
            <w:pPr>
              <w:spacing w:before="20" w:after="20" w:line="252" w:lineRule="auto"/>
              <w:jc w:val="center"/>
            </w:pPr>
            <w:r>
              <w:rPr>
                <w:rFonts w:ascii="Barlow" w:hAnsi="Barlow" w:cs="Barlow"/>
                <w:b w:val="0"/>
                <w:i w:val="0"/>
                <w:sz w:val="19"/>
              </w:rPr>
            </w:r>
          </w:p>
        </w:tc>
        <w:tc>
          <w:tcPr>
            <w:tcW w:type="dxa" w:w="2880"/>
            <w:shd w:val="clear" w:color="auto" w:fill="F4F6F8"/>
          </w:tcPr>
          <w:p>
            <w:pPr>
              <w:spacing w:before="20" w:after="20" w:line="252" w:lineRule="auto"/>
            </w:pPr>
            <w:r>
              <w:rPr>
                <w:rFonts w:ascii="Barlow" w:hAnsi="Barlow" w:cs="Barlow"/>
                <w:b w:val="0"/>
                <w:i w:val="0"/>
                <w:sz w:val="19"/>
              </w:rPr>
            </w:r>
          </w:p>
        </w:tc>
      </w:tr>
      <w:tr>
        <w:tc>
          <w:tcPr>
            <w:tcW w:type="dxa" w:w="504"/>
          </w:tcPr>
          <w:p>
            <w:pPr>
              <w:spacing w:before="20" w:after="20" w:line="252" w:lineRule="auto"/>
              <w:jc w:val="center"/>
            </w:pPr>
            <w:r>
              <w:rPr>
                <w:rFonts w:ascii="Barlow" w:hAnsi="Barlow" w:cs="Barlow"/>
                <w:b w:val="0"/>
                <w:i w:val="0"/>
                <w:sz w:val="19"/>
              </w:rPr>
              <w:t>3</w:t>
            </w:r>
          </w:p>
        </w:tc>
        <w:tc>
          <w:tcPr>
            <w:tcW w:type="dxa" w:w="4320"/>
          </w:tcPr>
          <w:p>
            <w:pPr>
              <w:spacing w:before="20" w:after="20" w:line="252" w:lineRule="auto"/>
            </w:pPr>
            <w:r>
              <w:rPr>
                <w:rFonts w:ascii="Barlow" w:hAnsi="Barlow" w:cs="Barlow"/>
                <w:b w:val="0"/>
                <w:i w:val="0"/>
                <w:sz w:val="19"/>
              </w:rPr>
              <w:t>Check that the lift span counterweight balances the span within 2%.</w:t>
            </w:r>
          </w:p>
        </w:tc>
        <w:tc>
          <w:tcPr>
            <w:tcW w:type="dxa" w:w="2232"/>
          </w:tcPr>
          <w:p>
            <w:pPr>
              <w:spacing w:before="20" w:after="20" w:line="252" w:lineRule="auto"/>
              <w:jc w:val="center"/>
            </w:pPr>
            <w:r>
              <w:rPr>
                <w:rFonts w:ascii="Barlow" w:hAnsi="Barlow" w:cs="Barlow"/>
                <w:b w:val="0"/>
                <w:i w:val="0"/>
                <w:sz w:val="19"/>
              </w:rPr>
            </w:r>
          </w:p>
        </w:tc>
        <w:tc>
          <w:tcPr>
            <w:tcW w:type="dxa" w:w="2880"/>
          </w:tcPr>
          <w:p>
            <w:pPr>
              <w:spacing w:before="20" w:after="20" w:line="252" w:lineRule="auto"/>
            </w:pPr>
            <w:r>
              <w:rPr>
                <w:rFonts w:ascii="Barlow" w:hAnsi="Barlow" w:cs="Barlow"/>
                <w:b w:val="0"/>
                <w:i w:val="0"/>
                <w:sz w:val="19"/>
              </w:rPr>
            </w:r>
          </w:p>
        </w:tc>
      </w:tr>
      <w:tr>
        <w:tc>
          <w:tcPr>
            <w:tcW w:type="dxa" w:w="504"/>
            <w:shd w:val="clear" w:color="auto" w:fill="F4F6F8"/>
          </w:tcPr>
          <w:p>
            <w:pPr>
              <w:spacing w:before="20" w:after="20" w:line="252" w:lineRule="auto"/>
              <w:jc w:val="center"/>
            </w:pPr>
            <w:r>
              <w:rPr>
                <w:rFonts w:ascii="Barlow" w:hAnsi="Barlow" w:cs="Barlow"/>
                <w:b w:val="0"/>
                <w:i w:val="0"/>
                <w:sz w:val="19"/>
              </w:rPr>
              <w:t>4</w:t>
            </w:r>
          </w:p>
        </w:tc>
        <w:tc>
          <w:tcPr>
            <w:tcW w:type="dxa" w:w="4320"/>
            <w:shd w:val="clear" w:color="auto" w:fill="F4F6F8"/>
          </w:tcPr>
          <w:p>
            <w:pPr>
              <w:spacing w:before="20" w:after="20" w:line="252" w:lineRule="auto"/>
            </w:pPr>
            <w:r>
              <w:rPr>
                <w:rFonts w:ascii="Barlow" w:hAnsi="Barlow" w:cs="Barlow"/>
                <w:b w:val="0"/>
                <w:i w:val="0"/>
                <w:sz w:val="19"/>
              </w:rPr>
              <w:t>Draft the cover letter that goes to the county with the report.</w:t>
            </w:r>
          </w:p>
        </w:tc>
        <w:tc>
          <w:tcPr>
            <w:tcW w:type="dxa" w:w="2232"/>
            <w:shd w:val="clear" w:color="auto" w:fill="F4F6F8"/>
          </w:tcPr>
          <w:p>
            <w:pPr>
              <w:spacing w:before="20" w:after="20" w:line="252" w:lineRule="auto"/>
              <w:jc w:val="center"/>
            </w:pPr>
            <w:r>
              <w:rPr>
                <w:rFonts w:ascii="Barlow" w:hAnsi="Barlow" w:cs="Barlow"/>
                <w:b w:val="0"/>
                <w:i w:val="0"/>
                <w:sz w:val="19"/>
              </w:rPr>
            </w:r>
          </w:p>
        </w:tc>
        <w:tc>
          <w:tcPr>
            <w:tcW w:type="dxa" w:w="2880"/>
            <w:shd w:val="clear" w:color="auto" w:fill="F4F6F8"/>
          </w:tcPr>
          <w:p>
            <w:pPr>
              <w:spacing w:before="20" w:after="20" w:line="252" w:lineRule="auto"/>
            </w:pPr>
            <w:r>
              <w:rPr>
                <w:rFonts w:ascii="Barlow" w:hAnsi="Barlow" w:cs="Barlow"/>
                <w:b w:val="0"/>
                <w:i w:val="0"/>
                <w:sz w:val="19"/>
              </w:rPr>
            </w:r>
          </w:p>
        </w:tc>
      </w:tr>
      <w:tr>
        <w:tc>
          <w:tcPr>
            <w:tcW w:type="dxa" w:w="504"/>
          </w:tcPr>
          <w:p>
            <w:pPr>
              <w:spacing w:before="20" w:after="20" w:line="252" w:lineRule="auto"/>
              <w:jc w:val="center"/>
            </w:pPr>
            <w:r>
              <w:rPr>
                <w:rFonts w:ascii="Barlow" w:hAnsi="Barlow" w:cs="Barlow"/>
                <w:b w:val="0"/>
                <w:i w:val="0"/>
                <w:sz w:val="19"/>
              </w:rPr>
              <w:t>5</w:t>
            </w:r>
          </w:p>
        </w:tc>
        <w:tc>
          <w:tcPr>
            <w:tcW w:type="dxa" w:w="4320"/>
          </w:tcPr>
          <w:p>
            <w:pPr>
              <w:spacing w:before="20" w:after="20" w:line="252" w:lineRule="auto"/>
            </w:pPr>
            <w:r>
              <w:rPr>
                <w:rFonts w:ascii="Barlow" w:hAnsi="Barlow" w:cs="Barlow"/>
                <w:b w:val="0"/>
                <w:i w:val="0"/>
                <w:sz w:val="19"/>
              </w:rPr>
              <w:t>Flag any strain reading above 250 microstrain within one minute of it arriving.</w:t>
            </w:r>
          </w:p>
        </w:tc>
        <w:tc>
          <w:tcPr>
            <w:tcW w:type="dxa" w:w="2232"/>
          </w:tcPr>
          <w:p>
            <w:pPr>
              <w:spacing w:before="20" w:after="20" w:line="252" w:lineRule="auto"/>
              <w:jc w:val="center"/>
            </w:pPr>
            <w:r>
              <w:rPr>
                <w:rFonts w:ascii="Barlow" w:hAnsi="Barlow" w:cs="Barlow"/>
                <w:b w:val="0"/>
                <w:i w:val="0"/>
                <w:sz w:val="19"/>
              </w:rPr>
            </w:r>
          </w:p>
        </w:tc>
        <w:tc>
          <w:tcPr>
            <w:tcW w:type="dxa" w:w="2880"/>
          </w:tcPr>
          <w:p>
            <w:pPr>
              <w:spacing w:before="20" w:after="20" w:line="252" w:lineRule="auto"/>
            </w:pPr>
            <w:r>
              <w:rPr>
                <w:rFonts w:ascii="Barlow" w:hAnsi="Barlow" w:cs="Barlow"/>
                <w:b w:val="0"/>
                <w:i w:val="0"/>
                <w:sz w:val="19"/>
              </w:rPr>
            </w:r>
          </w:p>
        </w:tc>
      </w:tr>
      <w:tr>
        <w:tc>
          <w:tcPr>
            <w:tcW w:type="dxa" w:w="504"/>
            <w:shd w:val="clear" w:color="auto" w:fill="F4F6F8"/>
          </w:tcPr>
          <w:p>
            <w:pPr>
              <w:spacing w:before="20" w:after="20" w:line="252" w:lineRule="auto"/>
              <w:jc w:val="center"/>
            </w:pPr>
            <w:r>
              <w:rPr>
                <w:rFonts w:ascii="Barlow" w:hAnsi="Barlow" w:cs="Barlow"/>
                <w:b w:val="0"/>
                <w:i w:val="0"/>
                <w:sz w:val="19"/>
              </w:rPr>
              <w:t>6</w:t>
            </w:r>
          </w:p>
        </w:tc>
        <w:tc>
          <w:tcPr>
            <w:tcW w:type="dxa" w:w="4320"/>
            <w:shd w:val="clear" w:color="auto" w:fill="F4F6F8"/>
          </w:tcPr>
          <w:p>
            <w:pPr>
              <w:spacing w:before="20" w:after="20" w:line="252" w:lineRule="auto"/>
            </w:pPr>
            <w:r>
              <w:rPr>
                <w:rFonts w:ascii="Barlow" w:hAnsi="Barlow" w:cs="Barlow"/>
                <w:b w:val="0"/>
                <w:i w:val="0"/>
                <w:sz w:val="19"/>
              </w:rPr>
              <w:t>Predict which deck panels will need repair within five years.</w:t>
            </w:r>
          </w:p>
        </w:tc>
        <w:tc>
          <w:tcPr>
            <w:tcW w:type="dxa" w:w="2232"/>
            <w:shd w:val="clear" w:color="auto" w:fill="F4F6F8"/>
          </w:tcPr>
          <w:p>
            <w:pPr>
              <w:spacing w:before="20" w:after="20" w:line="252" w:lineRule="auto"/>
              <w:jc w:val="center"/>
            </w:pPr>
            <w:r>
              <w:rPr>
                <w:rFonts w:ascii="Barlow" w:hAnsi="Barlow" w:cs="Barlow"/>
                <w:b w:val="0"/>
                <w:i w:val="0"/>
                <w:sz w:val="19"/>
              </w:rPr>
            </w:r>
          </w:p>
        </w:tc>
        <w:tc>
          <w:tcPr>
            <w:tcW w:type="dxa" w:w="2880"/>
            <w:shd w:val="clear" w:color="auto" w:fill="F4F6F8"/>
          </w:tcPr>
          <w:p>
            <w:pPr>
              <w:spacing w:before="20" w:after="20" w:line="252" w:lineRule="auto"/>
            </w:pPr>
            <w:r>
              <w:rPr>
                <w:rFonts w:ascii="Barlow" w:hAnsi="Barlow" w:cs="Barlow"/>
                <w:b w:val="0"/>
                <w:i w:val="0"/>
                <w:sz w:val="19"/>
              </w:rPr>
            </w:r>
          </w:p>
        </w:tc>
      </w:tr>
      <w:tr>
        <w:tc>
          <w:tcPr>
            <w:tcW w:type="dxa" w:w="504"/>
          </w:tcPr>
          <w:p>
            <w:pPr>
              <w:spacing w:before="20" w:after="20" w:line="252" w:lineRule="auto"/>
              <w:jc w:val="center"/>
            </w:pPr>
            <w:r>
              <w:rPr>
                <w:rFonts w:ascii="Barlow" w:hAnsi="Barlow" w:cs="Barlow"/>
                <w:b w:val="0"/>
                <w:i w:val="0"/>
                <w:sz w:val="19"/>
              </w:rPr>
              <w:t>7</w:t>
            </w:r>
          </w:p>
        </w:tc>
        <w:tc>
          <w:tcPr>
            <w:tcW w:type="dxa" w:w="4320"/>
          </w:tcPr>
          <w:p>
            <w:pPr>
              <w:spacing w:before="20" w:after="20" w:line="252" w:lineRule="auto"/>
            </w:pPr>
            <w:r>
              <w:rPr>
                <w:rFonts w:ascii="Barlow" w:hAnsi="Barlow" w:cs="Barlow"/>
                <w:b w:val="0"/>
                <w:i w:val="0"/>
                <w:sz w:val="19"/>
              </w:rPr>
              <w:t>Convert a span length of 42 ft 7 in to metres.</w:t>
            </w:r>
          </w:p>
        </w:tc>
        <w:tc>
          <w:tcPr>
            <w:tcW w:type="dxa" w:w="2232"/>
          </w:tcPr>
          <w:p>
            <w:pPr>
              <w:spacing w:before="20" w:after="20" w:line="252" w:lineRule="auto"/>
              <w:jc w:val="center"/>
            </w:pPr>
            <w:r>
              <w:rPr>
                <w:rFonts w:ascii="Barlow" w:hAnsi="Barlow" w:cs="Barlow"/>
                <w:b w:val="0"/>
                <w:i w:val="0"/>
                <w:sz w:val="19"/>
              </w:rPr>
            </w:r>
          </w:p>
        </w:tc>
        <w:tc>
          <w:tcPr>
            <w:tcW w:type="dxa" w:w="2880"/>
          </w:tcPr>
          <w:p>
            <w:pPr>
              <w:spacing w:before="20" w:after="20" w:line="252" w:lineRule="auto"/>
            </w:pPr>
            <w:r>
              <w:rPr>
                <w:rFonts w:ascii="Barlow" w:hAnsi="Barlow" w:cs="Barlow"/>
                <w:b w:val="0"/>
                <w:i w:val="0"/>
                <w:sz w:val="19"/>
              </w:rPr>
            </w:r>
          </w:p>
        </w:tc>
      </w:tr>
      <w:tr>
        <w:tc>
          <w:tcPr>
            <w:tcW w:type="dxa" w:w="504"/>
            <w:shd w:val="clear" w:color="auto" w:fill="F4F6F8"/>
          </w:tcPr>
          <w:p>
            <w:pPr>
              <w:spacing w:before="20" w:after="20" w:line="252" w:lineRule="auto"/>
              <w:jc w:val="center"/>
            </w:pPr>
            <w:r>
              <w:rPr>
                <w:rFonts w:ascii="Barlow" w:hAnsi="Barlow" w:cs="Barlow"/>
                <w:b w:val="0"/>
                <w:i w:val="0"/>
                <w:sz w:val="19"/>
              </w:rPr>
              <w:t>8</w:t>
            </w:r>
          </w:p>
        </w:tc>
        <w:tc>
          <w:tcPr>
            <w:tcW w:type="dxa" w:w="4320"/>
            <w:shd w:val="clear" w:color="auto" w:fill="F4F6F8"/>
          </w:tcPr>
          <w:p>
            <w:pPr>
              <w:spacing w:before="20" w:after="20" w:line="252" w:lineRule="auto"/>
            </w:pPr>
            <w:r>
              <w:rPr>
                <w:rFonts w:ascii="Barlow" w:hAnsi="Barlow" w:cs="Barlow"/>
                <w:b w:val="0"/>
                <w:i w:val="0"/>
                <w:sz w:val="19"/>
              </w:rPr>
              <w:t>Decide whether a crack pattern in a pier is fatigue or shrinkage.</w:t>
            </w:r>
          </w:p>
        </w:tc>
        <w:tc>
          <w:tcPr>
            <w:tcW w:type="dxa" w:w="2232"/>
            <w:shd w:val="clear" w:color="auto" w:fill="F4F6F8"/>
          </w:tcPr>
          <w:p>
            <w:pPr>
              <w:spacing w:before="20" w:after="20" w:line="252" w:lineRule="auto"/>
              <w:jc w:val="center"/>
            </w:pPr>
            <w:r>
              <w:rPr>
                <w:rFonts w:ascii="Barlow" w:hAnsi="Barlow" w:cs="Barlow"/>
                <w:b w:val="0"/>
                <w:i w:val="0"/>
                <w:sz w:val="19"/>
              </w:rPr>
            </w:r>
          </w:p>
        </w:tc>
        <w:tc>
          <w:tcPr>
            <w:tcW w:type="dxa" w:w="2880"/>
            <w:shd w:val="clear" w:color="auto" w:fill="F4F6F8"/>
          </w:tcPr>
          <w:p>
            <w:pPr>
              <w:spacing w:before="20" w:after="20" w:line="252" w:lineRule="auto"/>
            </w:pPr>
            <w:r>
              <w:rPr>
                <w:rFonts w:ascii="Barlow" w:hAnsi="Barlow" w:cs="Barlow"/>
                <w:b w:val="0"/>
                <w:i w:val="0"/>
                <w:sz w:val="19"/>
              </w:rPr>
            </w:r>
          </w:p>
        </w:tc>
      </w:tr>
      <w:tr>
        <w:tc>
          <w:tcPr>
            <w:tcW w:type="dxa" w:w="504"/>
          </w:tcPr>
          <w:p>
            <w:pPr>
              <w:spacing w:before="20" w:after="20" w:line="252" w:lineRule="auto"/>
              <w:jc w:val="center"/>
            </w:pPr>
            <w:r>
              <w:rPr>
                <w:rFonts w:ascii="Barlow" w:hAnsi="Barlow" w:cs="Barlow"/>
                <w:b w:val="0"/>
                <w:i w:val="0"/>
                <w:sz w:val="19"/>
              </w:rPr>
              <w:t>9</w:t>
            </w:r>
          </w:p>
        </w:tc>
        <w:tc>
          <w:tcPr>
            <w:tcW w:type="dxa" w:w="4320"/>
          </w:tcPr>
          <w:p>
            <w:pPr>
              <w:spacing w:before="20" w:after="20" w:line="252" w:lineRule="auto"/>
            </w:pPr>
            <w:r>
              <w:rPr>
                <w:rFonts w:ascii="Barlow" w:hAnsi="Barlow" w:cs="Barlow"/>
                <w:b w:val="0"/>
                <w:i w:val="0"/>
                <w:sz w:val="19"/>
              </w:rPr>
              <w:t>Look up the minimum inspection interval for lift machinery in the county specification.</w:t>
            </w:r>
          </w:p>
        </w:tc>
        <w:tc>
          <w:tcPr>
            <w:tcW w:type="dxa" w:w="2232"/>
          </w:tcPr>
          <w:p>
            <w:pPr>
              <w:spacing w:before="20" w:after="20" w:line="252" w:lineRule="auto"/>
              <w:jc w:val="center"/>
            </w:pPr>
            <w:r>
              <w:rPr>
                <w:rFonts w:ascii="Barlow" w:hAnsi="Barlow" w:cs="Barlow"/>
                <w:b w:val="0"/>
                <w:i w:val="0"/>
                <w:sz w:val="19"/>
              </w:rPr>
            </w:r>
          </w:p>
        </w:tc>
        <w:tc>
          <w:tcPr>
            <w:tcW w:type="dxa" w:w="2880"/>
          </w:tcPr>
          <w:p>
            <w:pPr>
              <w:spacing w:before="20" w:after="20" w:line="252" w:lineRule="auto"/>
            </w:pPr>
            <w:r>
              <w:rPr>
                <w:rFonts w:ascii="Barlow" w:hAnsi="Barlow" w:cs="Barlow"/>
                <w:b w:val="0"/>
                <w:i w:val="0"/>
                <w:sz w:val="19"/>
              </w:rPr>
            </w:r>
          </w:p>
        </w:tc>
      </w:tr>
    </w:tbl>
    <w:p>
      <w:pPr>
        <w:spacing w:before="0" w:after="120" w:line="276" w:lineRule="auto"/>
      </w:pPr>
    </w:p>
    <w:p>
      <w:pPr>
        <w:spacing w:before="120" w:after="160" w:line="276" w:lineRule="auto"/>
        <w:pBdr>
          <w:top w:val="single" w:sz="8" w:space="6" w:color="6F8FAF"/>
          <w:left w:val="single" w:sz="8" w:space="6" w:color="6F8FAF"/>
          <w:bottom w:val="single" w:sz="8" w:space="6" w:color="6F8FAF"/>
          <w:right w:val="single" w:sz="8" w:space="6" w:color="6F8FAF"/>
        </w:pBdr>
        <w:shd w:val="clear" w:fill="EEF3F8"/>
      </w:pPr>
      <w:r>
        <w:rPr>
          <w:rFonts w:ascii="Barlow Condensed" w:hAnsi="Barlow Condensed" w:cs="Barlow Condensed"/>
          <w:b/>
          <w:i w:val="0"/>
          <w:color w:val="2B2F36"/>
          <w:sz w:val="19"/>
          <w:caps w:val="1"/>
          <w:spacing w:val="10"/>
        </w:rPr>
        <w:t xml:space="preserve">The argument  </w:t>
      </w:r>
      <w:r>
        <w:rPr>
          <w:rFonts w:ascii="Barlow" w:hAnsi="Barlow" w:cs="Barlow"/>
          <w:b w:val="0"/>
          <w:i w:val="0"/>
          <w:sz w:val="19"/>
        </w:rPr>
        <w:t>Two of these nine are genuinely arguable, and the argument is the lesson. Be ready to say which two, and why.</w:t>
      </w:r>
    </w:p>
    <w:sectPr w:rsidR="00FC693F" w:rsidRPr="0006063C" w:rsidSect="00034616">
      <w:headerReference w:type="default" r:id="rId9"/>
      <w:footerReference w:type="default" r:id="rId10"/>
      <w:pgSz w:w="12240" w:h="15840"/>
      <w:pgMar w:top="1224" w:right="1152" w:bottom="1152" w:left="1152" w:header="576"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tabs>
        <w:tab w:val="right" w:pos="9936"/>
      </w:tabs>
    </w:pPr>
    <w:r>
      <w:rPr>
        <w:rFonts w:ascii="Barlow" w:hAnsi="Barlow" w:cs="Barlow"/>
        <w:b w:val="0"/>
        <w:i w:val="0"/>
        <w:color w:val="6B7280"/>
        <w:sz w:val="16"/>
      </w:rPr>
      <w:t>SEIS 201  ·  M01</w:t>
    </w:r>
    <w:r>
      <w:tab/>
    </w:r>
    <w:r>
      <w:rPr>
        <w:rFonts w:ascii="Barlow" w:hAnsi="Barlow"/>
        <w:color w:val="6B7280"/>
        <w:sz w:val="16"/>
      </w:rPr>
      <w:fldChar w:fldCharType="begin"/>
      <w:instrText xml:space="preserve"> PAGE </w:instrText>
      <w:fldChar w:fldCharType="end"/>
    </w:r>
    <w:r>
      <w:rPr>
        <w:rFonts w:ascii="Barlow" w:hAnsi="Barlow"/>
        <w:color w:val="6B7280"/>
        <w:sz w:val="16"/>
      </w:rPr>
      <w:t xml:space="preserve"> of </w:t>
    </w:r>
    <w:r>
      <w:rPr>
        <w:rFonts w:ascii="Barlow" w:hAnsi="Barlow"/>
        <w:color w:val="6B7280"/>
        <w:sz w:val="16"/>
      </w:rPr>
      <w:fldChar w:fldCharType="begin"/>
      <w:instrText xml:space="preserve"> NUMPAGES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pBdr>
        <w:bottom w:val="single" w:sz="6" w:space="4" w:color="C9CFD6"/>
      </w:pBdr>
    </w:pPr>
    <w:r>
      <w:rPr>
        <w:rFonts w:ascii="Barlow Condensed" w:hAnsi="Barlow Condensed" w:cs="Barlow Condensed"/>
        <w:b w:val="0"/>
        <w:i w:val="0"/>
        <w:color w:val="6B7280"/>
        <w:sz w:val="17"/>
        <w:caps w:val="1"/>
        <w:spacing w:val="20"/>
      </w:rPr>
      <w:t>SEIS 201  ·  AI FOR CE/ME ENGINEERS</w:t>
    </w:r>
    <w:r>
      <w:tab/>
      <w:tab/>
    </w:r>
    <w:r>
      <w:rPr>
        <w:rFonts w:ascii="Barlow Condensed" w:hAnsi="Barlow Condensed" w:cs="Barlow Condensed"/>
        <w:b w:val="0"/>
        <w:i w:val="0"/>
        <w:color w:val="6B7280"/>
        <w:sz w:val="17"/>
        <w:caps w:val="1"/>
        <w:spacing w:val="20"/>
      </w:rPr>
      <w:t>M01  ·  IN-CLASS ACTIVITY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Barlow" w:hAnsi="Barlow" w:eastAsia="Barlow"/>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