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Sensor Installation Record — Strain Gauge Array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24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24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Structure</w:t>
            </w:r>
          </w:p>
        </w:tc>
        <w:tc>
          <w:tcPr>
            <w:tcW w:type="dxa" w:w="74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Otter Bend Lift Bridge, County Road 9 over Kinnick River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Installed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January 14, 2027</w:t>
            </w:r>
          </w:p>
        </w:tc>
      </w:tr>
      <w:tr>
        <w:tc>
          <w:tcPr>
            <w:tcW w:type="dxa" w:w="24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Installed by</w:t>
            </w:r>
          </w:p>
        </w:tc>
        <w:tc>
          <w:tcPr>
            <w:tcW w:type="dxa" w:w="74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Northline Instrumentation, subcontract 27-114-S2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Array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8 bonded foil strain gauges, G1 through G8, midspan and quarter points</w:t>
            </w:r>
          </w:p>
        </w:tc>
      </w:tr>
      <w:tr>
        <w:tc>
          <w:tcPr>
            <w:tcW w:type="dxa" w:w="24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Instrument resolution</w:t>
            </w:r>
          </w:p>
        </w:tc>
        <w:tc>
          <w:tcPr>
            <w:tcW w:type="dxa" w:w="74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 microstrain (µε)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Witnessed by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W. Tanaka, EIT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Acceptance check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Specification KC-MB-12 §4.3 requires that under no load, each gauge read within ±25 µε of zero. Twelve readings were taken at each gauge with the span down and the roadway closed. Raw readings are in gauges_install.csv.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10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Gauge</w:t>
            </w:r>
          </w:p>
        </w:tc>
        <w:tc>
          <w:tcPr>
            <w:tcW w:type="dxa" w:w="33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Location</w:t>
            </w:r>
          </w:p>
        </w:tc>
        <w:tc>
          <w:tcPr>
            <w:tcW w:type="dxa" w:w="15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Installed</w:t>
            </w:r>
          </w:p>
        </w:tc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Notes from the field</w:t>
            </w:r>
          </w:p>
        </w:tc>
      </w:tr>
      <w:tr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G1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S approach, midspan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G2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S approach, quarter pt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G3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S tower base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G4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Lift span, quarter pt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G5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Lift span, midspan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G6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Lift span, midspan (redundant)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Re-bonded after first attempt lifted</w:t>
            </w:r>
          </w:p>
        </w:tc>
      </w:tr>
      <w:tr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G7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N tower base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G8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N approach, midspan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2027-01-14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</w:tbl>
    <w:p>
      <w:pPr>
        <w:spacing w:before="0" w:after="120" w:line="276" w:lineRule="auto"/>
      </w:pPr>
    </w:p>
    <w:p>
      <w:pPr>
        <w:spacing w:before="120" w:after="160" w:line="276" w:lineRule="auto"/>
        <w:pBdr>
          <w:top w:val="single" w:sz="8" w:space="6" w:color="C9CFD6"/>
          <w:left w:val="single" w:sz="8" w:space="6" w:color="C9CFD6"/>
          <w:bottom w:val="single" w:sz="8" w:space="6" w:color="C9CFD6"/>
          <w:right w:val="single" w:sz="8" w:space="6" w:color="C9CFD6"/>
        </w:pBdr>
        <w:shd w:val="clear" w:fill="F4F6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Signed off  </w:t>
      </w:r>
      <w:r>
        <w:rPr>
          <w:rFonts w:ascii="Barlow" w:hAnsi="Barlow" w:cs="Barlow"/>
          <w:b w:val="0"/>
          <w:i w:val="0"/>
          <w:sz w:val="19"/>
        </w:rPr>
        <w:t>Array installed and accepted. Northline's technician reported the array within specification and left the site at 14:20. No individual gauge values were recorded on this form.</w:t>
      </w:r>
    </w:p>
    <w:p>
      <w:pPr>
        <w:spacing w:before="0" w:after="80" w:line="276" w:lineRule="auto"/>
      </w:pPr>
    </w:p>
    <w:p>
      <w:pPr>
        <w:spacing w:before="80" w:after="120" w:line="276" w:lineRule="auto"/>
        <w:ind w:left="288"/>
      </w:pPr>
      <w:r>
        <w:rPr>
          <w:rFonts w:ascii="Caveat" w:hAnsi="Caveat" w:cs="Caveat"/>
          <w:b w:val="0"/>
          <w:i w:val="0"/>
          <w:color w:val="1F3A5F"/>
          <w:sz w:val="26"/>
        </w:rPr>
        <w:t>Northline guy was in a hurry. I watched him re-glue G6 and didn't see him re-zero it. Said it was fine. — W.T.</w:t>
      </w:r>
    </w:p>
    <w:p>
      <w:pPr>
        <w:spacing w:before="0" w:after="80" w:line="276" w:lineRule="auto"/>
      </w:pPr>
      <w:r>
        <w:rPr>
          <w:rFonts w:ascii="Barlow" w:hAnsi="Barlow" w:cs="Barlow"/>
          <w:b w:val="0"/>
          <w:i/>
          <w:color w:val="6B7280"/>
          <w:sz w:val="17"/>
        </w:rPr>
        <w:t>Handwritten in the margin of the original. Nobody followed up.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Otter Bend Lift Bridge  ·  Kinnick County Project 27-114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</w:pPr>
    <w:r>
      <w:drawing>
        <wp:inline xmlns:a="http://schemas.openxmlformats.org/drawingml/2006/main" xmlns:pic="http://schemas.openxmlformats.org/drawingml/2006/picture">
          <wp:extent cx="1182515" cy="3108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cmejob-logo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2515" cy="310896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Field Record  ·  Instrumentation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