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Three-Sentence Brief to Diane</w:t>
      </w:r>
    </w:p>
    <w:p>
      <w:pPr>
        <w:spacing w:before="0" w:after="160" w:line="276" w:lineRule="auto"/>
      </w:pPr>
      <w:r>
        <w:rPr>
          <w:rFonts w:ascii="Barlow" w:hAnsi="Barlow" w:cs="Barlow"/>
          <w:b w:val="0"/>
          <w:i w:val="0"/>
          <w:sz w:val="20"/>
        </w:rPr>
        <w:t>Diane asked for one number. Give it to her without making it carry a claim it cannot support. Use values you computed from cores_2027.csv.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194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8"/>
              </w:rPr>
              <w:t>Sentence</w:t>
            </w:r>
          </w:p>
        </w:tc>
        <w:tc>
          <w:tcPr>
            <w:tcW w:type="dxa" w:w="799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8"/>
              </w:rPr>
              <w:t>Required job</w:t>
            </w:r>
          </w:p>
        </w:tc>
      </w:tr>
      <w:tr>
        <w:tc>
          <w:tcPr>
            <w:tcW w:type="dxa" w:w="19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1 — Center</w:t>
            </w:r>
          </w:p>
        </w:tc>
        <w:tc>
          <w:tcPr>
            <w:tcW w:type="dxa" w:w="79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Give the requested one-number summary, with units.</w:t>
            </w:r>
          </w:p>
        </w:tc>
      </w:tr>
      <w:tr>
        <w:tc>
          <w:tcPr>
            <w:tcW w:type="dxa" w:w="194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2 — Spread</w:t>
            </w:r>
          </w:p>
        </w:tc>
        <w:tc>
          <w:tcPr>
            <w:tcW w:type="dxa" w:w="799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Give SD or CV and the count below 4,500 psi; explain why it changes the story.</w:t>
            </w:r>
          </w:p>
        </w:tc>
      </w:tr>
      <w:tr>
        <w:tc>
          <w:tcPr>
            <w:tcW w:type="dxa" w:w="19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3 — Scope</w:t>
            </w:r>
          </w:p>
        </w:tc>
        <w:tc>
          <w:tcPr>
            <w:tcW w:type="dxa" w:w="79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State what this sample can and cannot establish about the whole deck.</w:t>
            </w:r>
          </w:p>
        </w:tc>
      </w:tr>
    </w:tbl>
    <w:p>
      <w:pPr>
        <w:spacing w:before="20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Sentence 1</w:t>
      </w: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20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Sentence 2</w:t>
      </w: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20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Sentence 3</w:t>
      </w: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How I know this is right — note v1</w:t>
      </w:r>
    </w:p>
    <w:p>
      <w:pPr>
        <w:spacing w:before="0" w:after="120" w:line="276" w:lineRule="auto"/>
      </w:pPr>
      <w:r>
        <w:rPr>
          <w:rFonts w:ascii="Barlow" w:hAnsi="Barlow" w:cs="Barlow"/>
          <w:b w:val="0"/>
          <w:i w:val="0"/>
          <w:sz w:val="19"/>
        </w:rPr>
        <w:t>In one sentence, name the check you actually performed. Do not name a check you intended to perform.</w:t>
      </w: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Grading  </w:t>
      </w:r>
      <w:r>
        <w:rPr>
          <w:rFonts w:ascii="Barlow" w:hAnsi="Barlow" w:cs="Barlow"/>
          <w:b w:val="0"/>
          <w:i w:val="0"/>
          <w:sz w:val="19"/>
        </w:rPr>
        <w:t>The record and reasoning are graded, not whether Diane likes the sentence. Hours are not points.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M04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M04  ·  HAND-IN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