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120" w:line="240" w:lineRule="auto"/>
      </w:pPr>
      <w:r>
        <w:rPr>
          <w:rFonts w:ascii="Barlow Condensed" w:hAnsi="Barlow Condensed" w:cs="Barlow Condensed"/>
          <w:b/>
          <w:i w:val="0"/>
          <w:color w:val="1F3A5F"/>
          <w:sz w:val="42"/>
        </w:rPr>
        <w:t>Evidence Register and Data Dictionary</w:t>
      </w:r>
    </w:p>
    <w:p>
      <w:pPr>
        <w:spacing w:before="0" w:after="160" w:line="276" w:lineRule="auto"/>
      </w:pPr>
      <w:r>
        <w:rPr>
          <w:rFonts w:ascii="Barlow" w:hAnsi="Barlow" w:cs="Barlow"/>
          <w:b w:val="0"/>
          <w:i w:val="0"/>
          <w:sz w:val="20"/>
        </w:rPr>
        <w:t>Use the two source files as separate records. Join only on the exact timestamp; keep units and provenance visible.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Layout w:type="fixed"/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2484"/>
        <w:gridCol w:w="2484"/>
        <w:gridCol w:w="2484"/>
        <w:gridCol w:w="2484"/>
      </w:tblGrid>
      <w:tr>
        <w:tc>
          <w:tcPr>
            <w:tcW w:type="dxa" w:w="1944"/>
            <w:shd w:val="clear" w:color="auto" w:fill="1F3A5F"/>
          </w:tcPr>
          <w:p>
            <w:pPr>
              <w:spacing w:before="20" w:after="20" w:line="252" w:lineRule="auto"/>
            </w:pPr>
            <w:r>
              <w:rPr>
                <w:rFonts w:ascii="Barlow Condensed" w:hAnsi="Barlow Condensed" w:cs="Barlow Condensed"/>
                <w:b/>
                <w:i w:val="0"/>
                <w:color w:val="FFFFFF"/>
                <w:sz w:val="16"/>
              </w:rPr>
              <w:t>File</w:t>
            </w:r>
          </w:p>
        </w:tc>
        <w:tc>
          <w:tcPr>
            <w:tcW w:type="dxa" w:w="2880"/>
            <w:shd w:val="clear" w:color="auto" w:fill="1F3A5F"/>
          </w:tcPr>
          <w:p>
            <w:pPr>
              <w:spacing w:before="20" w:after="20" w:line="252" w:lineRule="auto"/>
            </w:pPr>
            <w:r>
              <w:rPr>
                <w:rFonts w:ascii="Barlow Condensed" w:hAnsi="Barlow Condensed" w:cs="Barlow Condensed"/>
                <w:b/>
                <w:i w:val="0"/>
                <w:color w:val="FFFFFF"/>
                <w:sz w:val="16"/>
              </w:rPr>
              <w:t>Field</w:t>
            </w:r>
          </w:p>
        </w:tc>
        <w:tc>
          <w:tcPr>
            <w:tcW w:type="dxa" w:w="3528"/>
            <w:shd w:val="clear" w:color="auto" w:fill="1F3A5F"/>
          </w:tcPr>
          <w:p>
            <w:pPr>
              <w:spacing w:before="20" w:after="20" w:line="252" w:lineRule="auto"/>
            </w:pPr>
            <w:r>
              <w:rPr>
                <w:rFonts w:ascii="Barlow Condensed" w:hAnsi="Barlow Condensed" w:cs="Barlow Condensed"/>
                <w:b/>
                <w:i w:val="0"/>
                <w:color w:val="FFFFFF"/>
                <w:sz w:val="16"/>
              </w:rPr>
              <w:t>Meaning</w:t>
            </w:r>
          </w:p>
        </w:tc>
        <w:tc>
          <w:tcPr>
            <w:tcW w:type="dxa" w:w="1584"/>
            <w:shd w:val="clear" w:color="auto" w:fill="1F3A5F"/>
          </w:tcPr>
          <w:p>
            <w:pPr>
              <w:spacing w:before="20" w:after="20" w:line="252" w:lineRule="auto"/>
            </w:pPr>
            <w:r>
              <w:rPr>
                <w:rFonts w:ascii="Barlow Condensed" w:hAnsi="Barlow Condensed" w:cs="Barlow Condensed"/>
                <w:b/>
                <w:i w:val="0"/>
                <w:color w:val="FFFFFF"/>
                <w:sz w:val="16"/>
              </w:rPr>
              <w:t>Unit / key</w:t>
            </w:r>
          </w:p>
        </w:tc>
      </w:tr>
      <w:tr>
        <w:tc>
          <w:tcPr>
            <w:tcW w:type="dxa" w:w="1944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6"/>
              </w:rPr>
              <w:t>feed.csv</w:t>
            </w:r>
          </w:p>
        </w:tc>
        <w:tc>
          <w:tcPr>
            <w:tcW w:type="dxa" w:w="2880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6"/>
              </w:rPr>
              <w:t>timestamp_cst</w:t>
            </w:r>
          </w:p>
        </w:tc>
        <w:tc>
          <w:tcPr>
            <w:tcW w:type="dxa" w:w="352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6"/>
              </w:rPr>
              <w:t>G4 reference reading time</w:t>
            </w:r>
          </w:p>
        </w:tc>
        <w:tc>
          <w:tcPr>
            <w:tcW w:type="dxa" w:w="1584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6"/>
              </w:rPr>
              <w:t>join key</w:t>
            </w:r>
          </w:p>
        </w:tc>
      </w:tr>
      <w:tr>
        <w:tc>
          <w:tcPr>
            <w:tcW w:type="dxa" w:w="1944"/>
            <w:shd w:val="clear" w:color="auto" w:fill="F4F6F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6"/>
              </w:rPr>
              <w:t>feed.csv</w:t>
            </w:r>
          </w:p>
        </w:tc>
        <w:tc>
          <w:tcPr>
            <w:tcW w:type="dxa" w:w="2880"/>
            <w:shd w:val="clear" w:color="auto" w:fill="F4F6F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6"/>
              </w:rPr>
              <w:t>corrected_strain_microstrain</w:t>
            </w:r>
          </w:p>
        </w:tc>
        <w:tc>
          <w:tcPr>
            <w:tcW w:type="dxa" w:w="3528"/>
            <w:shd w:val="clear" w:color="auto" w:fill="F4F6F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6"/>
              </w:rPr>
              <w:t>baseline-corrected G4 strain</w:t>
            </w:r>
          </w:p>
        </w:tc>
        <w:tc>
          <w:tcPr>
            <w:tcW w:type="dxa" w:w="1584"/>
            <w:shd w:val="clear" w:color="auto" w:fill="F4F6F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6"/>
              </w:rPr>
              <w:t>µε</w:t>
            </w:r>
          </w:p>
        </w:tc>
      </w:tr>
      <w:tr>
        <w:tc>
          <w:tcPr>
            <w:tcW w:type="dxa" w:w="1944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6"/>
              </w:rPr>
              <w:t>feed.csv</w:t>
            </w:r>
          </w:p>
        </w:tc>
        <w:tc>
          <w:tcPr>
            <w:tcW w:type="dxa" w:w="2880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6"/>
              </w:rPr>
              <w:t>sensor_temperature_c</w:t>
            </w:r>
          </w:p>
        </w:tc>
        <w:tc>
          <w:tcPr>
            <w:tcW w:type="dxa" w:w="352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6"/>
              </w:rPr>
              <w:t>temperature at the gauge</w:t>
            </w:r>
          </w:p>
        </w:tc>
        <w:tc>
          <w:tcPr>
            <w:tcW w:type="dxa" w:w="1584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6"/>
              </w:rPr>
              <w:t>°C</w:t>
            </w:r>
          </w:p>
        </w:tc>
      </w:tr>
      <w:tr>
        <w:tc>
          <w:tcPr>
            <w:tcW w:type="dxa" w:w="1944"/>
            <w:shd w:val="clear" w:color="auto" w:fill="F4F6F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6"/>
              </w:rPr>
              <w:t>weather_station.csv</w:t>
            </w:r>
          </w:p>
        </w:tc>
        <w:tc>
          <w:tcPr>
            <w:tcW w:type="dxa" w:w="2880"/>
            <w:shd w:val="clear" w:color="auto" w:fill="F4F6F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6"/>
              </w:rPr>
              <w:t>timestamp_cst</w:t>
            </w:r>
          </w:p>
        </w:tc>
        <w:tc>
          <w:tcPr>
            <w:tcW w:type="dxa" w:w="3528"/>
            <w:shd w:val="clear" w:color="auto" w:fill="F4F6F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6"/>
              </w:rPr>
              <w:t>airport observation time</w:t>
            </w:r>
          </w:p>
        </w:tc>
        <w:tc>
          <w:tcPr>
            <w:tcW w:type="dxa" w:w="1584"/>
            <w:shd w:val="clear" w:color="auto" w:fill="F4F6F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6"/>
              </w:rPr>
              <w:t>join key</w:t>
            </w:r>
          </w:p>
        </w:tc>
      </w:tr>
      <w:tr>
        <w:tc>
          <w:tcPr>
            <w:tcW w:type="dxa" w:w="1944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6"/>
              </w:rPr>
              <w:t>weather_station.csv</w:t>
            </w:r>
          </w:p>
        </w:tc>
        <w:tc>
          <w:tcPr>
            <w:tcW w:type="dxa" w:w="2880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6"/>
              </w:rPr>
              <w:t>air_temperature_c</w:t>
            </w:r>
          </w:p>
        </w:tc>
        <w:tc>
          <w:tcPr>
            <w:tcW w:type="dxa" w:w="352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6"/>
              </w:rPr>
              <w:t>Kinnick airport air temperature</w:t>
            </w:r>
          </w:p>
        </w:tc>
        <w:tc>
          <w:tcPr>
            <w:tcW w:type="dxa" w:w="1584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6"/>
              </w:rPr>
              <w:t>°C</w:t>
            </w:r>
          </w:p>
        </w:tc>
      </w:tr>
      <w:tr>
        <w:tc>
          <w:tcPr>
            <w:tcW w:type="dxa" w:w="1944"/>
            <w:shd w:val="clear" w:color="auto" w:fill="F4F6F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6"/>
              </w:rPr>
              <w:t>both</w:t>
            </w:r>
          </w:p>
        </w:tc>
        <w:tc>
          <w:tcPr>
            <w:tcW w:type="dxa" w:w="2880"/>
            <w:shd w:val="clear" w:color="auto" w:fill="F4F6F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6"/>
              </w:rPr>
              <w:t>quality_flag</w:t>
            </w:r>
          </w:p>
        </w:tc>
        <w:tc>
          <w:tcPr>
            <w:tcW w:type="dxa" w:w="3528"/>
            <w:shd w:val="clear" w:color="auto" w:fill="F4F6F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6"/>
              </w:rPr>
              <w:t>source-system status</w:t>
            </w:r>
          </w:p>
        </w:tc>
        <w:tc>
          <w:tcPr>
            <w:tcW w:type="dxa" w:w="1584"/>
            <w:shd w:val="clear" w:color="auto" w:fill="F4F6F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6"/>
              </w:rPr>
              <w:t>OK</w:t>
            </w:r>
          </w:p>
        </w:tc>
      </w:tr>
    </w:tbl>
    <w:p>
      <w:pPr>
        <w:spacing w:before="120" w:after="160" w:line="276" w:lineRule="auto"/>
        <w:pBdr>
          <w:top w:val="single" w:sz="8" w:space="6" w:color="6F8FAF"/>
          <w:left w:val="single" w:sz="8" w:space="6" w:color="6F8FAF"/>
          <w:bottom w:val="single" w:sz="8" w:space="6" w:color="6F8FAF"/>
          <w:right w:val="single" w:sz="8" w:space="6" w:color="6F8FAF"/>
        </w:pBdr>
        <w:shd w:val="clear" w:fill="EEF3F8"/>
      </w:pPr>
      <w:r>
        <w:rPr>
          <w:rFonts w:ascii="Barlow Condensed" w:hAnsi="Barlow Condensed" w:cs="Barlow Condensed"/>
          <w:b/>
          <w:i w:val="0"/>
          <w:color w:val="2B2F36"/>
          <w:sz w:val="19"/>
          <w:caps w:val="1"/>
          <w:spacing w:val="10"/>
        </w:rPr>
        <w:t xml:space="preserve">Scope  </w:t>
      </w:r>
      <w:r>
        <w:rPr>
          <w:rFonts w:ascii="Barlow" w:hAnsi="Barlow" w:cs="Barlow"/>
          <w:b w:val="0"/>
          <w:i w:val="0"/>
          <w:sz w:val="19"/>
        </w:rPr>
        <w:t>The M08 extract contains one matched daily reference reading from February 1–25. It supports correlation/regression practice, not a complete structural assessment.</w:t>
      </w:r>
    </w:p>
    <w:p>
      <w:pPr>
        <w:spacing w:before="260" w:after="80" w:line="240" w:lineRule="auto"/>
      </w:pPr>
      <w:r>
        <w:rPr>
          <w:rFonts w:ascii="Barlow Condensed" w:hAnsi="Barlow Condensed" w:cs="Barlow Condensed"/>
          <w:b/>
          <w:i w:val="0"/>
          <w:color w:val="1F3A5F"/>
          <w:sz w:val="25"/>
          <w:caps w:val="1"/>
          <w:spacing w:val="12"/>
        </w:rPr>
        <w:t>Join check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Layout w:type="fixed"/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4968"/>
        <w:gridCol w:w="4968"/>
      </w:tblGrid>
      <w:tr>
        <w:tc>
          <w:tcPr>
            <w:tcW w:type="dxa" w:w="5616"/>
            <w:shd w:val="clear" w:color="auto" w:fill="1F3A5F"/>
          </w:tcPr>
          <w:p>
            <w:pPr>
              <w:spacing w:before="20" w:after="20" w:line="252" w:lineRule="auto"/>
            </w:pPr>
            <w:r>
              <w:rPr>
                <w:rFonts w:ascii="Barlow Condensed" w:hAnsi="Barlow Condensed" w:cs="Barlow Condensed"/>
                <w:b/>
                <w:i w:val="0"/>
                <w:color w:val="FFFFFF"/>
                <w:sz w:val="17"/>
              </w:rPr>
              <w:t>Check</w:t>
            </w:r>
          </w:p>
        </w:tc>
        <w:tc>
          <w:tcPr>
            <w:tcW w:type="dxa" w:w="4320"/>
            <w:shd w:val="clear" w:color="auto" w:fill="1F3A5F"/>
          </w:tcPr>
          <w:p>
            <w:pPr>
              <w:spacing w:before="20" w:after="20" w:line="252" w:lineRule="auto"/>
            </w:pPr>
            <w:r>
              <w:rPr>
                <w:rFonts w:ascii="Barlow Condensed" w:hAnsi="Barlow Condensed" w:cs="Barlow Condensed"/>
                <w:b/>
                <w:i w:val="0"/>
                <w:color w:val="FFFFFF"/>
                <w:sz w:val="17"/>
              </w:rPr>
              <w:t>Record</w:t>
            </w:r>
          </w:p>
        </w:tc>
      </w:tr>
      <w:tr>
        <w:tc>
          <w:tcPr>
            <w:tcW w:type="dxa" w:w="5616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7"/>
              </w:rPr>
              <w:t>Rows in feed.csv</w:t>
            </w:r>
          </w:p>
        </w:tc>
        <w:tc>
          <w:tcPr>
            <w:tcW w:type="dxa" w:w="4320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7"/>
              </w:rPr>
            </w:r>
          </w:p>
        </w:tc>
      </w:tr>
      <w:tr>
        <w:tc>
          <w:tcPr>
            <w:tcW w:type="dxa" w:w="5616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7"/>
              </w:rPr>
              <w:t>Rows in weather_station.csv</w:t>
            </w:r>
          </w:p>
        </w:tc>
        <w:tc>
          <w:tcPr>
            <w:tcW w:type="dxa" w:w="4320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7"/>
              </w:rPr>
            </w:r>
          </w:p>
        </w:tc>
      </w:tr>
      <w:tr>
        <w:tc>
          <w:tcPr>
            <w:tcW w:type="dxa" w:w="5616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7"/>
              </w:rPr>
              <w:t>Matched timestamps</w:t>
            </w:r>
          </w:p>
        </w:tc>
        <w:tc>
          <w:tcPr>
            <w:tcW w:type="dxa" w:w="4320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7"/>
              </w:rPr>
            </w:r>
          </w:p>
        </w:tc>
      </w:tr>
      <w:tr>
        <w:tc>
          <w:tcPr>
            <w:tcW w:type="dxa" w:w="5616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7"/>
              </w:rPr>
              <w:t>Unmatched or duplicate timestamps</w:t>
            </w:r>
          </w:p>
        </w:tc>
        <w:tc>
          <w:tcPr>
            <w:tcW w:type="dxa" w:w="4320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7"/>
              </w:rPr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224" w:right="1152" w:bottom="1152" w:left="1152" w:header="576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/>
      <w:tabs>
        <w:tab w:val="right" w:pos="9936"/>
      </w:tabs>
    </w:pPr>
    <w:r>
      <w:rPr>
        <w:rFonts w:ascii="Barlow" w:hAnsi="Barlow" w:cs="Barlow"/>
        <w:b w:val="0"/>
        <w:i w:val="0"/>
        <w:color w:val="6B7280"/>
        <w:sz w:val="16"/>
      </w:rPr>
      <w:t>SEIS 201  ·  M08</w:t>
    </w:r>
    <w:r>
      <w:tab/>
    </w:r>
    <w:r>
      <w:rPr>
        <w:rFonts w:ascii="Barlow" w:hAnsi="Barlow"/>
        <w:color w:val="6B7280"/>
        <w:sz w:val="16"/>
      </w:rPr>
      <w:fldChar w:fldCharType="begin"/>
      <w:instrText xml:space="preserve"> PAGE </w:instrText>
      <w:fldChar w:fldCharType="end"/>
    </w:r>
    <w:r>
      <w:rPr>
        <w:rFonts w:ascii="Barlow" w:hAnsi="Barlow"/>
        <w:color w:val="6B7280"/>
        <w:sz w:val="16"/>
      </w:rPr>
      <w:t xml:space="preserve"> of </w:t>
    </w:r>
    <w:r>
      <w:rPr>
        <w:rFonts w:ascii="Barlow" w:hAnsi="Barlow"/>
        <w:color w:val="6B7280"/>
        <w:sz w:val="16"/>
      </w:rPr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60"/>
      <w:pBdr>
        <w:bottom w:val="single" w:sz="6" w:space="4" w:color="C9CFD6"/>
      </w:pBdr>
    </w:pPr>
    <w:r>
      <w:rPr>
        <w:rFonts w:ascii="Barlow Condensed" w:hAnsi="Barlow Condensed" w:cs="Barlow Condensed"/>
        <w:b w:val="0"/>
        <w:i w:val="0"/>
        <w:color w:val="6B7280"/>
        <w:sz w:val="17"/>
        <w:caps w:val="1"/>
        <w:spacing w:val="20"/>
      </w:rPr>
      <w:t>SEIS 201  ·  AI FOR CE/ME ENGINEERS</w:t>
    </w:r>
    <w:r>
      <w:tab/>
      <w:tab/>
    </w:r>
    <w:r>
      <w:rPr>
        <w:rFonts w:ascii="Barlow Condensed" w:hAnsi="Barlow Condensed" w:cs="Barlow Condensed"/>
        <w:b w:val="0"/>
        <w:i w:val="0"/>
        <w:color w:val="6B7280"/>
        <w:sz w:val="17"/>
        <w:caps w:val="1"/>
        <w:spacing w:val="20"/>
      </w:rPr>
      <w:t>M08  ·  DATA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Barlow" w:hAnsi="Barlow" w:eastAsia="Barlow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2027-02-25T12:00:00Z</dcterms:created>
  <dcterms:modified xsi:type="dcterms:W3CDTF">2027-02-25T12:00:00Z</dcterms:modified>
  <cp:category/>
</cp:coreProperties>
</file>