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Regression Hunt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Question  </w:t>
      </w:r>
      <w:r>
        <w:rPr>
          <w:rFonts w:ascii="Barlow" w:hAnsi="Barlow" w:cs="Barlow"/>
          <w:b w:val="0"/>
          <w:i w:val="0"/>
          <w:sz w:val="19"/>
        </w:rPr>
        <w:t>Does the strong date trend establish structural deterioration, or does a third variable explain the pattern?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 — Fit the reported relationship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Model</w:t>
            </w:r>
          </w:p>
        </w:tc>
        <w:tc>
          <w:tcPr>
            <w:tcW w:type="dxa" w:w="12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Slope</w:t>
            </w:r>
          </w:p>
        </w:tc>
        <w:tc>
          <w:tcPr>
            <w:tcW w:type="dxa" w:w="9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R²</w:t>
            </w:r>
          </w:p>
        </w:tc>
        <w:tc>
          <w:tcPr>
            <w:tcW w:type="dxa" w:w="27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What the model establishes</w:t>
            </w:r>
          </w:p>
        </w:tc>
        <w:tc>
          <w:tcPr>
            <w:tcW w:type="dxa" w:w="280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What it does not establish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strain ~ date_index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8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B — Hunt a confound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Candidate variable</w:t>
            </w:r>
          </w:p>
        </w:tc>
        <w:tc>
          <w:tcPr>
            <w:tcW w:type="dxa" w:w="27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Expected mechanism</w:t>
            </w:r>
          </w:p>
        </w:tc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Plot / model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Evidence for or against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Air temperature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Other candidate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 — Compare explanations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Which relationship is strongest? Report the slope and R².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Name a plausible physical mechanism; do not stop at a second correlation.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What result would remain after correcting for temperature if deterioration were present?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Rewrite FOREMAN's claim so it does not outrun the evidence.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M08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M08  · 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2027-02-25T12:00:00Z</dcterms:created>
  <dcterms:modified xsi:type="dcterms:W3CDTF">2027-02-25T12:00:00Z</dcterms:modified>
  <cp:category/>
</cp:coreProperties>
</file>