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Alarm Disposition Review — Final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FINAL DISPOSITION  </w:t>
      </w:r>
      <w:r>
        <w:rPr>
          <w:rFonts w:ascii="Barlow" w:hAnsi="Barlow" w:cs="Barlow"/>
          <w:b w:val="0"/>
          <w:i w:val="0"/>
          <w:sz w:val="19"/>
        </w:rPr>
        <w:t>Discard the 03:00 G6 reading as a sensor fault. No bridge action is required.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Automated analysis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Daily peak corrected strain is normally distributed.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286.1 µε reading is more than five standard deviations from normal operation.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Values this unlikely are outliers and should be removed before reporting.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overnight alarm was therefore false and the closure draft may be closed.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Method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880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7056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FOREMAN record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Population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Daily maximum corrected strain, February 2–16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Model</w:t>
            </w:r>
          </w:p>
        </w:tc>
        <w:tc>
          <w:tcPr>
            <w:tcW w:type="dxa" w:w="70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Normal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Outlier rule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Remove values more than five standard deviations from normal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Independent event record</w:t>
            </w:r>
          </w:p>
        </w:tc>
        <w:tc>
          <w:tcPr>
            <w:tcW w:type="dxa" w:w="70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Not queried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Pipeline audit</w:t>
            </w:r>
          </w:p>
        </w:tc>
        <w:tc>
          <w:tcPr>
            <w:tcW w:type="dxa" w:w="70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Duplicate-timestamp block removed before daily maxima</w:t>
            </w:r>
          </w:p>
        </w:tc>
      </w:tr>
    </w:tbl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fm-run-27114-0218  |  confidence 99%  |  status FINAL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AUTOMATED OUTPUT  |  DISTRIBUTION ASSUMPTION NOT REVIEWED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2027-02-18 07:42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