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Otter Bend Site and Exposure</w:t>
      </w:r>
    </w:p>
    <w:p>
      <w:pPr>
        <w:spacing w:before="0" w:after="160" w:line="276" w:lineRule="auto"/>
      </w:pPr>
      <w:r>
        <w:rPr>
          <w:rFonts w:ascii="Barlow" w:hAnsi="Barlow" w:cs="Barlow"/>
          <w:b w:val="0"/>
          <w:i w:val="0"/>
          <w:sz w:val="20"/>
        </w:rPr>
        <w:t>Use this page with H7-01. It records deployment conditions that may matter to image coverage; it does not diagnose damage.</w:t>
      </w:r>
    </w:p>
    <w:p>
      <w:r>
        <w:drawing>
          <wp:inline xmlns:a="http://schemas.openxmlformats.org/drawingml/2006/main" xmlns:pic="http://schemas.openxmlformats.org/drawingml/2006/picture">
            <wp:extent cx="6172200" cy="3978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ter-bend-site-loc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978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Deployment conditions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237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Dimension</w:t>
            </w:r>
          </w:p>
        </w:tc>
        <w:tc>
          <w:tcPr>
            <w:tcW w:type="dxa" w:w="756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7"/>
              </w:rPr>
              <w:t>Otter Bend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Bridge configuration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1962 vertical-lift bridge with fixed approaches, towers, and a moving lift span</w:t>
            </w:r>
          </w:p>
        </w:tc>
      </w:tr>
      <w:tr>
        <w:tc>
          <w:tcPr>
            <w:tcW w:type="dxa" w:w="237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Lift machinery</w:t>
            </w:r>
          </w:p>
        </w:tc>
        <w:tc>
          <w:tcPr>
            <w:tcW w:type="dxa" w:w="756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motors, reduction gearboxes, operating sheaves and bearings, counterweight ropes, span locks, controls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Seasonal exposure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Minnesota freeze and thaw cycles</w:t>
            </w:r>
          </w:p>
        </w:tc>
      </w:tr>
      <w:tr>
        <w:tc>
          <w:tcPr>
            <w:tcW w:type="dxa" w:w="237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Road exposure</w:t>
            </w:r>
          </w:p>
        </w:tc>
        <w:tc>
          <w:tcPr>
            <w:tcW w:type="dxa" w:w="756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deicing road salt and wet-dry cycling</w:t>
            </w:r>
          </w:p>
        </w:tc>
      </w:tr>
      <w:tr>
        <w:tc>
          <w:tcPr>
            <w:tcW w:type="dxa" w:w="237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Inspection set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7"/>
              </w:rPr>
              <w:t>12 simulated images: fixed span, towers, machinery rooms, and moving components</w:t>
            </w:r>
          </w:p>
        </w:tc>
      </w:tr>
    </w:tbl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Hunt  </w:t>
      </w:r>
      <w:r>
        <w:rPr>
          <w:rFonts w:ascii="Barlow" w:hAnsi="Barlow" w:cs="Barlow"/>
          <w:b w:val="0"/>
          <w:i w:val="0"/>
          <w:sz w:val="19"/>
        </w:rPr>
        <w:t>Compare each condition with H7-01. List lift machinery, freeze–thaw exposure, and road salt wherever the training summary does not establish coverage.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M07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M07  ·  SITE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2027-02-23T12:00:00Z</dcterms:created>
  <dcterms:modified xsi:type="dcterms:W3CDTF">2027-02-23T12:00:00Z</dcterms:modified>
  <cp:category/>
</cp:coreProperties>
</file>