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Decision Record · Unit 2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Unit 2 standard  </w:t>
      </w:r>
      <w:r>
        <w:rPr>
          <w:rFonts w:ascii="Barlow" w:hAnsi="Barlow" w:cs="Barlow"/>
          <w:b w:val="0"/>
          <w:i w:val="0"/>
          <w:sz w:val="19"/>
        </w:rPr>
        <w:t>Three lines: the claim, the check, and what the check showed. A professional boundary is stronger than either blanket trust or blanket rejection.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How I know this is right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63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Student record</w:t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CLAIM — What FOREMAN says and for which image groups</w:t>
            </w:r>
          </w:p>
        </w:tc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CHECK — What training-coverage evidence you compared</w:t>
            </w:r>
          </w:p>
        </w:tc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RESULT — What may be used, withheld, or sent to review</w:t>
            </w:r>
          </w:p>
        </w:tc>
        <w:tc>
          <w:tcPr>
            <w:tcW w:type="dxa" w:w="63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9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Action chosen</w:t>
            </w:r>
          </w:p>
        </w:tc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Hours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 checked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Accepted unverified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M07 image-screen disposition</w:t>
            </w:r>
          </w:p>
        </w:tc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If this were project 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81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Project hours</w:t>
            </w:r>
          </w:p>
        </w:tc>
      </w:tr>
      <w:tr>
        <w:tc>
          <w:tcPr>
            <w:tcW w:type="dxa" w:w="81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Accept FOREMAN output as delivered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81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Spot-check one coverage claim against H7-02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1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Verify all 12 ratings against the disclosed coverage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81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Arrange an independent qualified image review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4</w:t>
            </w:r>
          </w:p>
        </w:tc>
      </w:tr>
    </w:tbl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color w:val="6B7280"/>
          <w:sz w:val="17"/>
        </w:rPr>
        <w:t>Class activity time is not charged. Record the project-hour choice that would support your proposed next action; hours are not grade points.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M07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M07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