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Chart Type, Scale, and Baseline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Question</w:t>
            </w:r>
          </w:p>
        </w:tc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Useful chart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Audit move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does a value change over ordered time?</w:t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Line or ordered bars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Keep time order; label units</w:t>
            </w:r>
          </w:p>
        </w:tc>
      </w:tr>
      <w:tr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do categories compare?</w:t>
            </w:r>
          </w:p>
        </w:tc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Bars or dots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Use a common baseline; bars normally begin at zero</w:t>
            </w:r>
          </w:p>
        </w:tc>
      </w:tr>
      <w:tr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is one whole divided?</w:t>
            </w:r>
          </w:p>
        </w:tc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Pie only for a small true part-to-whole set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Confirm slices share one meaningful whole</w:t>
            </w:r>
          </w:p>
        </w:tc>
      </w:tr>
      <w:tr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large is variation in context?</w:t>
            </w:r>
          </w:p>
        </w:tc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Line, dots, interval, or distribution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Inspect axis limits and comparison range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Truncation  </w:t>
      </w:r>
      <w:r>
        <w:rPr>
          <w:rFonts w:ascii="Barlow" w:hAnsi="Barlow" w:cs="Barlow"/>
          <w:b w:val="0"/>
          <w:i w:val="0"/>
          <w:sz w:val="19"/>
        </w:rPr>
        <w:t>A nonzero baseline is not automatically dishonest, but it magnifies vertical differences. If the visual claim is about magnitude, show enough context and state the scale plainly.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AI chart review  </w:t>
      </w:r>
      <w:r>
        <w:rPr>
          <w:rFonts w:ascii="Barlow" w:hAnsi="Barlow" w:cs="Barlow"/>
          <w:b w:val="0"/>
          <w:i w:val="0"/>
          <w:sz w:val="19"/>
        </w:rPr>
        <w:t>Finished styling is not evidence of a correct question, chart type, scale, or claim. Review the encoded comparison before reviewing polish.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