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HW6 · Two Honest Redraws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Submit  </w:t>
      </w:r>
      <w:r>
        <w:rPr>
          <w:rFonts w:ascii="Barlow" w:hAnsi="Barlow" w:cs="Barlow"/>
          <w:b w:val="0"/>
          <w:i w:val="0"/>
          <w:sz w:val="19"/>
        </w:rPr>
        <w:t>Turn in two clearly labeled charts: the corrected daily peak-strain chart and the corrected hourly-traffic chart. Use the supplied data; do not alter values to improve the story.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Required with each redraw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State the question the chart answers.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Name the chart type and the quantitative-axis baseline or range.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Give one sentence explaining what the corrected chart shows without overclaiming.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Unit 2 Note v2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60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Student record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CLAIM — What the original visual implied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 — Chart type, scale/baseline, and source-data comparison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RESULT — What the corrected visuals support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Hand-in boundary  </w:t>
      </w:r>
      <w:r>
        <w:rPr>
          <w:rFonts w:ascii="Barlow" w:hAnsi="Barlow" w:cs="Barlow"/>
          <w:b w:val="0"/>
          <w:i w:val="0"/>
          <w:sz w:val="19"/>
        </w:rPr>
        <w:t>HW6 is the two redraws. Exam review is a separate in-class block and is not part of this lab.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