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20" w:line="240" w:lineRule="auto"/>
      </w:pPr>
      <w:r>
        <w:rPr>
          <w:rFonts w:ascii="Barlow Condensed" w:hAnsi="Barlow Condensed" w:cs="Barlow Condensed"/>
          <w:b/>
          <w:i w:val="0"/>
          <w:color w:val="1F3A5F"/>
          <w:sz w:val="42"/>
        </w:rPr>
        <w:t>Instructor Guide</w:t>
      </w:r>
    </w:p>
    <w:p>
      <w:pPr>
        <w:spacing w:before="0" w:after="200" w:line="276" w:lineRule="auto"/>
      </w:pPr>
      <w:r>
        <w:rPr>
          <w:rFonts w:ascii="Barlow" w:hAnsi="Barlow" w:cs="Barlow"/>
          <w:b w:val="0"/>
          <w:i/>
          <w:color w:val="6B7280"/>
          <w:sz w:val="19"/>
        </w:rPr>
        <w:t>Everything needed to run the first three meetings of SEIS 201, Spring 2027. Draft. No engineer or statistics instructor has reviewed the technical content; the items needing review are listed on the last page.</w:t>
      </w:r>
    </w:p>
    <w:p>
      <w:pPr>
        <w:spacing w:before="40" w:after="80" w:line="240" w:lineRule="auto"/>
      </w:pPr>
      <w:r>
        <w:rPr>
          <w:rFonts w:ascii="Barlow Condensed" w:hAnsi="Barlow Condensed" w:cs="Barlow Condensed"/>
          <w:b/>
          <w:i w:val="0"/>
          <w:color w:val="1F3A5F"/>
          <w:sz w:val="25"/>
          <w:caps w:val="1"/>
          <w:spacing w:val="12"/>
        </w:rPr>
        <w:t>The shape of the three meetings</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2484"/>
        <w:gridCol w:w="2484"/>
        <w:gridCol w:w="2484"/>
        <w:gridCol w:w="2484"/>
      </w:tblGrid>
      <w:tr>
        <w:tc>
          <w:tcPr>
            <w:tcW w:type="dxa" w:w="1656"/>
            <w:shd w:val="clear" w:color="auto" w:fill="1F3A5F"/>
          </w:tcPr>
          <w:p>
            <w:pPr>
              <w:spacing w:before="20" w:after="20" w:line="252" w:lineRule="auto"/>
            </w:pPr>
            <w:r>
              <w:rPr>
                <w:rFonts w:ascii="Barlow Condensed" w:hAnsi="Barlow Condensed" w:cs="Barlow Condensed"/>
                <w:b/>
                <w:i w:val="0"/>
                <w:color w:val="FFFFFF"/>
                <w:sz w:val="17"/>
              </w:rPr>
            </w:r>
          </w:p>
        </w:tc>
        <w:tc>
          <w:tcPr>
            <w:tcW w:type="dxa" w:w="2808"/>
            <w:shd w:val="clear" w:color="auto" w:fill="1F3A5F"/>
          </w:tcPr>
          <w:p>
            <w:pPr>
              <w:spacing w:before="20" w:after="20" w:line="252" w:lineRule="auto"/>
            </w:pPr>
            <w:r>
              <w:rPr>
                <w:rFonts w:ascii="Barlow Condensed" w:hAnsi="Barlow Condensed" w:cs="Barlow Condensed"/>
                <w:b/>
                <w:i w:val="0"/>
                <w:color w:val="FFFFFF"/>
                <w:sz w:val="17"/>
              </w:rPr>
              <w:t>M01 — Tue Feb 2</w:t>
            </w:r>
          </w:p>
        </w:tc>
        <w:tc>
          <w:tcPr>
            <w:tcW w:type="dxa" w:w="2808"/>
            <w:shd w:val="clear" w:color="auto" w:fill="1F3A5F"/>
          </w:tcPr>
          <w:p>
            <w:pPr>
              <w:spacing w:before="20" w:after="20" w:line="252" w:lineRule="auto"/>
            </w:pPr>
            <w:r>
              <w:rPr>
                <w:rFonts w:ascii="Barlow Condensed" w:hAnsi="Barlow Condensed" w:cs="Barlow Condensed"/>
                <w:b/>
                <w:i w:val="0"/>
                <w:color w:val="FFFFFF"/>
                <w:sz w:val="17"/>
              </w:rPr>
              <w:t>M02 — Thu Feb 4</w:t>
            </w:r>
          </w:p>
        </w:tc>
        <w:tc>
          <w:tcPr>
            <w:tcW w:type="dxa" w:w="2664"/>
            <w:shd w:val="clear" w:color="auto" w:fill="1F3A5F"/>
          </w:tcPr>
          <w:p>
            <w:pPr>
              <w:spacing w:before="20" w:after="20" w:line="252" w:lineRule="auto"/>
            </w:pPr>
            <w:r>
              <w:rPr>
                <w:rFonts w:ascii="Barlow Condensed" w:hAnsi="Barlow Condensed" w:cs="Barlow Condensed"/>
                <w:b/>
                <w:i w:val="0"/>
                <w:color w:val="FFFFFF"/>
                <w:sz w:val="17"/>
              </w:rPr>
              <w:t>M03 — Tue Feb 9</w:t>
            </w:r>
          </w:p>
        </w:tc>
      </w:tr>
      <w:tr>
        <w:tc>
          <w:tcPr>
            <w:tcW w:type="dxa" w:w="1656"/>
          </w:tcPr>
          <w:p>
            <w:pPr>
              <w:spacing w:before="20" w:after="20" w:line="252" w:lineRule="auto"/>
            </w:pPr>
            <w:r>
              <w:rPr>
                <w:rFonts w:ascii="Barlow" w:hAnsi="Barlow" w:cs="Barlow"/>
                <w:b w:val="0"/>
                <w:i w:val="0"/>
                <w:sz w:val="17"/>
              </w:rPr>
              <w:t>Teaches</w:t>
            </w:r>
          </w:p>
        </w:tc>
        <w:tc>
          <w:tcPr>
            <w:tcW w:type="dxa" w:w="2808"/>
          </w:tcPr>
          <w:p>
            <w:pPr>
              <w:spacing w:before="20" w:after="20" w:line="252" w:lineRule="auto"/>
            </w:pPr>
            <w:r>
              <w:rPr>
                <w:rFonts w:ascii="Barlow" w:hAnsi="Barlow" w:cs="Barlow"/>
                <w:b w:val="0"/>
                <w:i w:val="0"/>
                <w:sz w:val="17"/>
              </w:rPr>
              <w:t>Rules vs learned patterns (6 concepts)</w:t>
            </w:r>
          </w:p>
        </w:tc>
        <w:tc>
          <w:tcPr>
            <w:tcW w:type="dxa" w:w="2808"/>
          </w:tcPr>
          <w:p>
            <w:pPr>
              <w:spacing w:before="20" w:after="20" w:line="252" w:lineRule="auto"/>
            </w:pPr>
            <w:r>
              <w:rPr>
                <w:rFonts w:ascii="Barlow" w:hAnsi="Barlow" w:cs="Barlow"/>
                <w:b w:val="0"/>
                <w:i w:val="0"/>
                <w:sz w:val="17"/>
              </w:rPr>
              <w:t>Measurement and uncertainty (6)</w:t>
            </w:r>
          </w:p>
        </w:tc>
        <w:tc>
          <w:tcPr>
            <w:tcW w:type="dxa" w:w="2664"/>
          </w:tcPr>
          <w:p>
            <w:pPr>
              <w:spacing w:before="20" w:after="20" w:line="252" w:lineRule="auto"/>
            </w:pPr>
            <w:r>
              <w:rPr>
                <w:rFonts w:ascii="Barlow" w:hAnsi="Barlow" w:cs="Barlow"/>
                <w:b w:val="0"/>
                <w:i w:val="0"/>
                <w:sz w:val="17"/>
              </w:rPr>
              <w:t>LLMs and probability (7)</w:t>
            </w:r>
          </w:p>
        </w:tc>
      </w:tr>
      <w:tr>
        <w:tc>
          <w:tcPr>
            <w:tcW w:type="dxa" w:w="1656"/>
            <w:shd w:val="clear" w:color="auto" w:fill="F4F6F8"/>
          </w:tcPr>
          <w:p>
            <w:pPr>
              <w:spacing w:before="20" w:after="20" w:line="252" w:lineRule="auto"/>
            </w:pPr>
            <w:r>
              <w:rPr>
                <w:rFonts w:ascii="Barlow" w:hAnsi="Barlow" w:cs="Barlow"/>
                <w:b w:val="0"/>
                <w:i w:val="0"/>
                <w:sz w:val="17"/>
              </w:rPr>
              <w:t>Hands-on</w:t>
            </w:r>
          </w:p>
        </w:tc>
        <w:tc>
          <w:tcPr>
            <w:tcW w:type="dxa" w:w="2808"/>
            <w:shd w:val="clear" w:color="auto" w:fill="F4F6F8"/>
          </w:tcPr>
          <w:p>
            <w:pPr>
              <w:spacing w:before="20" w:after="20" w:line="252" w:lineRule="auto"/>
            </w:pPr>
            <w:r>
              <w:rPr>
                <w:rFonts w:ascii="Barlow" w:hAnsi="Barlow" w:cs="Barlow"/>
                <w:b w:val="0"/>
                <w:i w:val="0"/>
                <w:sz w:val="17"/>
              </w:rPr>
              <w:t>Task sort, 12 min</w:t>
            </w:r>
          </w:p>
        </w:tc>
        <w:tc>
          <w:tcPr>
            <w:tcW w:type="dxa" w:w="2808"/>
            <w:shd w:val="clear" w:color="auto" w:fill="F4F6F8"/>
          </w:tcPr>
          <w:p>
            <w:pPr>
              <w:spacing w:before="20" w:after="20" w:line="252" w:lineRule="auto"/>
            </w:pPr>
            <w:r>
              <w:rPr>
                <w:rFonts w:ascii="Barlow" w:hAnsi="Barlow" w:cs="Barlow"/>
                <w:b w:val="0"/>
                <w:i w:val="0"/>
                <w:sz w:val="17"/>
              </w:rPr>
              <w:t>Measurement lab, 25 min</w:t>
            </w:r>
          </w:p>
        </w:tc>
        <w:tc>
          <w:tcPr>
            <w:tcW w:type="dxa" w:w="2664"/>
            <w:shd w:val="clear" w:color="auto" w:fill="F4F6F8"/>
          </w:tcPr>
          <w:p>
            <w:pPr>
              <w:spacing w:before="20" w:after="20" w:line="252" w:lineRule="auto"/>
            </w:pPr>
            <w:r>
              <w:rPr>
                <w:rFonts w:ascii="Barlow" w:hAnsi="Barlow" w:cs="Barlow"/>
                <w:b w:val="0"/>
                <w:i w:val="0"/>
                <w:sz w:val="17"/>
              </w:rPr>
              <w:t>Dice activity, 10 min + worksheet, 20 min</w:t>
            </w:r>
          </w:p>
        </w:tc>
      </w:tr>
      <w:tr>
        <w:tc>
          <w:tcPr>
            <w:tcW w:type="dxa" w:w="1656"/>
          </w:tcPr>
          <w:p>
            <w:pPr>
              <w:spacing w:before="20" w:after="20" w:line="252" w:lineRule="auto"/>
            </w:pPr>
            <w:r>
              <w:rPr>
                <w:rFonts w:ascii="Barlow" w:hAnsi="Barlow" w:cs="Barlow"/>
                <w:b w:val="0"/>
                <w:i w:val="0"/>
                <w:sz w:val="17"/>
              </w:rPr>
              <w:t>FOREMAN's error</w:t>
            </w:r>
          </w:p>
        </w:tc>
        <w:tc>
          <w:tcPr>
            <w:tcW w:type="dxa" w:w="2808"/>
          </w:tcPr>
          <w:p>
            <w:pPr>
              <w:spacing w:before="20" w:after="20" w:line="252" w:lineRule="auto"/>
            </w:pPr>
            <w:r>
              <w:rPr>
                <w:rFonts w:ascii="Barlow" w:hAnsi="Barlow" w:cs="Barlow"/>
                <w:b w:val="0"/>
                <w:i w:val="0"/>
                <w:sz w:val="17"/>
              </w:rPr>
              <w:t>None. It is right, and cannot say why</w:t>
            </w:r>
          </w:p>
        </w:tc>
        <w:tc>
          <w:tcPr>
            <w:tcW w:type="dxa" w:w="2808"/>
          </w:tcPr>
          <w:p>
            <w:pPr>
              <w:spacing w:before="20" w:after="20" w:line="252" w:lineRule="auto"/>
            </w:pPr>
            <w:r>
              <w:rPr>
                <w:rFonts w:ascii="Barlow" w:hAnsi="Barlow" w:cs="Barlow"/>
                <w:b w:val="0"/>
                <w:i w:val="0"/>
                <w:sz w:val="17"/>
              </w:rPr>
              <w:t>Averages a failing gauge away; six decimal places</w:t>
            </w:r>
          </w:p>
        </w:tc>
        <w:tc>
          <w:tcPr>
            <w:tcW w:type="dxa" w:w="2664"/>
          </w:tcPr>
          <w:p>
            <w:pPr>
              <w:spacing w:before="20" w:after="20" w:line="252" w:lineRule="auto"/>
            </w:pPr>
            <w:r>
              <w:rPr>
                <w:rFonts w:ascii="Barlow" w:hAnsi="Barlow" w:cs="Barlow"/>
                <w:b w:val="0"/>
                <w:i w:val="0"/>
                <w:sz w:val="17"/>
              </w:rPr>
              <w:t>Fabricates §4.7; turns a shall into a should</w:t>
            </w:r>
          </w:p>
        </w:tc>
      </w:tr>
      <w:tr>
        <w:tc>
          <w:tcPr>
            <w:tcW w:type="dxa" w:w="1656"/>
            <w:shd w:val="clear" w:color="auto" w:fill="F4F6F8"/>
          </w:tcPr>
          <w:p>
            <w:pPr>
              <w:spacing w:before="20" w:after="20" w:line="252" w:lineRule="auto"/>
            </w:pPr>
            <w:r>
              <w:rPr>
                <w:rFonts w:ascii="Barlow" w:hAnsi="Barlow" w:cs="Barlow"/>
                <w:b w:val="0"/>
                <w:i w:val="0"/>
                <w:sz w:val="17"/>
              </w:rPr>
              <w:t>Students hand in</w:t>
            </w:r>
          </w:p>
        </w:tc>
        <w:tc>
          <w:tcPr>
            <w:tcW w:type="dxa" w:w="2808"/>
            <w:shd w:val="clear" w:color="auto" w:fill="F4F6F8"/>
          </w:tcPr>
          <w:p>
            <w:pPr>
              <w:spacing w:before="20" w:after="20" w:line="252" w:lineRule="auto"/>
            </w:pPr>
            <w:r>
              <w:rPr>
                <w:rFonts w:ascii="Barlow" w:hAnsi="Barlow" w:cs="Barlow"/>
                <w:b w:val="0"/>
                <w:i w:val="0"/>
                <w:sz w:val="17"/>
              </w:rPr>
              <w:t>Note v1</w:t>
            </w:r>
          </w:p>
        </w:tc>
        <w:tc>
          <w:tcPr>
            <w:tcW w:type="dxa" w:w="2808"/>
            <w:shd w:val="clear" w:color="auto" w:fill="F4F6F8"/>
          </w:tcPr>
          <w:p>
            <w:pPr>
              <w:spacing w:before="20" w:after="20" w:line="252" w:lineRule="auto"/>
            </w:pPr>
            <w:r>
              <w:rPr>
                <w:rFonts w:ascii="Barlow" w:hAnsi="Barlow" w:cs="Barlow"/>
                <w:b w:val="0"/>
                <w:i w:val="0"/>
                <w:sz w:val="17"/>
              </w:rPr>
              <w:t>Note v1, then HW1 assigned</w:t>
            </w:r>
          </w:p>
        </w:tc>
        <w:tc>
          <w:tcPr>
            <w:tcW w:type="dxa" w:w="2664"/>
            <w:shd w:val="clear" w:color="auto" w:fill="F4F6F8"/>
          </w:tcPr>
          <w:p>
            <w:pPr>
              <w:spacing w:before="20" w:after="20" w:line="252" w:lineRule="auto"/>
            </w:pPr>
            <w:r>
              <w:rPr>
                <w:rFonts w:ascii="Barlow" w:hAnsi="Barlow" w:cs="Barlow"/>
                <w:b w:val="0"/>
                <w:i w:val="0"/>
                <w:sz w:val="17"/>
              </w:rPr>
              <w:t>Note v1, then HW2 assigned</w:t>
            </w:r>
          </w:p>
        </w:tc>
      </w:tr>
    </w:tbl>
    <w:p>
      <w:pPr>
        <w:spacing w:before="120" w:after="160" w:line="276" w:lineRule="auto"/>
        <w:pBdr>
          <w:top w:val="single" w:sz="8" w:space="6" w:color="F2C230"/>
          <w:left w:val="single" w:sz="8" w:space="6" w:color="F2C230"/>
          <w:bottom w:val="single" w:sz="8" w:space="6" w:color="F2C230"/>
          <w:right w:val="single" w:sz="8" w:space="6" w:color="F2C230"/>
        </w:pBdr>
        <w:shd w:val="clear" w:fill="FFF6E5"/>
      </w:pPr>
      <w:r>
        <w:rPr>
          <w:rFonts w:ascii="Barlow Condensed" w:hAnsi="Barlow Condensed" w:cs="Barlow Condensed"/>
          <w:b/>
          <w:i w:val="0"/>
          <w:color w:val="2B2F36"/>
          <w:sz w:val="19"/>
          <w:caps w:val="1"/>
          <w:spacing w:val="10"/>
        </w:rPr>
        <w:t xml:space="preserve">The one instruction that matters  </w:t>
      </w:r>
      <w:r>
        <w:rPr>
          <w:rFonts w:ascii="Barlow" w:hAnsi="Barlow" w:cs="Barlow"/>
          <w:b w:val="0"/>
          <w:i w:val="0"/>
          <w:sz w:val="19"/>
        </w:rPr>
        <w:t>In all three meetings, the answer arrives after the students look, not before. Every planted error in this pack is findable from material they hold. If you name the error first, the meeting becomes a lecture about a thing that already happened.</w:t>
      </w:r>
    </w:p>
    <w:p>
      <w:pPr>
        <w:spacing w:before="260" w:after="80" w:line="240" w:lineRule="auto"/>
      </w:pPr>
      <w:r>
        <w:rPr>
          <w:rFonts w:ascii="Barlow Condensed" w:hAnsi="Barlow Condensed" w:cs="Barlow Condensed"/>
          <w:b/>
          <w:i w:val="0"/>
          <w:color w:val="1F3A5F"/>
          <w:sz w:val="25"/>
          <w:caps w:val="1"/>
          <w:spacing w:val="12"/>
        </w:rPr>
        <w:t>Prep — do this once, before M01</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3312"/>
        <w:gridCol w:w="3312"/>
        <w:gridCol w:w="3312"/>
      </w:tblGrid>
      <w:tr>
        <w:tc>
          <w:tcPr>
            <w:tcW w:type="dxa" w:w="432"/>
            <w:shd w:val="clear" w:color="auto" w:fill="1F3A5F"/>
          </w:tcPr>
          <w:p>
            <w:pPr>
              <w:spacing w:before="20" w:after="20" w:line="252" w:lineRule="auto"/>
            </w:pPr>
            <w:r>
              <w:rPr>
                <w:rFonts w:ascii="Barlow Condensed" w:hAnsi="Barlow Condensed" w:cs="Barlow Condensed"/>
                <w:b/>
                <w:i w:val="0"/>
                <w:color w:val="FFFFFF"/>
                <w:sz w:val="18"/>
              </w:rPr>
              <w:t>#</w:t>
            </w:r>
          </w:p>
        </w:tc>
        <w:tc>
          <w:tcPr>
            <w:tcW w:type="dxa" w:w="7344"/>
            <w:shd w:val="clear" w:color="auto" w:fill="1F3A5F"/>
          </w:tcPr>
          <w:p>
            <w:pPr>
              <w:spacing w:before="20" w:after="20" w:line="252" w:lineRule="auto"/>
            </w:pPr>
            <w:r>
              <w:rPr>
                <w:rFonts w:ascii="Barlow Condensed" w:hAnsi="Barlow Condensed" w:cs="Barlow Condensed"/>
                <w:b/>
                <w:i w:val="0"/>
                <w:color w:val="FFFFFF"/>
                <w:sz w:val="18"/>
              </w:rPr>
              <w:t>Task</w:t>
            </w:r>
          </w:p>
        </w:tc>
        <w:tc>
          <w:tcPr>
            <w:tcW w:type="dxa" w:w="2160"/>
            <w:shd w:val="clear" w:color="auto" w:fill="1F3A5F"/>
          </w:tcPr>
          <w:p>
            <w:pPr>
              <w:spacing w:before="20" w:after="20" w:line="252" w:lineRule="auto"/>
            </w:pPr>
            <w:r>
              <w:rPr>
                <w:rFonts w:ascii="Barlow Condensed" w:hAnsi="Barlow Condensed" w:cs="Barlow Condensed"/>
                <w:b/>
                <w:i w:val="0"/>
                <w:color w:val="FFFFFF"/>
                <w:sz w:val="18"/>
              </w:rPr>
              <w:t>When</w:t>
            </w:r>
          </w:p>
        </w:tc>
      </w:tr>
      <w:tr>
        <w:tc>
          <w:tcPr>
            <w:tcW w:type="dxa" w:w="432"/>
          </w:tcPr>
          <w:p>
            <w:pPr>
              <w:spacing w:before="20" w:after="20" w:line="252" w:lineRule="auto"/>
            </w:pPr>
            <w:r>
              <w:rPr>
                <w:rFonts w:ascii="Barlow" w:hAnsi="Barlow" w:cs="Barlow"/>
                <w:b w:val="0"/>
                <w:i w:val="0"/>
                <w:sz w:val="18"/>
              </w:rPr>
              <w:t>1</w:t>
            </w:r>
          </w:p>
        </w:tc>
        <w:tc>
          <w:tcPr>
            <w:tcW w:type="dxa" w:w="7344"/>
          </w:tcPr>
          <w:p>
            <w:pPr>
              <w:spacing w:before="20" w:after="20" w:line="252" w:lineRule="auto"/>
            </w:pPr>
            <w:r>
              <w:rPr>
                <w:rFonts w:ascii="Barlow" w:hAnsi="Barlow" w:cs="Barlow"/>
                <w:b w:val="0"/>
                <w:i w:val="0"/>
                <w:sz w:val="18"/>
              </w:rPr>
              <w:t>Install the four brand fonts from the kit on the machine you will present from. Without them the decks fall back to Arial — readable, but the titles reflow.</w:t>
            </w:r>
          </w:p>
        </w:tc>
        <w:tc>
          <w:tcPr>
            <w:tcW w:type="dxa" w:w="2160"/>
          </w:tcPr>
          <w:p>
            <w:pPr>
              <w:spacing w:before="20" w:after="20" w:line="252" w:lineRule="auto"/>
            </w:pPr>
            <w:r>
              <w:rPr>
                <w:rFonts w:ascii="Barlow" w:hAnsi="Barlow" w:cs="Barlow"/>
                <w:b w:val="0"/>
                <w:i w:val="0"/>
                <w:sz w:val="18"/>
              </w:rPr>
              <w:t>Once</w:t>
            </w:r>
          </w:p>
        </w:tc>
      </w:tr>
      <w:tr>
        <w:tc>
          <w:tcPr>
            <w:tcW w:type="dxa" w:w="432"/>
            <w:shd w:val="clear" w:color="auto" w:fill="F4F6F8"/>
          </w:tcPr>
          <w:p>
            <w:pPr>
              <w:spacing w:before="20" w:after="20" w:line="252" w:lineRule="auto"/>
            </w:pPr>
            <w:r>
              <w:rPr>
                <w:rFonts w:ascii="Barlow" w:hAnsi="Barlow" w:cs="Barlow"/>
                <w:b w:val="0"/>
                <w:i w:val="0"/>
                <w:sz w:val="18"/>
              </w:rPr>
              <w:t>2</w:t>
            </w:r>
          </w:p>
        </w:tc>
        <w:tc>
          <w:tcPr>
            <w:tcW w:type="dxa" w:w="7344"/>
            <w:shd w:val="clear" w:color="auto" w:fill="F4F6F8"/>
          </w:tcPr>
          <w:p>
            <w:pPr>
              <w:spacing w:before="20" w:after="20" w:line="252" w:lineRule="auto"/>
            </w:pPr>
            <w:r>
              <w:rPr>
                <w:rFonts w:ascii="Barlow" w:hAnsi="Barlow" w:cs="Barlow"/>
                <w:b w:val="0"/>
                <w:i w:val="0"/>
                <w:sz w:val="18"/>
              </w:rPr>
              <w:t>Decide the measurement instrument for M02. Calipers are best; rulers work and make the resolution point sharper. If neither, the backup CSV runs the whole lab.</w:t>
            </w:r>
          </w:p>
        </w:tc>
        <w:tc>
          <w:tcPr>
            <w:tcW w:type="dxa" w:w="2160"/>
            <w:shd w:val="clear" w:color="auto" w:fill="F4F6F8"/>
          </w:tcPr>
          <w:p>
            <w:pPr>
              <w:spacing w:before="20" w:after="20" w:line="252" w:lineRule="auto"/>
            </w:pPr>
            <w:r>
              <w:rPr>
                <w:rFonts w:ascii="Barlow" w:hAnsi="Barlow" w:cs="Barlow"/>
                <w:b w:val="0"/>
                <w:i w:val="0"/>
                <w:sz w:val="18"/>
              </w:rPr>
              <w:t>Before M02</w:t>
            </w:r>
          </w:p>
        </w:tc>
      </w:tr>
      <w:tr>
        <w:tc>
          <w:tcPr>
            <w:tcW w:type="dxa" w:w="432"/>
          </w:tcPr>
          <w:p>
            <w:pPr>
              <w:spacing w:before="20" w:after="20" w:line="252" w:lineRule="auto"/>
            </w:pPr>
            <w:r>
              <w:rPr>
                <w:rFonts w:ascii="Barlow" w:hAnsi="Barlow" w:cs="Barlow"/>
                <w:b w:val="0"/>
                <w:i w:val="0"/>
                <w:sz w:val="18"/>
              </w:rPr>
              <w:t>3</w:t>
            </w:r>
          </w:p>
        </w:tc>
        <w:tc>
          <w:tcPr>
            <w:tcW w:type="dxa" w:w="7344"/>
          </w:tcPr>
          <w:p>
            <w:pPr>
              <w:spacing w:before="20" w:after="20" w:line="252" w:lineRule="auto"/>
            </w:pPr>
            <w:r>
              <w:rPr>
                <w:rFonts w:ascii="Barlow" w:hAnsi="Barlow" w:cs="Barlow"/>
                <w:b w:val="0"/>
                <w:i w:val="0"/>
                <w:sz w:val="18"/>
              </w:rPr>
              <w:t>Confirm which AI assistant students may use live in class. M03 has a two-minute live prompt demo that can be cut if the answer is none.</w:t>
            </w:r>
          </w:p>
        </w:tc>
        <w:tc>
          <w:tcPr>
            <w:tcW w:type="dxa" w:w="2160"/>
          </w:tcPr>
          <w:p>
            <w:pPr>
              <w:spacing w:before="20" w:after="20" w:line="252" w:lineRule="auto"/>
            </w:pPr>
            <w:r>
              <w:rPr>
                <w:rFonts w:ascii="Barlow" w:hAnsi="Barlow" w:cs="Barlow"/>
                <w:b w:val="0"/>
                <w:i w:val="0"/>
                <w:sz w:val="18"/>
              </w:rPr>
              <w:t>Before M03</w:t>
            </w:r>
          </w:p>
        </w:tc>
      </w:tr>
      <w:tr>
        <w:tc>
          <w:tcPr>
            <w:tcW w:type="dxa" w:w="432"/>
            <w:shd w:val="clear" w:color="auto" w:fill="F4F6F8"/>
          </w:tcPr>
          <w:p>
            <w:pPr>
              <w:spacing w:before="20" w:after="20" w:line="252" w:lineRule="auto"/>
            </w:pPr>
            <w:r>
              <w:rPr>
                <w:rFonts w:ascii="Barlow" w:hAnsi="Barlow" w:cs="Barlow"/>
                <w:b w:val="0"/>
                <w:i w:val="0"/>
                <w:sz w:val="18"/>
              </w:rPr>
              <w:t>4</w:t>
            </w:r>
          </w:p>
        </w:tc>
        <w:tc>
          <w:tcPr>
            <w:tcW w:type="dxa" w:w="7344"/>
            <w:shd w:val="clear" w:color="auto" w:fill="F4F6F8"/>
          </w:tcPr>
          <w:p>
            <w:pPr>
              <w:spacing w:before="20" w:after="20" w:line="252" w:lineRule="auto"/>
            </w:pPr>
            <w:r>
              <w:rPr>
                <w:rFonts w:ascii="Barlow" w:hAnsi="Barlow" w:cs="Barlow"/>
                <w:b w:val="0"/>
                <w:i w:val="0"/>
                <w:sz w:val="18"/>
              </w:rPr>
              <w:t>Decide whether to hand out the brand kit at M01 or M02. Recommendation: M01, so the note and HW1 come back on letterhead.</w:t>
            </w:r>
          </w:p>
        </w:tc>
        <w:tc>
          <w:tcPr>
            <w:tcW w:type="dxa" w:w="2160"/>
            <w:shd w:val="clear" w:color="auto" w:fill="F4F6F8"/>
          </w:tcPr>
          <w:p>
            <w:pPr>
              <w:spacing w:before="20" w:after="20" w:line="252" w:lineRule="auto"/>
            </w:pPr>
            <w:r>
              <w:rPr>
                <w:rFonts w:ascii="Barlow" w:hAnsi="Barlow" w:cs="Barlow"/>
                <w:b w:val="0"/>
                <w:i w:val="0"/>
                <w:sz w:val="18"/>
              </w:rPr>
              <w:t>Before M01</w:t>
            </w:r>
          </w:p>
        </w:tc>
      </w:tr>
      <w:tr>
        <w:tc>
          <w:tcPr>
            <w:tcW w:type="dxa" w:w="432"/>
          </w:tcPr>
          <w:p>
            <w:pPr>
              <w:spacing w:before="20" w:after="20" w:line="252" w:lineRule="auto"/>
            </w:pPr>
            <w:r>
              <w:rPr>
                <w:rFonts w:ascii="Barlow" w:hAnsi="Barlow" w:cs="Barlow"/>
                <w:b w:val="0"/>
                <w:i w:val="0"/>
                <w:sz w:val="18"/>
              </w:rPr>
              <w:t>5</w:t>
            </w:r>
          </w:p>
        </w:tc>
        <w:tc>
          <w:tcPr>
            <w:tcW w:type="dxa" w:w="7344"/>
          </w:tcPr>
          <w:p>
            <w:pPr>
              <w:spacing w:before="20" w:after="20" w:line="252" w:lineRule="auto"/>
            </w:pPr>
            <w:r>
              <w:rPr>
                <w:rFonts w:ascii="Barlow" w:hAnsi="Barlow" w:cs="Barlow"/>
                <w:b w:val="0"/>
                <w:i w:val="0"/>
                <w:sz w:val="18"/>
              </w:rPr>
              <w:t>Print the handouts listed below. Everything else can be projected.</w:t>
            </w:r>
          </w:p>
        </w:tc>
        <w:tc>
          <w:tcPr>
            <w:tcW w:type="dxa" w:w="2160"/>
          </w:tcPr>
          <w:p>
            <w:pPr>
              <w:spacing w:before="20" w:after="20" w:line="252" w:lineRule="auto"/>
            </w:pPr>
            <w:r>
              <w:rPr>
                <w:rFonts w:ascii="Barlow" w:hAnsi="Barlow" w:cs="Barlow"/>
                <w:b w:val="0"/>
                <w:i w:val="0"/>
                <w:sz w:val="18"/>
              </w:rPr>
              <w:t>Each meeting</w:t>
            </w:r>
          </w:p>
        </w:tc>
      </w:tr>
      <w:tr>
        <w:tc>
          <w:tcPr>
            <w:tcW w:type="dxa" w:w="432"/>
            <w:shd w:val="clear" w:color="auto" w:fill="F4F6F8"/>
          </w:tcPr>
          <w:p>
            <w:pPr>
              <w:spacing w:before="20" w:after="20" w:line="252" w:lineRule="auto"/>
            </w:pPr>
            <w:r>
              <w:rPr>
                <w:rFonts w:ascii="Barlow" w:hAnsi="Barlow" w:cs="Barlow"/>
                <w:b w:val="0"/>
                <w:i w:val="0"/>
                <w:sz w:val="18"/>
              </w:rPr>
              <w:t>6</w:t>
            </w:r>
          </w:p>
        </w:tc>
        <w:tc>
          <w:tcPr>
            <w:tcW w:type="dxa" w:w="7344"/>
            <w:shd w:val="clear" w:color="auto" w:fill="F4F6F8"/>
          </w:tcPr>
          <w:p>
            <w:pPr>
              <w:spacing w:before="20" w:after="20" w:line="252" w:lineRule="auto"/>
            </w:pPr>
            <w:r>
              <w:rPr>
                <w:rFonts w:ascii="Barlow" w:hAnsi="Barlow" w:cs="Barlow"/>
                <w:b w:val="0"/>
                <w:i w:val="0"/>
                <w:sz w:val="18"/>
              </w:rPr>
              <w:t>Read the three answer keys. They carry the teaching moves, not just the answers.</w:t>
            </w:r>
          </w:p>
        </w:tc>
        <w:tc>
          <w:tcPr>
            <w:tcW w:type="dxa" w:w="2160"/>
            <w:shd w:val="clear" w:color="auto" w:fill="F4F6F8"/>
          </w:tcPr>
          <w:p>
            <w:pPr>
              <w:spacing w:before="20" w:after="20" w:line="252" w:lineRule="auto"/>
            </w:pPr>
            <w:r>
              <w:rPr>
                <w:rFonts w:ascii="Barlow" w:hAnsi="Barlow" w:cs="Barlow"/>
                <w:b w:val="0"/>
                <w:i w:val="0"/>
                <w:sz w:val="18"/>
              </w:rPr>
              <w:t>Once</w:t>
            </w:r>
          </w:p>
        </w:tc>
      </w:tr>
    </w:tbl>
    <w:p>
      <w:pPr>
        <w:spacing w:before="260" w:after="80" w:line="240" w:lineRule="auto"/>
      </w:pPr>
      <w:r>
        <w:rPr>
          <w:rFonts w:ascii="Barlow Condensed" w:hAnsi="Barlow Condensed" w:cs="Barlow Condensed"/>
          <w:b/>
          <w:i w:val="0"/>
          <w:color w:val="1F3A5F"/>
          <w:sz w:val="25"/>
          <w:caps w:val="1"/>
          <w:spacing w:val="12"/>
        </w:rPr>
        <w:t>What to print</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2484"/>
        <w:gridCol w:w="2484"/>
        <w:gridCol w:w="2484"/>
        <w:gridCol w:w="2484"/>
      </w:tblGrid>
      <w:tr>
        <w:tc>
          <w:tcPr>
            <w:tcW w:type="dxa" w:w="1152"/>
            <w:shd w:val="clear" w:color="auto" w:fill="1F3A5F"/>
          </w:tcPr>
          <w:p>
            <w:pPr>
              <w:spacing w:before="20" w:after="20" w:line="252" w:lineRule="auto"/>
            </w:pPr>
            <w:r>
              <w:rPr>
                <w:rFonts w:ascii="Barlow Condensed" w:hAnsi="Barlow Condensed" w:cs="Barlow Condensed"/>
                <w:b/>
                <w:i w:val="0"/>
                <w:color w:val="FFFFFF"/>
                <w:sz w:val="17"/>
              </w:rPr>
              <w:t>Meeting</w:t>
            </w:r>
          </w:p>
        </w:tc>
        <w:tc>
          <w:tcPr>
            <w:tcW w:type="dxa" w:w="3312"/>
            <w:shd w:val="clear" w:color="auto" w:fill="1F3A5F"/>
          </w:tcPr>
          <w:p>
            <w:pPr>
              <w:spacing w:before="20" w:after="20" w:line="252" w:lineRule="auto"/>
            </w:pPr>
            <w:r>
              <w:rPr>
                <w:rFonts w:ascii="Barlow Condensed" w:hAnsi="Barlow Condensed" w:cs="Barlow Condensed"/>
                <w:b/>
                <w:i w:val="0"/>
                <w:color w:val="FFFFFF"/>
                <w:sz w:val="17"/>
              </w:rPr>
              <w:t>Print one per student</w:t>
            </w:r>
          </w:p>
        </w:tc>
        <w:tc>
          <w:tcPr>
            <w:tcW w:type="dxa" w:w="3168"/>
            <w:shd w:val="clear" w:color="auto" w:fill="1F3A5F"/>
          </w:tcPr>
          <w:p>
            <w:pPr>
              <w:spacing w:before="20" w:after="20" w:line="252" w:lineRule="auto"/>
            </w:pPr>
            <w:r>
              <w:rPr>
                <w:rFonts w:ascii="Barlow Condensed" w:hAnsi="Barlow Condensed" w:cs="Barlow Condensed"/>
                <w:b/>
                <w:i w:val="0"/>
                <w:color w:val="FFFFFF"/>
                <w:sz w:val="17"/>
              </w:rPr>
              <w:t>Print one per pair</w:t>
            </w:r>
          </w:p>
        </w:tc>
        <w:tc>
          <w:tcPr>
            <w:tcW w:type="dxa" w:w="2304"/>
            <w:shd w:val="clear" w:color="auto" w:fill="1F3A5F"/>
          </w:tcPr>
          <w:p>
            <w:pPr>
              <w:spacing w:before="20" w:after="20" w:line="252" w:lineRule="auto"/>
            </w:pPr>
            <w:r>
              <w:rPr>
                <w:rFonts w:ascii="Barlow Condensed" w:hAnsi="Barlow Condensed" w:cs="Barlow Condensed"/>
                <w:b/>
                <w:i w:val="0"/>
                <w:color w:val="FFFFFF"/>
                <w:sz w:val="17"/>
              </w:rPr>
              <w:t>Project only</w:t>
            </w:r>
          </w:p>
        </w:tc>
      </w:tr>
      <w:tr>
        <w:tc>
          <w:tcPr>
            <w:tcW w:type="dxa" w:w="1152"/>
          </w:tcPr>
          <w:p>
            <w:pPr>
              <w:spacing w:before="20" w:after="20" w:line="252" w:lineRule="auto"/>
            </w:pPr>
            <w:r>
              <w:rPr>
                <w:rFonts w:ascii="Barlow" w:hAnsi="Barlow" w:cs="Barlow"/>
                <w:b w:val="0"/>
                <w:i w:val="0"/>
                <w:sz w:val="17"/>
              </w:rPr>
              <w:t>M01</w:t>
            </w:r>
          </w:p>
        </w:tc>
        <w:tc>
          <w:tcPr>
            <w:tcW w:type="dxa" w:w="3312"/>
          </w:tcPr>
          <w:p>
            <w:pPr>
              <w:spacing w:before="20" w:after="20" w:line="252" w:lineRule="auto"/>
            </w:pPr>
            <w:r>
              <w:rPr>
                <w:rFonts w:ascii="Barlow" w:hAnsi="Barlow" w:cs="Barlow"/>
                <w:b w:val="0"/>
                <w:i w:val="0"/>
                <w:sz w:val="17"/>
              </w:rPr>
              <w:t>H1-02 load rating sheet, H1-06 note template</w:t>
            </w:r>
          </w:p>
        </w:tc>
        <w:tc>
          <w:tcPr>
            <w:tcW w:type="dxa" w:w="3168"/>
          </w:tcPr>
          <w:p>
            <w:pPr>
              <w:spacing w:before="20" w:after="20" w:line="252" w:lineRule="auto"/>
            </w:pPr>
            <w:r>
              <w:rPr>
                <w:rFonts w:ascii="Barlow" w:hAnsi="Barlow" w:cs="Barlow"/>
                <w:b w:val="0"/>
                <w:i w:val="0"/>
                <w:sz w:val="17"/>
              </w:rPr>
              <w:t>H1-03 FOREMAN assessment, H1-04 2019 history, H1-05 task sort</w:t>
            </w:r>
          </w:p>
        </w:tc>
        <w:tc>
          <w:tcPr>
            <w:tcW w:type="dxa" w:w="2304"/>
          </w:tcPr>
          <w:p>
            <w:pPr>
              <w:spacing w:before="20" w:after="20" w:line="252" w:lineRule="auto"/>
            </w:pPr>
            <w:r>
              <w:rPr>
                <w:rFonts w:ascii="Barlow" w:hAnsi="Barlow" w:cs="Barlow"/>
                <w:b w:val="0"/>
                <w:i w:val="0"/>
                <w:sz w:val="17"/>
              </w:rPr>
              <w:t>H1-01 orientation memo</w:t>
            </w:r>
          </w:p>
        </w:tc>
      </w:tr>
      <w:tr>
        <w:tc>
          <w:tcPr>
            <w:tcW w:type="dxa" w:w="1152"/>
            <w:shd w:val="clear" w:color="auto" w:fill="F4F6F8"/>
          </w:tcPr>
          <w:p>
            <w:pPr>
              <w:spacing w:before="20" w:after="20" w:line="252" w:lineRule="auto"/>
            </w:pPr>
            <w:r>
              <w:rPr>
                <w:rFonts w:ascii="Barlow" w:hAnsi="Barlow" w:cs="Barlow"/>
                <w:b w:val="0"/>
                <w:i w:val="0"/>
                <w:sz w:val="17"/>
              </w:rPr>
              <w:t>M02</w:t>
            </w:r>
          </w:p>
        </w:tc>
        <w:tc>
          <w:tcPr>
            <w:tcW w:type="dxa" w:w="3312"/>
            <w:shd w:val="clear" w:color="auto" w:fill="F4F6F8"/>
          </w:tcPr>
          <w:p>
            <w:pPr>
              <w:spacing w:before="20" w:after="20" w:line="252" w:lineRule="auto"/>
            </w:pPr>
            <w:r>
              <w:rPr>
                <w:rFonts w:ascii="Barlow" w:hAnsi="Barlow" w:cs="Barlow"/>
                <w:b w:val="0"/>
                <w:i w:val="0"/>
                <w:sz w:val="17"/>
              </w:rPr>
              <w:t>H2-01 lab sheet, H2-05 decision log</w:t>
            </w:r>
          </w:p>
        </w:tc>
        <w:tc>
          <w:tcPr>
            <w:tcW w:type="dxa" w:w="3168"/>
            <w:shd w:val="clear" w:color="auto" w:fill="F4F6F8"/>
          </w:tcPr>
          <w:p>
            <w:pPr>
              <w:spacing w:before="20" w:after="20" w:line="252" w:lineRule="auto"/>
            </w:pPr>
            <w:r>
              <w:rPr>
                <w:rFonts w:ascii="Barlow" w:hAnsi="Barlow" w:cs="Barlow"/>
                <w:b w:val="0"/>
                <w:i w:val="0"/>
                <w:sz w:val="17"/>
              </w:rPr>
              <w:t>H2-02 install record, H2-03 FOREMAN check</w:t>
            </w:r>
          </w:p>
        </w:tc>
        <w:tc>
          <w:tcPr>
            <w:tcW w:type="dxa" w:w="2304"/>
            <w:shd w:val="clear" w:color="auto" w:fill="F4F6F8"/>
          </w:tcPr>
          <w:p>
            <w:pPr>
              <w:spacing w:before="20" w:after="20" w:line="252" w:lineRule="auto"/>
            </w:pPr>
            <w:r>
              <w:rPr>
                <w:rFonts w:ascii="Barlow" w:hAnsi="Barlow" w:cs="Barlow"/>
                <w:b w:val="0"/>
                <w:i w:val="0"/>
                <w:sz w:val="17"/>
              </w:rPr>
              <w:t>H2-04 HW1 (or print)</w:t>
            </w:r>
          </w:p>
        </w:tc>
      </w:tr>
      <w:tr>
        <w:tc>
          <w:tcPr>
            <w:tcW w:type="dxa" w:w="1152"/>
          </w:tcPr>
          <w:p>
            <w:pPr>
              <w:spacing w:before="20" w:after="20" w:line="252" w:lineRule="auto"/>
            </w:pPr>
            <w:r>
              <w:rPr>
                <w:rFonts w:ascii="Barlow" w:hAnsi="Barlow" w:cs="Barlow"/>
                <w:b w:val="0"/>
                <w:i w:val="0"/>
                <w:sz w:val="17"/>
              </w:rPr>
              <w:t>M03</w:t>
            </w:r>
          </w:p>
        </w:tc>
        <w:tc>
          <w:tcPr>
            <w:tcW w:type="dxa" w:w="3312"/>
          </w:tcPr>
          <w:p>
            <w:pPr>
              <w:spacing w:before="20" w:after="20" w:line="252" w:lineRule="auto"/>
            </w:pPr>
            <w:r>
              <w:rPr>
                <w:rFonts w:ascii="Barlow" w:hAnsi="Barlow" w:cs="Barlow"/>
                <w:b w:val="0"/>
                <w:i w:val="0"/>
                <w:sz w:val="17"/>
              </w:rPr>
              <w:t>H3-01 county spec, H3-04 worksheet</w:t>
            </w:r>
          </w:p>
        </w:tc>
        <w:tc>
          <w:tcPr>
            <w:tcW w:type="dxa" w:w="3168"/>
          </w:tcPr>
          <w:p>
            <w:pPr>
              <w:spacing w:before="20" w:after="20" w:line="252" w:lineRule="auto"/>
            </w:pPr>
            <w:r>
              <w:rPr>
                <w:rFonts w:ascii="Barlow" w:hAnsi="Barlow" w:cs="Barlow"/>
                <w:b w:val="0"/>
                <w:i w:val="0"/>
                <w:sz w:val="17"/>
              </w:rPr>
              <w:t>H3-02 FOREMAN summary, H3-03 dice activity</w:t>
            </w:r>
          </w:p>
        </w:tc>
        <w:tc>
          <w:tcPr>
            <w:tcW w:type="dxa" w:w="2304"/>
          </w:tcPr>
          <w:p>
            <w:pPr>
              <w:spacing w:before="20" w:after="20" w:line="252" w:lineRule="auto"/>
            </w:pPr>
            <w:r>
              <w:rPr>
                <w:rFonts w:ascii="Barlow" w:hAnsi="Barlow" w:cs="Barlow"/>
                <w:b w:val="0"/>
                <w:i w:val="0"/>
                <w:sz w:val="17"/>
              </w:rPr>
              <w:t>H3-05 HW2 (or print)</w:t>
            </w:r>
          </w:p>
        </w:tc>
      </w:tr>
    </w:tbl>
    <w:p>
      <w:pPr>
        <w:spacing w:before="0" w:after="160" w:line="276" w:lineRule="auto"/>
      </w:pPr>
      <w:r>
        <w:rPr>
          <w:rFonts w:ascii="Barlow" w:hAnsi="Barlow" w:cs="Barlow"/>
          <w:b w:val="0"/>
          <w:i/>
          <w:color w:val="6B7280"/>
          <w:sz w:val="18"/>
        </w:rPr>
        <w:t>H3-01, the county specification, is the one thing that must be on paper. The whole exercise is students physically turning to Section 4 and finding it ends at 4.5.</w:t>
      </w:r>
    </w:p>
    <w:p>
      <w:r>
        <w:br w:type="page"/>
      </w:r>
    </w:p>
    <w:p>
      <w:pPr>
        <w:spacing w:before="40" w:after="120" w:line="240" w:lineRule="auto"/>
      </w:pPr>
      <w:r>
        <w:rPr>
          <w:rFonts w:ascii="Barlow Condensed" w:hAnsi="Barlow Condensed" w:cs="Barlow Condensed"/>
          <w:b/>
          <w:i w:val="0"/>
          <w:color w:val="1F3A5F"/>
          <w:sz w:val="42"/>
        </w:rPr>
        <w:t>M01 — Tuesday, February 2. First day</w:t>
      </w:r>
    </w:p>
    <w:p>
      <w:pPr>
        <w:spacing w:before="0" w:after="160" w:line="276" w:lineRule="auto"/>
      </w:pPr>
      <w:r>
        <w:rPr>
          <w:rFonts w:ascii="Barlow" w:hAnsi="Barlow" w:cs="Barlow"/>
          <w:b w:val="0"/>
          <w:i w:val="0"/>
          <w:color w:val="6B7280"/>
          <w:sz w:val="18"/>
        </w:rPr>
        <w:t>Concepts 13–18: artificial intelligence, rule-based systems, machine learning, training data, learned patterns, rules versus learned patterns.</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3312"/>
        <w:gridCol w:w="3312"/>
        <w:gridCol w:w="3312"/>
      </w:tblGrid>
      <w:tr>
        <w:tc>
          <w:tcPr>
            <w:tcW w:type="dxa" w:w="1080"/>
            <w:shd w:val="clear" w:color="auto" w:fill="1F3A5F"/>
          </w:tcPr>
          <w:p>
            <w:pPr>
              <w:spacing w:before="20" w:after="20" w:line="252" w:lineRule="auto"/>
            </w:pPr>
            <w:r>
              <w:rPr>
                <w:rFonts w:ascii="Barlow Condensed" w:hAnsi="Barlow Condensed" w:cs="Barlow Condensed"/>
                <w:b/>
                <w:i w:val="0"/>
                <w:color w:val="FFFFFF"/>
                <w:sz w:val="18"/>
              </w:rPr>
              <w:t>Min</w:t>
            </w:r>
          </w:p>
        </w:tc>
        <w:tc>
          <w:tcPr>
            <w:tcW w:type="dxa" w:w="6552"/>
            <w:shd w:val="clear" w:color="auto" w:fill="1F3A5F"/>
          </w:tcPr>
          <w:p>
            <w:pPr>
              <w:spacing w:before="20" w:after="20" w:line="252" w:lineRule="auto"/>
            </w:pPr>
            <w:r>
              <w:rPr>
                <w:rFonts w:ascii="Barlow Condensed" w:hAnsi="Barlow Condensed" w:cs="Barlow Condensed"/>
                <w:b/>
                <w:i w:val="0"/>
                <w:color w:val="FFFFFF"/>
                <w:sz w:val="18"/>
              </w:rPr>
              <w:t>What happens</w:t>
            </w:r>
          </w:p>
        </w:tc>
        <w:tc>
          <w:tcPr>
            <w:tcW w:type="dxa" w:w="1224"/>
            <w:shd w:val="clear" w:color="auto" w:fill="1F3A5F"/>
          </w:tcPr>
          <w:p>
            <w:pPr>
              <w:spacing w:before="20" w:after="20" w:line="252" w:lineRule="auto"/>
            </w:pPr>
            <w:r>
              <w:rPr>
                <w:rFonts w:ascii="Barlow Condensed" w:hAnsi="Barlow Condensed" w:cs="Barlow Condensed"/>
                <w:b/>
                <w:i w:val="0"/>
                <w:color w:val="FFFFFF"/>
                <w:sz w:val="18"/>
              </w:rPr>
              <w:t>Slides</w:t>
            </w:r>
          </w:p>
        </w:tc>
      </w:tr>
      <w:tr>
        <w:tc>
          <w:tcPr>
            <w:tcW w:type="dxa" w:w="1080"/>
          </w:tcPr>
          <w:p>
            <w:pPr>
              <w:spacing w:before="20" w:after="20" w:line="252" w:lineRule="auto"/>
            </w:pPr>
            <w:r>
              <w:rPr>
                <w:rFonts w:ascii="Barlow" w:hAnsi="Barlow" w:cs="Barlow"/>
                <w:b w:val="0"/>
                <w:i w:val="0"/>
                <w:sz w:val="18"/>
              </w:rPr>
              <w:t>0–10</w:t>
            </w:r>
          </w:p>
        </w:tc>
        <w:tc>
          <w:tcPr>
            <w:tcW w:type="dxa" w:w="6552"/>
          </w:tcPr>
          <w:p>
            <w:pPr>
              <w:spacing w:before="20" w:after="20" w:line="252" w:lineRule="auto"/>
            </w:pPr>
            <w:r>
              <w:rPr>
                <w:rFonts w:ascii="Barlow" w:hAnsi="Barlow" w:cs="Barlow"/>
                <w:b w:val="0"/>
                <w:i w:val="0"/>
                <w:sz w:val="18"/>
              </w:rPr>
              <w:t>Open in world. Students are new hires. Put FOREMAN's deck assessment on screen, then Diane's memo. Do not resolve the contradiction.</w:t>
            </w:r>
          </w:p>
        </w:tc>
        <w:tc>
          <w:tcPr>
            <w:tcW w:type="dxa" w:w="1224"/>
          </w:tcPr>
          <w:p>
            <w:pPr>
              <w:spacing w:before="20" w:after="20" w:line="252" w:lineRule="auto"/>
            </w:pPr>
            <w:r>
              <w:rPr>
                <w:rFonts w:ascii="Barlow" w:hAnsi="Barlow" w:cs="Barlow"/>
                <w:b w:val="0"/>
                <w:i w:val="0"/>
                <w:sz w:val="18"/>
              </w:rPr>
              <w:t>1–6</w:t>
            </w:r>
          </w:p>
        </w:tc>
      </w:tr>
      <w:tr>
        <w:tc>
          <w:tcPr>
            <w:tcW w:type="dxa" w:w="1080"/>
            <w:shd w:val="clear" w:color="auto" w:fill="F4F6F8"/>
          </w:tcPr>
          <w:p>
            <w:pPr>
              <w:spacing w:before="20" w:after="20" w:line="252" w:lineRule="auto"/>
            </w:pPr>
            <w:r>
              <w:rPr>
                <w:rFonts w:ascii="Barlow" w:hAnsi="Barlow" w:cs="Barlow"/>
                <w:b w:val="0"/>
                <w:i w:val="0"/>
                <w:sz w:val="18"/>
              </w:rPr>
              <w:t>10–25</w:t>
            </w:r>
          </w:p>
        </w:tc>
        <w:tc>
          <w:tcPr>
            <w:tcW w:type="dxa" w:w="6552"/>
            <w:shd w:val="clear" w:color="auto" w:fill="F4F6F8"/>
          </w:tcPr>
          <w:p>
            <w:pPr>
              <w:spacing w:before="20" w:after="20" w:line="252" w:lineRule="auto"/>
            </w:pPr>
            <w:r>
              <w:rPr>
                <w:rFonts w:ascii="Barlow" w:hAnsi="Barlow" w:cs="Barlow"/>
                <w:b w:val="0"/>
                <w:i w:val="0"/>
                <w:sz w:val="18"/>
              </w:rPr>
              <w:t>Rules. Walk the load rating formula. Work G-3 together on the board, slowly, with a pencil. The point is not the arithmetic — it is that a stranger could redo it.</w:t>
            </w:r>
          </w:p>
        </w:tc>
        <w:tc>
          <w:tcPr>
            <w:tcW w:type="dxa" w:w="1224"/>
            <w:shd w:val="clear" w:color="auto" w:fill="F4F6F8"/>
          </w:tcPr>
          <w:p>
            <w:pPr>
              <w:spacing w:before="20" w:after="20" w:line="252" w:lineRule="auto"/>
            </w:pPr>
            <w:r>
              <w:rPr>
                <w:rFonts w:ascii="Barlow" w:hAnsi="Barlow" w:cs="Barlow"/>
                <w:b w:val="0"/>
                <w:i w:val="0"/>
                <w:sz w:val="18"/>
              </w:rPr>
              <w:t>7–9</w:t>
            </w:r>
          </w:p>
        </w:tc>
      </w:tr>
      <w:tr>
        <w:tc>
          <w:tcPr>
            <w:tcW w:type="dxa" w:w="1080"/>
          </w:tcPr>
          <w:p>
            <w:pPr>
              <w:spacing w:before="20" w:after="20" w:line="252" w:lineRule="auto"/>
            </w:pPr>
            <w:r>
              <w:rPr>
                <w:rFonts w:ascii="Barlow" w:hAnsi="Barlow" w:cs="Barlow"/>
                <w:b w:val="0"/>
                <w:i w:val="0"/>
                <w:sz w:val="18"/>
              </w:rPr>
              <w:t>25–35</w:t>
            </w:r>
          </w:p>
        </w:tc>
        <w:tc>
          <w:tcPr>
            <w:tcW w:type="dxa" w:w="6552"/>
          </w:tcPr>
          <w:p>
            <w:pPr>
              <w:spacing w:before="20" w:after="20" w:line="252" w:lineRule="auto"/>
            </w:pPr>
            <w:r>
              <w:rPr>
                <w:rFonts w:ascii="Barlow" w:hAnsi="Barlow" w:cs="Barlow"/>
                <w:b w:val="0"/>
                <w:i w:val="0"/>
                <w:sz w:val="18"/>
              </w:rPr>
              <w:t>Activity: students work G-4 on H1-02. Circulate. Answer: RF = 1.692, rating 60.9 tons.</w:t>
            </w:r>
          </w:p>
        </w:tc>
        <w:tc>
          <w:tcPr>
            <w:tcW w:type="dxa" w:w="1224"/>
          </w:tcPr>
          <w:p>
            <w:pPr>
              <w:spacing w:before="20" w:after="20" w:line="252" w:lineRule="auto"/>
            </w:pPr>
            <w:r>
              <w:rPr>
                <w:rFonts w:ascii="Barlow" w:hAnsi="Barlow" w:cs="Barlow"/>
                <w:b w:val="0"/>
                <w:i w:val="0"/>
                <w:sz w:val="18"/>
              </w:rPr>
              <w:t>10–11</w:t>
            </w:r>
          </w:p>
        </w:tc>
      </w:tr>
      <w:tr>
        <w:tc>
          <w:tcPr>
            <w:tcW w:type="dxa" w:w="1080"/>
            <w:shd w:val="clear" w:color="auto" w:fill="F4F6F8"/>
          </w:tcPr>
          <w:p>
            <w:pPr>
              <w:spacing w:before="20" w:after="20" w:line="252" w:lineRule="auto"/>
            </w:pPr>
            <w:r>
              <w:rPr>
                <w:rFonts w:ascii="Barlow" w:hAnsi="Barlow" w:cs="Barlow"/>
                <w:b w:val="0"/>
                <w:i w:val="0"/>
                <w:sz w:val="18"/>
              </w:rPr>
              <w:t>35–50</w:t>
            </w:r>
          </w:p>
        </w:tc>
        <w:tc>
          <w:tcPr>
            <w:tcW w:type="dxa" w:w="6552"/>
            <w:shd w:val="clear" w:color="auto" w:fill="F4F6F8"/>
          </w:tcPr>
          <w:p>
            <w:pPr>
              <w:spacing w:before="20" w:after="20" w:line="252" w:lineRule="auto"/>
            </w:pPr>
            <w:r>
              <w:rPr>
                <w:rFonts w:ascii="Barlow" w:hAnsi="Barlow" w:cs="Barlow"/>
                <w:b w:val="0"/>
                <w:i w:val="0"/>
                <w:sz w:val="18"/>
              </w:rPr>
              <w:t>Learned patterns. How the photo model works. Then put FOREMAN's six ratings next to Diane's 2019 ratings and let the class find D-15.</w:t>
            </w:r>
          </w:p>
        </w:tc>
        <w:tc>
          <w:tcPr>
            <w:tcW w:type="dxa" w:w="1224"/>
            <w:shd w:val="clear" w:color="auto" w:fill="F4F6F8"/>
          </w:tcPr>
          <w:p>
            <w:pPr>
              <w:spacing w:before="20" w:after="20" w:line="252" w:lineRule="auto"/>
            </w:pPr>
            <w:r>
              <w:rPr>
                <w:rFonts w:ascii="Barlow" w:hAnsi="Barlow" w:cs="Barlow"/>
                <w:b w:val="0"/>
                <w:i w:val="0"/>
                <w:sz w:val="18"/>
              </w:rPr>
              <w:t>12–14</w:t>
            </w:r>
          </w:p>
        </w:tc>
      </w:tr>
      <w:tr>
        <w:tc>
          <w:tcPr>
            <w:tcW w:type="dxa" w:w="1080"/>
          </w:tcPr>
          <w:p>
            <w:pPr>
              <w:spacing w:before="20" w:after="20" w:line="252" w:lineRule="auto"/>
            </w:pPr>
            <w:r>
              <w:rPr>
                <w:rFonts w:ascii="Barlow" w:hAnsi="Barlow" w:cs="Barlow"/>
                <w:b w:val="0"/>
                <w:i w:val="0"/>
                <w:sz w:val="18"/>
              </w:rPr>
              <w:t>50–57</w:t>
            </w:r>
          </w:p>
        </w:tc>
        <w:tc>
          <w:tcPr>
            <w:tcW w:type="dxa" w:w="6552"/>
          </w:tcPr>
          <w:p>
            <w:pPr>
              <w:spacing w:before="20" w:after="20" w:line="252" w:lineRule="auto"/>
            </w:pPr>
            <w:r>
              <w:rPr>
                <w:rFonts w:ascii="Barlow" w:hAnsi="Barlow" w:cs="Barlow"/>
                <w:b w:val="0"/>
                <w:i w:val="0"/>
                <w:sz w:val="18"/>
              </w:rPr>
              <w:t>The reveal: ask which panel FOREMAN was most confident about. Wait. It is D-15, at 96%. Sit in the silence before explaining the overlay.</w:t>
            </w:r>
          </w:p>
        </w:tc>
        <w:tc>
          <w:tcPr>
            <w:tcW w:type="dxa" w:w="1224"/>
          </w:tcPr>
          <w:p>
            <w:pPr>
              <w:spacing w:before="20" w:after="20" w:line="252" w:lineRule="auto"/>
            </w:pPr>
            <w:r>
              <w:rPr>
                <w:rFonts w:ascii="Barlow" w:hAnsi="Barlow" w:cs="Barlow"/>
                <w:b w:val="0"/>
                <w:i w:val="0"/>
                <w:sz w:val="18"/>
              </w:rPr>
              <w:t>15–17</w:t>
            </w:r>
          </w:p>
        </w:tc>
      </w:tr>
      <w:tr>
        <w:tc>
          <w:tcPr>
            <w:tcW w:type="dxa" w:w="1080"/>
            <w:shd w:val="clear" w:color="auto" w:fill="F4F6F8"/>
          </w:tcPr>
          <w:p>
            <w:pPr>
              <w:spacing w:before="20" w:after="20" w:line="252" w:lineRule="auto"/>
            </w:pPr>
            <w:r>
              <w:rPr>
                <w:rFonts w:ascii="Barlow" w:hAnsi="Barlow" w:cs="Barlow"/>
                <w:b w:val="0"/>
                <w:i w:val="0"/>
                <w:sz w:val="18"/>
              </w:rPr>
              <w:t>57–69</w:t>
            </w:r>
          </w:p>
        </w:tc>
        <w:tc>
          <w:tcPr>
            <w:tcW w:type="dxa" w:w="6552"/>
            <w:shd w:val="clear" w:color="auto" w:fill="F4F6F8"/>
          </w:tcPr>
          <w:p>
            <w:pPr>
              <w:spacing w:before="20" w:after="20" w:line="252" w:lineRule="auto"/>
            </w:pPr>
            <w:r>
              <w:rPr>
                <w:rFonts w:ascii="Barlow" w:hAnsi="Barlow" w:cs="Barlow"/>
                <w:b w:val="0"/>
                <w:i w:val="0"/>
                <w:sz w:val="18"/>
              </w:rPr>
              <w:t>Activity: task sort, H1-05, in pairs. Debrief items 8 and 9 only.</w:t>
            </w:r>
          </w:p>
        </w:tc>
        <w:tc>
          <w:tcPr>
            <w:tcW w:type="dxa" w:w="1224"/>
            <w:shd w:val="clear" w:color="auto" w:fill="F4F6F8"/>
          </w:tcPr>
          <w:p>
            <w:pPr>
              <w:spacing w:before="20" w:after="20" w:line="252" w:lineRule="auto"/>
            </w:pPr>
            <w:r>
              <w:rPr>
                <w:rFonts w:ascii="Barlow" w:hAnsi="Barlow" w:cs="Barlow"/>
                <w:b w:val="0"/>
                <w:i w:val="0"/>
                <w:sz w:val="18"/>
              </w:rPr>
              <w:t>18–20</w:t>
            </w:r>
          </w:p>
        </w:tc>
      </w:tr>
      <w:tr>
        <w:tc>
          <w:tcPr>
            <w:tcW w:type="dxa" w:w="1080"/>
          </w:tcPr>
          <w:p>
            <w:pPr>
              <w:spacing w:before="20" w:after="20" w:line="252" w:lineRule="auto"/>
            </w:pPr>
            <w:r>
              <w:rPr>
                <w:rFonts w:ascii="Barlow" w:hAnsi="Barlow" w:cs="Barlow"/>
                <w:b w:val="0"/>
                <w:i w:val="0"/>
                <w:sz w:val="18"/>
              </w:rPr>
              <w:t>69–75</w:t>
            </w:r>
          </w:p>
        </w:tc>
        <w:tc>
          <w:tcPr>
            <w:tcW w:type="dxa" w:w="6552"/>
          </w:tcPr>
          <w:p>
            <w:pPr>
              <w:spacing w:before="20" w:after="20" w:line="252" w:lineRule="auto"/>
            </w:pPr>
            <w:r>
              <w:rPr>
                <w:rFonts w:ascii="Barlow" w:hAnsi="Barlow" w:cs="Barlow"/>
                <w:b w:val="0"/>
                <w:i w:val="0"/>
                <w:sz w:val="18"/>
              </w:rPr>
              <w:t>The note. Collect it. Mask off, two minutes. Assign nothing but reading.</w:t>
            </w:r>
          </w:p>
        </w:tc>
        <w:tc>
          <w:tcPr>
            <w:tcW w:type="dxa" w:w="1224"/>
          </w:tcPr>
          <w:p>
            <w:pPr>
              <w:spacing w:before="20" w:after="20" w:line="252" w:lineRule="auto"/>
            </w:pPr>
            <w:r>
              <w:rPr>
                <w:rFonts w:ascii="Barlow" w:hAnsi="Barlow" w:cs="Barlow"/>
                <w:b w:val="0"/>
                <w:i w:val="0"/>
                <w:sz w:val="18"/>
              </w:rPr>
              <w:t>21–24</w:t>
            </w:r>
          </w:p>
        </w:tc>
      </w:tr>
    </w:tbl>
    <w:p>
      <w:pPr>
        <w:spacing w:before="260" w:after="80" w:line="240" w:lineRule="auto"/>
      </w:pPr>
      <w:r>
        <w:rPr>
          <w:rFonts w:ascii="Barlow Condensed" w:hAnsi="Barlow Condensed" w:cs="Barlow Condensed"/>
          <w:b/>
          <w:i w:val="0"/>
          <w:color w:val="1F3A5F"/>
          <w:sz w:val="25"/>
          <w:caps w:val="1"/>
          <w:spacing w:val="12"/>
        </w:rPr>
        <w:t>Three moves</w:t>
      </w:r>
    </w:p>
    <w:p>
      <w:pPr>
        <w:pStyle w:val="ListBullet"/>
        <w:spacing w:after="60" w:line="269" w:lineRule="auto"/>
        <w:ind w:left="346"/>
      </w:pPr>
      <w:r>
        <w:rPr>
          <w:rFonts w:ascii="Barlow" w:hAnsi="Barlow" w:cs="Barlow"/>
          <w:b/>
          <w:i w:val="0"/>
          <w:sz w:val="20"/>
        </w:rPr>
        <w:t xml:space="preserve">Do not say “hallucination” today. </w:t>
      </w:r>
      <w:r>
        <w:rPr>
          <w:rFonts w:ascii="Barlow" w:hAnsi="Barlow" w:cs="Barlow"/>
          <w:b w:val="0"/>
          <w:i w:val="0"/>
          <w:sz w:val="20"/>
        </w:rPr>
        <w:t>FOREMAN is not wrong at M01. It answers the question it was asked, correctly, and cannot say why. That distinction dies if students learn on day one that the AI is simply unreliable.</w:t>
      </w:r>
    </w:p>
    <w:p>
      <w:pPr>
        <w:pStyle w:val="ListBullet"/>
        <w:spacing w:after="60" w:line="269" w:lineRule="auto"/>
        <w:ind w:left="346"/>
      </w:pPr>
      <w:r>
        <w:rPr>
          <w:rFonts w:ascii="Barlow" w:hAnsi="Barlow" w:cs="Barlow"/>
          <w:b/>
          <w:i w:val="0"/>
          <w:sz w:val="20"/>
        </w:rPr>
        <w:t xml:space="preserve">Let D-15 land before explaining it. </w:t>
      </w:r>
      <w:r>
        <w:rPr>
          <w:rFonts w:ascii="Barlow" w:hAnsi="Barlow" w:cs="Barlow"/>
          <w:b w:val="0"/>
          <w:i w:val="0"/>
          <w:sz w:val="20"/>
        </w:rPr>
        <w:t>The instinct is to narrate. Ask the confidence question, take answers, and only then say the panel was overlaid in 2018.</w:t>
      </w:r>
    </w:p>
    <w:p>
      <w:pPr>
        <w:pStyle w:val="ListBullet"/>
        <w:spacing w:after="60" w:line="269" w:lineRule="auto"/>
        <w:ind w:left="346"/>
      </w:pPr>
      <w:r>
        <w:rPr>
          <w:rFonts w:ascii="Barlow" w:hAnsi="Barlow" w:cs="Barlow"/>
          <w:b/>
          <w:i w:val="0"/>
          <w:sz w:val="20"/>
        </w:rPr>
        <w:t xml:space="preserve">Land task 9 and refuse to resolve it. </w:t>
      </w:r>
      <w:r>
        <w:rPr>
          <w:rFonts w:ascii="Barlow" w:hAnsi="Barlow" w:cs="Barlow"/>
          <w:b w:val="0"/>
          <w:i w:val="0"/>
          <w:sz w:val="20"/>
        </w:rPr>
        <w:t>Most students call “look it up in the spec” a rule. It is — if you open the document. Say you will come back to it on Tuesday, and stop. M03 is the payoff and it is much better if they have been wondering.</w:t>
      </w:r>
    </w:p>
    <w:p>
      <w:pPr>
        <w:spacing w:before="260" w:after="80" w:line="240" w:lineRule="auto"/>
      </w:pPr>
      <w:r>
        <w:rPr>
          <w:rFonts w:ascii="Barlow Condensed" w:hAnsi="Barlow Condensed" w:cs="Barlow Condensed"/>
          <w:b/>
          <w:i w:val="0"/>
          <w:color w:val="1F3A5F"/>
          <w:sz w:val="25"/>
          <w:caps w:val="1"/>
          <w:spacing w:val="12"/>
        </w:rPr>
        <w:t>Expect to hear</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4968"/>
        <w:gridCol w:w="4968"/>
      </w:tblGrid>
      <w:tr>
        <w:tc>
          <w:tcPr>
            <w:tcW w:type="dxa" w:w="3456"/>
            <w:shd w:val="clear" w:color="auto" w:fill="1F3A5F"/>
          </w:tcPr>
          <w:p>
            <w:pPr>
              <w:spacing w:before="20" w:after="20" w:line="252" w:lineRule="auto"/>
            </w:pPr>
            <w:r>
              <w:rPr>
                <w:rFonts w:ascii="Barlow Condensed" w:hAnsi="Barlow Condensed" w:cs="Barlow Condensed"/>
                <w:b/>
                <w:i w:val="0"/>
                <w:color w:val="FFFFFF"/>
                <w:sz w:val="18"/>
              </w:rPr>
              <w:t>A student says</w:t>
            </w:r>
          </w:p>
        </w:tc>
        <w:tc>
          <w:tcPr>
            <w:tcW w:type="dxa" w:w="6480"/>
            <w:shd w:val="clear" w:color="auto" w:fill="1F3A5F"/>
          </w:tcPr>
          <w:p>
            <w:pPr>
              <w:spacing w:before="20" w:after="20" w:line="252" w:lineRule="auto"/>
            </w:pPr>
            <w:r>
              <w:rPr>
                <w:rFonts w:ascii="Barlow Condensed" w:hAnsi="Barlow Condensed" w:cs="Barlow Condensed"/>
                <w:b/>
                <w:i w:val="0"/>
                <w:color w:val="FFFFFF"/>
                <w:sz w:val="18"/>
              </w:rPr>
              <w:t>Useful reply</w:t>
            </w:r>
          </w:p>
        </w:tc>
      </w:tr>
      <w:tr>
        <w:tc>
          <w:tcPr>
            <w:tcW w:type="dxa" w:w="3456"/>
          </w:tcPr>
          <w:p>
            <w:pPr>
              <w:spacing w:before="20" w:after="20" w:line="252" w:lineRule="auto"/>
            </w:pPr>
            <w:r>
              <w:rPr>
                <w:rFonts w:ascii="Barlow" w:hAnsi="Barlow" w:cs="Barlow"/>
                <w:b w:val="0"/>
                <w:i w:val="0"/>
                <w:sz w:val="18"/>
              </w:rPr>
              <w:t>“So the AI was wrong.”</w:t>
            </w:r>
          </w:p>
        </w:tc>
        <w:tc>
          <w:tcPr>
            <w:tcW w:type="dxa" w:w="6480"/>
          </w:tcPr>
          <w:p>
            <w:pPr>
              <w:spacing w:before="20" w:after="20" w:line="252" w:lineRule="auto"/>
            </w:pPr>
            <w:r>
              <w:rPr>
                <w:rFonts w:ascii="Barlow" w:hAnsi="Barlow" w:cs="Barlow"/>
                <w:b w:val="0"/>
                <w:i w:val="0"/>
                <w:sz w:val="18"/>
              </w:rPr>
              <w:t>It was not. It rated the surface in the photograph. The surface was not the deck. Which of those is the model's fault?</w:t>
            </w:r>
          </w:p>
        </w:tc>
      </w:tr>
      <w:tr>
        <w:tc>
          <w:tcPr>
            <w:tcW w:type="dxa" w:w="3456"/>
            <w:shd w:val="clear" w:color="auto" w:fill="F4F6F8"/>
          </w:tcPr>
          <w:p>
            <w:pPr>
              <w:spacing w:before="20" w:after="20" w:line="252" w:lineRule="auto"/>
            </w:pPr>
            <w:r>
              <w:rPr>
                <w:rFonts w:ascii="Barlow" w:hAnsi="Barlow" w:cs="Barlow"/>
                <w:b w:val="0"/>
                <w:i w:val="0"/>
                <w:sz w:val="18"/>
              </w:rPr>
              <w:t>“Why not just use a better model?”</w:t>
            </w:r>
          </w:p>
        </w:tc>
        <w:tc>
          <w:tcPr>
            <w:tcW w:type="dxa" w:w="6480"/>
            <w:shd w:val="clear" w:color="auto" w:fill="F4F6F8"/>
          </w:tcPr>
          <w:p>
            <w:pPr>
              <w:spacing w:before="20" w:after="20" w:line="252" w:lineRule="auto"/>
            </w:pPr>
            <w:r>
              <w:rPr>
                <w:rFonts w:ascii="Barlow" w:hAnsi="Barlow" w:cs="Barlow"/>
                <w:b w:val="0"/>
                <w:i w:val="0"/>
                <w:sz w:val="18"/>
              </w:rPr>
              <w:t>What would a better model see in a photograph of an overlay? This is a limit of the input, not the algorithm.</w:t>
            </w:r>
          </w:p>
        </w:tc>
      </w:tr>
      <w:tr>
        <w:tc>
          <w:tcPr>
            <w:tcW w:type="dxa" w:w="3456"/>
          </w:tcPr>
          <w:p>
            <w:pPr>
              <w:spacing w:before="20" w:after="20" w:line="252" w:lineRule="auto"/>
            </w:pPr>
            <w:r>
              <w:rPr>
                <w:rFonts w:ascii="Barlow" w:hAnsi="Barlow" w:cs="Barlow"/>
                <w:b w:val="0"/>
                <w:i w:val="0"/>
                <w:sz w:val="18"/>
              </w:rPr>
              <w:t>“Is Diane just anti-AI?”</w:t>
            </w:r>
          </w:p>
        </w:tc>
        <w:tc>
          <w:tcPr>
            <w:tcW w:type="dxa" w:w="6480"/>
          </w:tcPr>
          <w:p>
            <w:pPr>
              <w:spacing w:before="20" w:after="20" w:line="252" w:lineRule="auto"/>
            </w:pPr>
            <w:r>
              <w:rPr>
                <w:rFonts w:ascii="Barlow" w:hAnsi="Barlow" w:cs="Barlow"/>
                <w:b w:val="0"/>
                <w:i w:val="0"/>
                <w:sz w:val="18"/>
              </w:rPr>
              <w:t>She uses it. She signs her name to the output. Those are different positions.</w:t>
            </w:r>
          </w:p>
        </w:tc>
      </w:tr>
    </w:tbl>
    <w:p>
      <w:r>
        <w:br w:type="page"/>
      </w:r>
    </w:p>
    <w:p>
      <w:pPr>
        <w:spacing w:before="40" w:after="120" w:line="240" w:lineRule="auto"/>
      </w:pPr>
      <w:r>
        <w:rPr>
          <w:rFonts w:ascii="Barlow Condensed" w:hAnsi="Barlow Condensed" w:cs="Barlow Condensed"/>
          <w:b/>
          <w:i w:val="0"/>
          <w:color w:val="1F3A5F"/>
          <w:sz w:val="42"/>
        </w:rPr>
        <w:t>M02 — Thursday, February 4. Measure one thing, five times</w:t>
      </w:r>
    </w:p>
    <w:p>
      <w:pPr>
        <w:spacing w:before="0" w:after="160" w:line="276" w:lineRule="auto"/>
      </w:pPr>
      <w:r>
        <w:rPr>
          <w:rFonts w:ascii="Barlow" w:hAnsi="Barlow" w:cs="Barlow"/>
          <w:b w:val="0"/>
          <w:i w:val="0"/>
          <w:color w:val="6B7280"/>
          <w:sz w:val="18"/>
        </w:rPr>
        <w:t>Concepts 19–24: measurement and why it matters, repeated measurements, range of readings, systematic error and accuracy, uncertainty propagation, instrument resolution.</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3312"/>
        <w:gridCol w:w="3312"/>
        <w:gridCol w:w="3312"/>
      </w:tblGrid>
      <w:tr>
        <w:tc>
          <w:tcPr>
            <w:tcW w:type="dxa" w:w="1080"/>
            <w:shd w:val="clear" w:color="auto" w:fill="1F3A5F"/>
          </w:tcPr>
          <w:p>
            <w:pPr>
              <w:spacing w:before="20" w:after="20" w:line="252" w:lineRule="auto"/>
            </w:pPr>
            <w:r>
              <w:rPr>
                <w:rFonts w:ascii="Barlow Condensed" w:hAnsi="Barlow Condensed" w:cs="Barlow Condensed"/>
                <w:b/>
                <w:i w:val="0"/>
                <w:color w:val="FFFFFF"/>
                <w:sz w:val="18"/>
              </w:rPr>
              <w:t>Min</w:t>
            </w:r>
          </w:p>
        </w:tc>
        <w:tc>
          <w:tcPr>
            <w:tcW w:type="dxa" w:w="6552"/>
            <w:shd w:val="clear" w:color="auto" w:fill="1F3A5F"/>
          </w:tcPr>
          <w:p>
            <w:pPr>
              <w:spacing w:before="20" w:after="20" w:line="252" w:lineRule="auto"/>
            </w:pPr>
            <w:r>
              <w:rPr>
                <w:rFonts w:ascii="Barlow Condensed" w:hAnsi="Barlow Condensed" w:cs="Barlow Condensed"/>
                <w:b/>
                <w:i w:val="0"/>
                <w:color w:val="FFFFFF"/>
                <w:sz w:val="18"/>
              </w:rPr>
              <w:t>What happens</w:t>
            </w:r>
          </w:p>
        </w:tc>
        <w:tc>
          <w:tcPr>
            <w:tcW w:type="dxa" w:w="1224"/>
            <w:shd w:val="clear" w:color="auto" w:fill="1F3A5F"/>
          </w:tcPr>
          <w:p>
            <w:pPr>
              <w:spacing w:before="20" w:after="20" w:line="252" w:lineRule="auto"/>
            </w:pPr>
            <w:r>
              <w:rPr>
                <w:rFonts w:ascii="Barlow Condensed" w:hAnsi="Barlow Condensed" w:cs="Barlow Condensed"/>
                <w:b/>
                <w:i w:val="0"/>
                <w:color w:val="FFFFFF"/>
                <w:sz w:val="18"/>
              </w:rPr>
              <w:t>Slides</w:t>
            </w:r>
          </w:p>
        </w:tc>
      </w:tr>
      <w:tr>
        <w:tc>
          <w:tcPr>
            <w:tcW w:type="dxa" w:w="1080"/>
          </w:tcPr>
          <w:p>
            <w:pPr>
              <w:spacing w:before="20" w:after="20" w:line="252" w:lineRule="auto"/>
            </w:pPr>
            <w:r>
              <w:rPr>
                <w:rFonts w:ascii="Barlow" w:hAnsi="Barlow" w:cs="Barlow"/>
                <w:b w:val="0"/>
                <w:i w:val="0"/>
                <w:sz w:val="18"/>
              </w:rPr>
              <w:t>0–10</w:t>
            </w:r>
          </w:p>
        </w:tc>
        <w:tc>
          <w:tcPr>
            <w:tcW w:type="dxa" w:w="6552"/>
          </w:tcPr>
          <w:p>
            <w:pPr>
              <w:spacing w:before="20" w:after="20" w:line="252" w:lineRule="auto"/>
            </w:pPr>
            <w:r>
              <w:rPr>
                <w:rFonts w:ascii="Barlow" w:hAnsi="Barlow" w:cs="Barlow"/>
                <w:b w:val="0"/>
                <w:i w:val="0"/>
                <w:sz w:val="18"/>
              </w:rPr>
              <w:t>FOREMAN's PASS on screen. Ask: do we accept the array? Take a show of hands. Then say you are not opening the file for forty minutes.</w:t>
            </w:r>
          </w:p>
        </w:tc>
        <w:tc>
          <w:tcPr>
            <w:tcW w:type="dxa" w:w="1224"/>
          </w:tcPr>
          <w:p>
            <w:pPr>
              <w:spacing w:before="20" w:after="20" w:line="252" w:lineRule="auto"/>
            </w:pPr>
            <w:r>
              <w:rPr>
                <w:rFonts w:ascii="Barlow" w:hAnsi="Barlow" w:cs="Barlow"/>
                <w:b w:val="0"/>
                <w:i w:val="0"/>
                <w:sz w:val="18"/>
              </w:rPr>
              <w:t>1–3</w:t>
            </w:r>
          </w:p>
        </w:tc>
      </w:tr>
      <w:tr>
        <w:tc>
          <w:tcPr>
            <w:tcW w:type="dxa" w:w="1080"/>
            <w:shd w:val="clear" w:color="auto" w:fill="F4F6F8"/>
          </w:tcPr>
          <w:p>
            <w:pPr>
              <w:spacing w:before="20" w:after="20" w:line="252" w:lineRule="auto"/>
            </w:pPr>
            <w:r>
              <w:rPr>
                <w:rFonts w:ascii="Barlow" w:hAnsi="Barlow" w:cs="Barlow"/>
                <w:b w:val="0"/>
                <w:i w:val="0"/>
                <w:sz w:val="18"/>
              </w:rPr>
              <w:t>10–22</w:t>
            </w:r>
          </w:p>
        </w:tc>
        <w:tc>
          <w:tcPr>
            <w:tcW w:type="dxa" w:w="6552"/>
            <w:shd w:val="clear" w:color="auto" w:fill="F4F6F8"/>
          </w:tcPr>
          <w:p>
            <w:pPr>
              <w:spacing w:before="20" w:after="20" w:line="252" w:lineRule="auto"/>
            </w:pPr>
            <w:r>
              <w:rPr>
                <w:rFonts w:ascii="Barlow" w:hAnsi="Barlow" w:cs="Barlow"/>
                <w:b w:val="0"/>
                <w:i w:val="0"/>
                <w:sz w:val="18"/>
              </w:rPr>
              <w:t>Teach measurement: reading, spread, resolution, true value. Then accuracy vs precision on the target diagram, and random vs systematic error.</w:t>
            </w:r>
          </w:p>
        </w:tc>
        <w:tc>
          <w:tcPr>
            <w:tcW w:type="dxa" w:w="1224"/>
            <w:shd w:val="clear" w:color="auto" w:fill="F4F6F8"/>
          </w:tcPr>
          <w:p>
            <w:pPr>
              <w:spacing w:before="20" w:after="20" w:line="252" w:lineRule="auto"/>
            </w:pPr>
            <w:r>
              <w:rPr>
                <w:rFonts w:ascii="Barlow" w:hAnsi="Barlow" w:cs="Barlow"/>
                <w:b w:val="0"/>
                <w:i w:val="0"/>
                <w:sz w:val="18"/>
              </w:rPr>
              <w:t>4–7</w:t>
            </w:r>
          </w:p>
        </w:tc>
      </w:tr>
      <w:tr>
        <w:tc>
          <w:tcPr>
            <w:tcW w:type="dxa" w:w="1080"/>
          </w:tcPr>
          <w:p>
            <w:pPr>
              <w:spacing w:before="20" w:after="20" w:line="252" w:lineRule="auto"/>
            </w:pPr>
            <w:r>
              <w:rPr>
                <w:rFonts w:ascii="Barlow" w:hAnsi="Barlow" w:cs="Barlow"/>
                <w:b w:val="0"/>
                <w:i w:val="0"/>
                <w:sz w:val="18"/>
              </w:rPr>
              <w:t>22–47</w:t>
            </w:r>
          </w:p>
        </w:tc>
        <w:tc>
          <w:tcPr>
            <w:tcW w:type="dxa" w:w="6552"/>
          </w:tcPr>
          <w:p>
            <w:pPr>
              <w:spacing w:before="20" w:after="20" w:line="252" w:lineRule="auto"/>
            </w:pPr>
            <w:r>
              <w:rPr>
                <w:rFonts w:ascii="Barlow" w:hAnsi="Barlow" w:cs="Barlow"/>
                <w:b w:val="0"/>
                <w:i w:val="0"/>
                <w:sz w:val="18"/>
              </w:rPr>
              <w:t>The lab, H2-01. Parts A, B and C. Part B is the one that matters — make sure pairs actually swap pins.</w:t>
            </w:r>
          </w:p>
        </w:tc>
        <w:tc>
          <w:tcPr>
            <w:tcW w:type="dxa" w:w="1224"/>
          </w:tcPr>
          <w:p>
            <w:pPr>
              <w:spacing w:before="20" w:after="20" w:line="252" w:lineRule="auto"/>
            </w:pPr>
            <w:r>
              <w:rPr>
                <w:rFonts w:ascii="Barlow" w:hAnsi="Barlow" w:cs="Barlow"/>
                <w:b w:val="0"/>
                <w:i w:val="0"/>
                <w:sz w:val="18"/>
              </w:rPr>
              <w:t>8–10</w:t>
            </w:r>
          </w:p>
        </w:tc>
      </w:tr>
      <w:tr>
        <w:tc>
          <w:tcPr>
            <w:tcW w:type="dxa" w:w="1080"/>
            <w:shd w:val="clear" w:color="auto" w:fill="F4F6F8"/>
          </w:tcPr>
          <w:p>
            <w:pPr>
              <w:spacing w:before="20" w:after="20" w:line="252" w:lineRule="auto"/>
            </w:pPr>
            <w:r>
              <w:rPr>
                <w:rFonts w:ascii="Barlow" w:hAnsi="Barlow" w:cs="Barlow"/>
                <w:b w:val="0"/>
                <w:i w:val="0"/>
                <w:sz w:val="18"/>
              </w:rPr>
              <w:t>47–55</w:t>
            </w:r>
          </w:p>
        </w:tc>
        <w:tc>
          <w:tcPr>
            <w:tcW w:type="dxa" w:w="6552"/>
            <w:shd w:val="clear" w:color="auto" w:fill="F4F6F8"/>
          </w:tcPr>
          <w:p>
            <w:pPr>
              <w:spacing w:before="20" w:after="20" w:line="252" w:lineRule="auto"/>
            </w:pPr>
            <w:r>
              <w:rPr>
                <w:rFonts w:ascii="Barlow" w:hAnsi="Barlow" w:cs="Barlow"/>
                <w:b w:val="0"/>
                <w:i w:val="0"/>
                <w:sz w:val="18"/>
              </w:rPr>
              <w:t>Debrief the lab. Get the sentence out of the room: averaging fixes random error and hides systematic error.</w:t>
            </w:r>
          </w:p>
        </w:tc>
        <w:tc>
          <w:tcPr>
            <w:tcW w:type="dxa" w:w="1224"/>
            <w:shd w:val="clear" w:color="auto" w:fill="F4F6F8"/>
          </w:tcPr>
          <w:p>
            <w:pPr>
              <w:spacing w:before="20" w:after="20" w:line="252" w:lineRule="auto"/>
            </w:pPr>
            <w:r>
              <w:rPr>
                <w:rFonts w:ascii="Barlow" w:hAnsi="Barlow" w:cs="Barlow"/>
                <w:b w:val="0"/>
                <w:i w:val="0"/>
                <w:sz w:val="18"/>
              </w:rPr>
              <w:t>10</w:t>
            </w:r>
          </w:p>
        </w:tc>
      </w:tr>
      <w:tr>
        <w:tc>
          <w:tcPr>
            <w:tcW w:type="dxa" w:w="1080"/>
          </w:tcPr>
          <w:p>
            <w:pPr>
              <w:spacing w:before="20" w:after="20" w:line="252" w:lineRule="auto"/>
            </w:pPr>
            <w:r>
              <w:rPr>
                <w:rFonts w:ascii="Barlow" w:hAnsi="Barlow" w:cs="Barlow"/>
                <w:b w:val="0"/>
                <w:i w:val="0"/>
                <w:sz w:val="18"/>
              </w:rPr>
              <w:t>55–68</w:t>
            </w:r>
          </w:p>
        </w:tc>
        <w:tc>
          <w:tcPr>
            <w:tcW w:type="dxa" w:w="6552"/>
          </w:tcPr>
          <w:p>
            <w:pPr>
              <w:spacing w:before="20" w:after="20" w:line="252" w:lineRule="auto"/>
            </w:pPr>
            <w:r>
              <w:rPr>
                <w:rFonts w:ascii="Barlow" w:hAnsi="Barlow" w:cs="Barlow"/>
                <w:b w:val="0"/>
                <w:i w:val="0"/>
                <w:sz w:val="18"/>
              </w:rPr>
              <w:t>Open gauges_install.csv together. Per gauge, not in aggregate. Let G6 emerge. Then show how FOREMAN's number was built.</w:t>
            </w:r>
          </w:p>
        </w:tc>
        <w:tc>
          <w:tcPr>
            <w:tcW w:type="dxa" w:w="1224"/>
          </w:tcPr>
          <w:p>
            <w:pPr>
              <w:spacing w:before="20" w:after="20" w:line="252" w:lineRule="auto"/>
            </w:pPr>
            <w:r>
              <w:rPr>
                <w:rFonts w:ascii="Barlow" w:hAnsi="Barlow" w:cs="Barlow"/>
                <w:b w:val="0"/>
                <w:i w:val="0"/>
                <w:sz w:val="18"/>
              </w:rPr>
              <w:t>11–15</w:t>
            </w:r>
          </w:p>
        </w:tc>
      </w:tr>
      <w:tr>
        <w:tc>
          <w:tcPr>
            <w:tcW w:type="dxa" w:w="1080"/>
            <w:shd w:val="clear" w:color="auto" w:fill="F4F6F8"/>
          </w:tcPr>
          <w:p>
            <w:pPr>
              <w:spacing w:before="20" w:after="20" w:line="252" w:lineRule="auto"/>
            </w:pPr>
            <w:r>
              <w:rPr>
                <w:rFonts w:ascii="Barlow" w:hAnsi="Barlow" w:cs="Barlow"/>
                <w:b w:val="0"/>
                <w:i w:val="0"/>
                <w:sz w:val="18"/>
              </w:rPr>
              <w:t>68–73</w:t>
            </w:r>
          </w:p>
        </w:tc>
        <w:tc>
          <w:tcPr>
            <w:tcW w:type="dxa" w:w="6552"/>
            <w:shd w:val="clear" w:color="auto" w:fill="F4F6F8"/>
          </w:tcPr>
          <w:p>
            <w:pPr>
              <w:spacing w:before="20" w:after="20" w:line="252" w:lineRule="auto"/>
            </w:pPr>
            <w:r>
              <w:rPr>
                <w:rFonts w:ascii="Barlow" w:hAnsi="Barlow" w:cs="Barlow"/>
                <w:b w:val="0"/>
                <w:i w:val="0"/>
                <w:sz w:val="18"/>
              </w:rPr>
              <w:t>Wes's margin note on the install record. Then the hours.</w:t>
            </w:r>
          </w:p>
        </w:tc>
        <w:tc>
          <w:tcPr>
            <w:tcW w:type="dxa" w:w="1224"/>
            <w:shd w:val="clear" w:color="auto" w:fill="F4F6F8"/>
          </w:tcPr>
          <w:p>
            <w:pPr>
              <w:spacing w:before="20" w:after="20" w:line="252" w:lineRule="auto"/>
            </w:pPr>
            <w:r>
              <w:rPr>
                <w:rFonts w:ascii="Barlow" w:hAnsi="Barlow" w:cs="Barlow"/>
                <w:b w:val="0"/>
                <w:i w:val="0"/>
                <w:sz w:val="18"/>
              </w:rPr>
              <w:t>16–18</w:t>
            </w:r>
          </w:p>
        </w:tc>
      </w:tr>
      <w:tr>
        <w:tc>
          <w:tcPr>
            <w:tcW w:type="dxa" w:w="1080"/>
          </w:tcPr>
          <w:p>
            <w:pPr>
              <w:spacing w:before="20" w:after="20" w:line="252" w:lineRule="auto"/>
            </w:pPr>
            <w:r>
              <w:rPr>
                <w:rFonts w:ascii="Barlow" w:hAnsi="Barlow" w:cs="Barlow"/>
                <w:b w:val="0"/>
                <w:i w:val="0"/>
                <w:sz w:val="18"/>
              </w:rPr>
              <w:t>73–75</w:t>
            </w:r>
          </w:p>
        </w:tc>
        <w:tc>
          <w:tcPr>
            <w:tcW w:type="dxa" w:w="6552"/>
          </w:tcPr>
          <w:p>
            <w:pPr>
              <w:spacing w:before="20" w:after="20" w:line="252" w:lineRule="auto"/>
            </w:pPr>
            <w:r>
              <w:rPr>
                <w:rFonts w:ascii="Barlow" w:hAnsi="Barlow" w:cs="Barlow"/>
                <w:b w:val="0"/>
                <w:i w:val="0"/>
                <w:sz w:val="18"/>
              </w:rPr>
              <w:t>Mask off. Assign HW1 and the decision log.</w:t>
            </w:r>
          </w:p>
        </w:tc>
        <w:tc>
          <w:tcPr>
            <w:tcW w:type="dxa" w:w="1224"/>
          </w:tcPr>
          <w:p>
            <w:pPr>
              <w:spacing w:before="20" w:after="20" w:line="252" w:lineRule="auto"/>
            </w:pPr>
            <w:r>
              <w:rPr>
                <w:rFonts w:ascii="Barlow" w:hAnsi="Barlow" w:cs="Barlow"/>
                <w:b w:val="0"/>
                <w:i w:val="0"/>
                <w:sz w:val="18"/>
              </w:rPr>
              <w:t>19–20</w:t>
            </w:r>
          </w:p>
        </w:tc>
      </w:tr>
    </w:tbl>
    <w:p>
      <w:pPr>
        <w:spacing w:before="260" w:after="80" w:line="240" w:lineRule="auto"/>
      </w:pPr>
      <w:r>
        <w:rPr>
          <w:rFonts w:ascii="Barlow Condensed" w:hAnsi="Barlow Condensed" w:cs="Barlow Condensed"/>
          <w:b/>
          <w:i w:val="0"/>
          <w:color w:val="1F3A5F"/>
          <w:sz w:val="25"/>
          <w:caps w:val="1"/>
          <w:spacing w:val="12"/>
        </w:rPr>
        <w:t>The numbers you will need at the board</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4968"/>
        <w:gridCol w:w="4968"/>
      </w:tblGrid>
      <w:tr>
        <w:tc>
          <w:tcPr>
            <w:tcW w:type="dxa" w:w="3744"/>
            <w:shd w:val="clear" w:color="auto" w:fill="1F3A5F"/>
          </w:tcPr>
          <w:p>
            <w:pPr>
              <w:spacing w:before="20" w:after="20" w:line="252" w:lineRule="auto"/>
            </w:pPr>
            <w:r>
              <w:rPr>
                <w:rFonts w:ascii="Barlow Condensed" w:hAnsi="Barlow Condensed" w:cs="Barlow Condensed"/>
                <w:b/>
                <w:i w:val="0"/>
                <w:color w:val="FFFFFF"/>
                <w:sz w:val="18"/>
              </w:rPr>
              <w:t>Quantity</w:t>
            </w:r>
          </w:p>
        </w:tc>
        <w:tc>
          <w:tcPr>
            <w:tcW w:type="dxa" w:w="6192"/>
            <w:shd w:val="clear" w:color="auto" w:fill="1F3A5F"/>
          </w:tcPr>
          <w:p>
            <w:pPr>
              <w:spacing w:before="20" w:after="20" w:line="252" w:lineRule="auto"/>
            </w:pPr>
            <w:r>
              <w:rPr>
                <w:rFonts w:ascii="Barlow Condensed" w:hAnsi="Barlow Condensed" w:cs="Barlow Condensed"/>
                <w:b/>
                <w:i w:val="0"/>
                <w:color w:val="FFFFFF"/>
                <w:sz w:val="18"/>
              </w:rPr>
              <w:t>Value</w:t>
            </w:r>
          </w:p>
        </w:tc>
      </w:tr>
      <w:tr>
        <w:tc>
          <w:tcPr>
            <w:tcW w:type="dxa" w:w="3744"/>
          </w:tcPr>
          <w:p>
            <w:pPr>
              <w:spacing w:before="20" w:after="20" w:line="252" w:lineRule="auto"/>
            </w:pPr>
            <w:r>
              <w:rPr>
                <w:rFonts w:ascii="Barlow" w:hAnsi="Barlow" w:cs="Barlow"/>
                <w:b w:val="0"/>
                <w:i w:val="0"/>
                <w:sz w:val="18"/>
              </w:rPr>
              <w:t>G6 mean</w:t>
            </w:r>
          </w:p>
        </w:tc>
        <w:tc>
          <w:tcPr>
            <w:tcW w:type="dxa" w:w="6192"/>
          </w:tcPr>
          <w:p>
            <w:pPr>
              <w:spacing w:before="20" w:after="20" w:line="252" w:lineRule="auto"/>
            </w:pPr>
            <w:r>
              <w:rPr>
                <w:rFonts w:ascii="Barlow" w:hAnsi="Barlow" w:cs="Barlow"/>
                <w:b w:val="0"/>
                <w:i w:val="0"/>
                <w:sz w:val="18"/>
              </w:rPr>
              <w:t>187.50 µε</w:t>
            </w:r>
          </w:p>
        </w:tc>
      </w:tr>
      <w:tr>
        <w:tc>
          <w:tcPr>
            <w:tcW w:type="dxa" w:w="3744"/>
            <w:shd w:val="clear" w:color="auto" w:fill="F4F6F8"/>
          </w:tcPr>
          <w:p>
            <w:pPr>
              <w:spacing w:before="20" w:after="20" w:line="252" w:lineRule="auto"/>
            </w:pPr>
            <w:r>
              <w:rPr>
                <w:rFonts w:ascii="Barlow" w:hAnsi="Barlow" w:cs="Barlow"/>
                <w:b w:val="0"/>
                <w:i w:val="0"/>
                <w:sz w:val="18"/>
              </w:rPr>
              <w:t>Specification limit</w:t>
            </w:r>
          </w:p>
        </w:tc>
        <w:tc>
          <w:tcPr>
            <w:tcW w:type="dxa" w:w="6192"/>
            <w:shd w:val="clear" w:color="auto" w:fill="F4F6F8"/>
          </w:tcPr>
          <w:p>
            <w:pPr>
              <w:spacing w:before="20" w:after="20" w:line="252" w:lineRule="auto"/>
            </w:pPr>
            <w:r>
              <w:rPr>
                <w:rFonts w:ascii="Barlow" w:hAnsi="Barlow" w:cs="Barlow"/>
                <w:b w:val="0"/>
                <w:i w:val="0"/>
                <w:sz w:val="18"/>
              </w:rPr>
              <w:t>±25 µε (KC-MB-12 §4.3)</w:t>
            </w:r>
          </w:p>
        </w:tc>
      </w:tr>
      <w:tr>
        <w:tc>
          <w:tcPr>
            <w:tcW w:type="dxa" w:w="3744"/>
          </w:tcPr>
          <w:p>
            <w:pPr>
              <w:spacing w:before="20" w:after="20" w:line="252" w:lineRule="auto"/>
            </w:pPr>
            <w:r>
              <w:rPr>
                <w:rFonts w:ascii="Barlow" w:hAnsi="Barlow" w:cs="Barlow"/>
                <w:b w:val="0"/>
                <w:i w:val="0"/>
                <w:sz w:val="18"/>
              </w:rPr>
              <w:t>G6 exceeds the limit by</w:t>
            </w:r>
          </w:p>
        </w:tc>
        <w:tc>
          <w:tcPr>
            <w:tcW w:type="dxa" w:w="6192"/>
          </w:tcPr>
          <w:p>
            <w:pPr>
              <w:spacing w:before="20" w:after="20" w:line="252" w:lineRule="auto"/>
            </w:pPr>
            <w:r>
              <w:rPr>
                <w:rFonts w:ascii="Barlow" w:hAnsi="Barlow" w:cs="Barlow"/>
                <w:b w:val="0"/>
                <w:i w:val="0"/>
                <w:sz w:val="18"/>
              </w:rPr>
              <w:t>162.5 µε — seven and a half times the limit</w:t>
            </w:r>
          </w:p>
        </w:tc>
      </w:tr>
      <w:tr>
        <w:tc>
          <w:tcPr>
            <w:tcW w:type="dxa" w:w="3744"/>
            <w:shd w:val="clear" w:color="auto" w:fill="F4F6F8"/>
          </w:tcPr>
          <w:p>
            <w:pPr>
              <w:spacing w:before="20" w:after="20" w:line="252" w:lineRule="auto"/>
            </w:pPr>
            <w:r>
              <w:rPr>
                <w:rFonts w:ascii="Barlow" w:hAnsi="Barlow" w:cs="Barlow"/>
                <w:b w:val="0"/>
                <w:i w:val="0"/>
                <w:sz w:val="18"/>
              </w:rPr>
              <w:t>The other seven gauge means</w:t>
            </w:r>
          </w:p>
        </w:tc>
        <w:tc>
          <w:tcPr>
            <w:tcW w:type="dxa" w:w="6192"/>
            <w:shd w:val="clear" w:color="auto" w:fill="F4F6F8"/>
          </w:tcPr>
          <w:p>
            <w:pPr>
              <w:spacing w:before="20" w:after="20" w:line="252" w:lineRule="auto"/>
            </w:pPr>
            <w:r>
              <w:rPr>
                <w:rFonts w:ascii="Barlow" w:hAnsi="Barlow" w:cs="Barlow"/>
                <w:b w:val="0"/>
                <w:i w:val="0"/>
                <w:sz w:val="18"/>
              </w:rPr>
              <w:t>all within about 1 µε of zero; they sum to −3.00 µε</w:t>
            </w:r>
          </w:p>
        </w:tc>
      </w:tr>
      <w:tr>
        <w:tc>
          <w:tcPr>
            <w:tcW w:type="dxa" w:w="3744"/>
          </w:tcPr>
          <w:p>
            <w:pPr>
              <w:spacing w:before="20" w:after="20" w:line="252" w:lineRule="auto"/>
            </w:pPr>
            <w:r>
              <w:rPr>
                <w:rFonts w:ascii="Barlow" w:hAnsi="Barlow" w:cs="Barlow"/>
                <w:b w:val="0"/>
                <w:i w:val="0"/>
                <w:sz w:val="18"/>
              </w:rPr>
              <w:t>Sum of all eight means</w:t>
            </w:r>
          </w:p>
        </w:tc>
        <w:tc>
          <w:tcPr>
            <w:tcW w:type="dxa" w:w="6192"/>
          </w:tcPr>
          <w:p>
            <w:pPr>
              <w:spacing w:before="20" w:after="20" w:line="252" w:lineRule="auto"/>
            </w:pPr>
            <w:r>
              <w:rPr>
                <w:rFonts w:ascii="Barlow" w:hAnsi="Barlow" w:cs="Barlow"/>
                <w:b w:val="0"/>
                <w:i w:val="0"/>
                <w:sz w:val="18"/>
              </w:rPr>
              <w:t>184.50 µε</w:t>
            </w:r>
          </w:p>
        </w:tc>
      </w:tr>
      <w:tr>
        <w:tc>
          <w:tcPr>
            <w:tcW w:type="dxa" w:w="3744"/>
            <w:shd w:val="clear" w:color="auto" w:fill="F4F6F8"/>
          </w:tcPr>
          <w:p>
            <w:pPr>
              <w:spacing w:before="20" w:after="20" w:line="252" w:lineRule="auto"/>
            </w:pPr>
            <w:r>
              <w:rPr>
                <w:rFonts w:ascii="Barlow" w:hAnsi="Barlow" w:cs="Barlow"/>
                <w:b w:val="0"/>
                <w:i w:val="0"/>
                <w:sz w:val="18"/>
              </w:rPr>
              <w:t>FOREMAN's array figure</w:t>
            </w:r>
          </w:p>
        </w:tc>
        <w:tc>
          <w:tcPr>
            <w:tcW w:type="dxa" w:w="6192"/>
            <w:shd w:val="clear" w:color="auto" w:fill="F4F6F8"/>
          </w:tcPr>
          <w:p>
            <w:pPr>
              <w:spacing w:before="20" w:after="20" w:line="252" w:lineRule="auto"/>
            </w:pPr>
            <w:r>
              <w:rPr>
                <w:rFonts w:ascii="Barlow" w:hAnsi="Barlow" w:cs="Barlow"/>
                <w:b w:val="0"/>
                <w:i w:val="0"/>
                <w:sz w:val="18"/>
              </w:rPr>
              <w:t>184.50 ÷ 8 = 23.0625 µε, which passes ±25</w:t>
            </w:r>
          </w:p>
        </w:tc>
      </w:tr>
      <w:tr>
        <w:tc>
          <w:tcPr>
            <w:tcW w:type="dxa" w:w="3744"/>
          </w:tcPr>
          <w:p>
            <w:pPr>
              <w:spacing w:before="20" w:after="20" w:line="252" w:lineRule="auto"/>
            </w:pPr>
            <w:r>
              <w:rPr>
                <w:rFonts w:ascii="Barlow" w:hAnsi="Barlow" w:cs="Barlow"/>
                <w:b w:val="0"/>
                <w:i w:val="0"/>
                <w:sz w:val="18"/>
              </w:rPr>
              <w:t>Backup pin data, reader A vs B</w:t>
            </w:r>
          </w:p>
        </w:tc>
        <w:tc>
          <w:tcPr>
            <w:tcW w:type="dxa" w:w="6192"/>
          </w:tcPr>
          <w:p>
            <w:pPr>
              <w:spacing w:before="20" w:after="20" w:line="252" w:lineRule="auto"/>
            </w:pPr>
            <w:r>
              <w:rPr>
                <w:rFonts w:ascii="Barlow" w:hAnsi="Barlow" w:cs="Barlow"/>
                <w:b w:val="0"/>
                <w:i w:val="0"/>
                <w:sz w:val="18"/>
              </w:rPr>
              <w:t>38.093 vs 38.127 mm — 33 µm systematic</w:t>
            </w:r>
          </w:p>
        </w:tc>
      </w:tr>
      <w:tr>
        <w:tc>
          <w:tcPr>
            <w:tcW w:type="dxa" w:w="3744"/>
            <w:shd w:val="clear" w:color="auto" w:fill="F4F6F8"/>
          </w:tcPr>
          <w:p>
            <w:pPr>
              <w:spacing w:before="20" w:after="20" w:line="252" w:lineRule="auto"/>
            </w:pPr>
            <w:r>
              <w:rPr>
                <w:rFonts w:ascii="Barlow" w:hAnsi="Barlow" w:cs="Barlow"/>
                <w:b w:val="0"/>
                <w:i w:val="0"/>
                <w:sz w:val="18"/>
              </w:rPr>
              <w:t>Area propagation</w:t>
            </w:r>
          </w:p>
        </w:tc>
        <w:tc>
          <w:tcPr>
            <w:tcW w:type="dxa" w:w="6192"/>
            <w:shd w:val="clear" w:color="auto" w:fill="F4F6F8"/>
          </w:tcPr>
          <w:p>
            <w:pPr>
              <w:spacing w:before="20" w:after="20" w:line="252" w:lineRule="auto"/>
            </w:pPr>
            <w:r>
              <w:rPr>
                <w:rFonts w:ascii="Barlow" w:hAnsi="Barlow" w:cs="Barlow"/>
                <w:b w:val="0"/>
                <w:i w:val="0"/>
                <w:sz w:val="18"/>
              </w:rPr>
              <w:t>0.135% in area from 0.067% in diameter — double, because d is squared</w:t>
            </w:r>
          </w:p>
        </w:tc>
      </w:tr>
    </w:tbl>
    <w:p>
      <w:pPr>
        <w:spacing w:before="120" w:after="160" w:line="276" w:lineRule="auto"/>
        <w:pBdr>
          <w:top w:val="single" w:sz="8" w:space="6" w:color="F2C230"/>
          <w:left w:val="single" w:sz="8" w:space="6" w:color="F2C230"/>
          <w:bottom w:val="single" w:sz="8" w:space="6" w:color="F2C230"/>
          <w:right w:val="single" w:sz="8" w:space="6" w:color="F2C230"/>
        </w:pBdr>
        <w:shd w:val="clear" w:fill="FFF6E5"/>
      </w:pPr>
      <w:r>
        <w:rPr>
          <w:rFonts w:ascii="Barlow Condensed" w:hAnsi="Barlow Condensed" w:cs="Barlow Condensed"/>
          <w:b/>
          <w:i w:val="0"/>
          <w:color w:val="2B2F36"/>
          <w:sz w:val="19"/>
          <w:caps w:val="1"/>
          <w:spacing w:val="10"/>
        </w:rPr>
        <w:t xml:space="preserve">Do not write G6 on the board early  </w:t>
      </w:r>
      <w:r>
        <w:rPr>
          <w:rFonts w:ascii="Barlow" w:hAnsi="Barlow" w:cs="Barlow"/>
          <w:b w:val="0"/>
          <w:i w:val="0"/>
          <w:sz w:val="19"/>
        </w:rPr>
        <w:t>The whole meeting is built so that a student says “the average passed but a gauge failed” out loud. If nobody has by minute 62, ask: which gauge is the average hiding? Do not name it.</w:t>
      </w:r>
    </w:p>
    <w:p>
      <w:pPr>
        <w:spacing w:before="260" w:after="80" w:line="240" w:lineRule="auto"/>
      </w:pPr>
      <w:r>
        <w:rPr>
          <w:rFonts w:ascii="Barlow Condensed" w:hAnsi="Barlow Condensed" w:cs="Barlow Condensed"/>
          <w:b/>
          <w:i w:val="0"/>
          <w:color w:val="1F3A5F"/>
          <w:sz w:val="25"/>
          <w:caps w:val="1"/>
          <w:spacing w:val="12"/>
        </w:rPr>
        <w:t>Two things students get wrong here</w:t>
      </w:r>
    </w:p>
    <w:p>
      <w:pPr>
        <w:pStyle w:val="ListBullet"/>
        <w:spacing w:after="60" w:line="269" w:lineRule="auto"/>
        <w:ind w:left="346"/>
      </w:pPr>
      <w:r>
        <w:rPr>
          <w:rFonts w:ascii="Barlow" w:hAnsi="Barlow" w:cs="Barlow"/>
          <w:b/>
          <w:i w:val="0"/>
          <w:sz w:val="20"/>
        </w:rPr>
        <w:t xml:space="preserve">They look for a software bug. </w:t>
      </w:r>
      <w:r>
        <w:rPr>
          <w:rFonts w:ascii="Barlow" w:hAnsi="Barlow" w:cs="Barlow"/>
          <w:b w:val="0"/>
          <w:i w:val="0"/>
          <w:sz w:val="20"/>
        </w:rPr>
        <w:t>There is not one. FOREMAN's arithmetic is correct to every digit. The error is in what it chose to compute, not how. Say this explicitly — students arrive expecting AI mistakes to look like typos.</w:t>
      </w:r>
    </w:p>
    <w:p>
      <w:pPr>
        <w:pStyle w:val="ListBullet"/>
        <w:spacing w:after="60" w:line="269" w:lineRule="auto"/>
        <w:ind w:left="346"/>
      </w:pPr>
      <w:r>
        <w:rPr>
          <w:rFonts w:ascii="Barlow" w:hAnsi="Barlow" w:cs="Barlow"/>
          <w:b/>
          <w:i w:val="0"/>
          <w:sz w:val="20"/>
        </w:rPr>
        <w:t xml:space="preserve">They think catching G6 was the assignment. </w:t>
      </w:r>
      <w:r>
        <w:rPr>
          <w:rFonts w:ascii="Barlow" w:hAnsi="Barlow" w:cs="Barlow"/>
          <w:b w:val="0"/>
          <w:i w:val="0"/>
          <w:sz w:val="20"/>
        </w:rPr>
        <w:t>It was not. The assignment is choosing what to check with ten hours. A student who checked the wrong thing carefully and said so has done the job. Make that unambiguous at the mask-off.</w:t>
      </w:r>
    </w:p>
    <w:p>
      <w:r>
        <w:br w:type="page"/>
      </w:r>
    </w:p>
    <w:p>
      <w:pPr>
        <w:spacing w:before="40" w:after="120" w:line="240" w:lineRule="auto"/>
      </w:pPr>
      <w:r>
        <w:rPr>
          <w:rFonts w:ascii="Barlow Condensed" w:hAnsi="Barlow Condensed" w:cs="Barlow Condensed"/>
          <w:b/>
          <w:i w:val="0"/>
          <w:color w:val="1F3A5F"/>
          <w:sz w:val="42"/>
        </w:rPr>
        <w:t>M03 — Tuesday, February 9. The section that does not exist</w:t>
      </w:r>
    </w:p>
    <w:p>
      <w:pPr>
        <w:spacing w:before="0" w:after="160" w:line="276" w:lineRule="auto"/>
      </w:pPr>
      <w:r>
        <w:rPr>
          <w:rFonts w:ascii="Barlow" w:hAnsi="Barlow" w:cs="Barlow"/>
          <w:b w:val="0"/>
          <w:i w:val="0"/>
          <w:color w:val="6B7280"/>
          <w:sz w:val="18"/>
        </w:rPr>
        <w:t>Concepts 25–31: large language models and tokens, probability basics, next-token prediction, sampling and temperature, prompts, hallucination, checking output against source.</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3312"/>
        <w:gridCol w:w="3312"/>
        <w:gridCol w:w="3312"/>
      </w:tblGrid>
      <w:tr>
        <w:tc>
          <w:tcPr>
            <w:tcW w:type="dxa" w:w="1080"/>
            <w:shd w:val="clear" w:color="auto" w:fill="1F3A5F"/>
          </w:tcPr>
          <w:p>
            <w:pPr>
              <w:spacing w:before="20" w:after="20" w:line="252" w:lineRule="auto"/>
            </w:pPr>
            <w:r>
              <w:rPr>
                <w:rFonts w:ascii="Barlow Condensed" w:hAnsi="Barlow Condensed" w:cs="Barlow Condensed"/>
                <w:b/>
                <w:i w:val="0"/>
                <w:color w:val="FFFFFF"/>
                <w:sz w:val="18"/>
              </w:rPr>
              <w:t>Min</w:t>
            </w:r>
          </w:p>
        </w:tc>
        <w:tc>
          <w:tcPr>
            <w:tcW w:type="dxa" w:w="6552"/>
            <w:shd w:val="clear" w:color="auto" w:fill="1F3A5F"/>
          </w:tcPr>
          <w:p>
            <w:pPr>
              <w:spacing w:before="20" w:after="20" w:line="252" w:lineRule="auto"/>
            </w:pPr>
            <w:r>
              <w:rPr>
                <w:rFonts w:ascii="Barlow Condensed" w:hAnsi="Barlow Condensed" w:cs="Barlow Condensed"/>
                <w:b/>
                <w:i w:val="0"/>
                <w:color w:val="FFFFFF"/>
                <w:sz w:val="18"/>
              </w:rPr>
              <w:t>What happens</w:t>
            </w:r>
          </w:p>
        </w:tc>
        <w:tc>
          <w:tcPr>
            <w:tcW w:type="dxa" w:w="1224"/>
            <w:shd w:val="clear" w:color="auto" w:fill="1F3A5F"/>
          </w:tcPr>
          <w:p>
            <w:pPr>
              <w:spacing w:before="20" w:after="20" w:line="252" w:lineRule="auto"/>
            </w:pPr>
            <w:r>
              <w:rPr>
                <w:rFonts w:ascii="Barlow Condensed" w:hAnsi="Barlow Condensed" w:cs="Barlow Condensed"/>
                <w:b/>
                <w:i w:val="0"/>
                <w:color w:val="FFFFFF"/>
                <w:sz w:val="18"/>
              </w:rPr>
              <w:t>Slides</w:t>
            </w:r>
          </w:p>
        </w:tc>
      </w:tr>
      <w:tr>
        <w:tc>
          <w:tcPr>
            <w:tcW w:type="dxa" w:w="1080"/>
          </w:tcPr>
          <w:p>
            <w:pPr>
              <w:spacing w:before="20" w:after="20" w:line="252" w:lineRule="auto"/>
            </w:pPr>
            <w:r>
              <w:rPr>
                <w:rFonts w:ascii="Barlow" w:hAnsi="Barlow" w:cs="Barlow"/>
                <w:b w:val="0"/>
                <w:i w:val="0"/>
                <w:sz w:val="18"/>
              </w:rPr>
              <w:t>0–8</w:t>
            </w:r>
          </w:p>
        </w:tc>
        <w:tc>
          <w:tcPr>
            <w:tcW w:type="dxa" w:w="6552"/>
          </w:tcPr>
          <w:p>
            <w:pPr>
              <w:spacing w:before="20" w:after="20" w:line="252" w:lineRule="auto"/>
            </w:pPr>
            <w:r>
              <w:rPr>
                <w:rFonts w:ascii="Barlow" w:hAnsi="Barlow" w:cs="Barlow"/>
                <w:b w:val="0"/>
                <w:i w:val="0"/>
                <w:sz w:val="18"/>
              </w:rPr>
              <w:t>FOREMAN's spec summary on screen. Read the §4.7 row aloud, in passing, with no emphasis. Move on. Nobody will object.</w:t>
            </w:r>
          </w:p>
        </w:tc>
        <w:tc>
          <w:tcPr>
            <w:tcW w:type="dxa" w:w="1224"/>
          </w:tcPr>
          <w:p>
            <w:pPr>
              <w:spacing w:before="20" w:after="20" w:line="252" w:lineRule="auto"/>
            </w:pPr>
            <w:r>
              <w:rPr>
                <w:rFonts w:ascii="Barlow" w:hAnsi="Barlow" w:cs="Barlow"/>
                <w:b w:val="0"/>
                <w:i w:val="0"/>
                <w:sz w:val="18"/>
              </w:rPr>
              <w:t>1–3</w:t>
            </w:r>
          </w:p>
        </w:tc>
      </w:tr>
      <w:tr>
        <w:tc>
          <w:tcPr>
            <w:tcW w:type="dxa" w:w="1080"/>
            <w:shd w:val="clear" w:color="auto" w:fill="F4F6F8"/>
          </w:tcPr>
          <w:p>
            <w:pPr>
              <w:spacing w:before="20" w:after="20" w:line="252" w:lineRule="auto"/>
            </w:pPr>
            <w:r>
              <w:rPr>
                <w:rFonts w:ascii="Barlow" w:hAnsi="Barlow" w:cs="Barlow"/>
                <w:b w:val="0"/>
                <w:i w:val="0"/>
                <w:sz w:val="18"/>
              </w:rPr>
              <w:t>8–20</w:t>
            </w:r>
          </w:p>
        </w:tc>
        <w:tc>
          <w:tcPr>
            <w:tcW w:type="dxa" w:w="6552"/>
            <w:shd w:val="clear" w:color="auto" w:fill="F4F6F8"/>
          </w:tcPr>
          <w:p>
            <w:pPr>
              <w:spacing w:before="20" w:after="20" w:line="252" w:lineRule="auto"/>
            </w:pPr>
            <w:r>
              <w:rPr>
                <w:rFonts w:ascii="Barlow" w:hAnsi="Barlow" w:cs="Barlow"/>
                <w:b w:val="0"/>
                <w:i w:val="0"/>
                <w:sz w:val="18"/>
              </w:rPr>
              <w:t>Probability in fifteen minutes: probability, fair die, weighted die, likely is not certain. Keep it concrete.</w:t>
            </w:r>
          </w:p>
        </w:tc>
        <w:tc>
          <w:tcPr>
            <w:tcW w:type="dxa" w:w="1224"/>
            <w:shd w:val="clear" w:color="auto" w:fill="F4F6F8"/>
          </w:tcPr>
          <w:p>
            <w:pPr>
              <w:spacing w:before="20" w:after="20" w:line="252" w:lineRule="auto"/>
            </w:pPr>
            <w:r>
              <w:rPr>
                <w:rFonts w:ascii="Barlow" w:hAnsi="Barlow" w:cs="Barlow"/>
                <w:b w:val="0"/>
                <w:i w:val="0"/>
                <w:sz w:val="18"/>
              </w:rPr>
              <w:t>4–6</w:t>
            </w:r>
          </w:p>
        </w:tc>
      </w:tr>
      <w:tr>
        <w:tc>
          <w:tcPr>
            <w:tcW w:type="dxa" w:w="1080"/>
          </w:tcPr>
          <w:p>
            <w:pPr>
              <w:spacing w:before="20" w:after="20" w:line="252" w:lineRule="auto"/>
            </w:pPr>
            <w:r>
              <w:rPr>
                <w:rFonts w:ascii="Barlow" w:hAnsi="Barlow" w:cs="Barlow"/>
                <w:b w:val="0"/>
                <w:i w:val="0"/>
                <w:sz w:val="18"/>
              </w:rPr>
              <w:t>20–30</w:t>
            </w:r>
          </w:p>
        </w:tc>
        <w:tc>
          <w:tcPr>
            <w:tcW w:type="dxa" w:w="6552"/>
          </w:tcPr>
          <w:p>
            <w:pPr>
              <w:spacing w:before="20" w:after="20" w:line="252" w:lineRule="auto"/>
            </w:pPr>
            <w:r>
              <w:rPr>
                <w:rFonts w:ascii="Barlow" w:hAnsi="Barlow" w:cs="Barlow"/>
                <w:b w:val="0"/>
                <w:i w:val="0"/>
                <w:sz w:val="18"/>
              </w:rPr>
              <w:t>The dice activity, H3-03. Both rounds plus the comparison.</w:t>
            </w:r>
          </w:p>
        </w:tc>
        <w:tc>
          <w:tcPr>
            <w:tcW w:type="dxa" w:w="1224"/>
          </w:tcPr>
          <w:p>
            <w:pPr>
              <w:spacing w:before="20" w:after="20" w:line="252" w:lineRule="auto"/>
            </w:pPr>
            <w:r>
              <w:rPr>
                <w:rFonts w:ascii="Barlow" w:hAnsi="Barlow" w:cs="Barlow"/>
                <w:b w:val="0"/>
                <w:i w:val="0"/>
                <w:sz w:val="18"/>
              </w:rPr>
              <w:t>7–9</w:t>
            </w:r>
          </w:p>
        </w:tc>
      </w:tr>
      <w:tr>
        <w:tc>
          <w:tcPr>
            <w:tcW w:type="dxa" w:w="1080"/>
            <w:shd w:val="clear" w:color="auto" w:fill="F4F6F8"/>
          </w:tcPr>
          <w:p>
            <w:pPr>
              <w:spacing w:before="20" w:after="20" w:line="252" w:lineRule="auto"/>
            </w:pPr>
            <w:r>
              <w:rPr>
                <w:rFonts w:ascii="Barlow" w:hAnsi="Barlow" w:cs="Barlow"/>
                <w:b w:val="0"/>
                <w:i w:val="0"/>
                <w:sz w:val="18"/>
              </w:rPr>
              <w:t>30–45</w:t>
            </w:r>
          </w:p>
        </w:tc>
        <w:tc>
          <w:tcPr>
            <w:tcW w:type="dxa" w:w="6552"/>
            <w:shd w:val="clear" w:color="auto" w:fill="F4F6F8"/>
          </w:tcPr>
          <w:p>
            <w:pPr>
              <w:spacing w:before="20" w:after="20" w:line="252" w:lineRule="auto"/>
            </w:pPr>
            <w:r>
              <w:rPr>
                <w:rFonts w:ascii="Barlow" w:hAnsi="Barlow" w:cs="Barlow"/>
                <w:b w:val="0"/>
                <w:i w:val="0"/>
                <w:sz w:val="18"/>
              </w:rPr>
              <w:t>Tokens, next-token prediction, temperature, prompts — each tied back to a column of the table they just used.</w:t>
            </w:r>
          </w:p>
        </w:tc>
        <w:tc>
          <w:tcPr>
            <w:tcW w:type="dxa" w:w="1224"/>
            <w:shd w:val="clear" w:color="auto" w:fill="F4F6F8"/>
          </w:tcPr>
          <w:p>
            <w:pPr>
              <w:spacing w:before="20" w:after="20" w:line="252" w:lineRule="auto"/>
            </w:pPr>
            <w:r>
              <w:rPr>
                <w:rFonts w:ascii="Barlow" w:hAnsi="Barlow" w:cs="Barlow"/>
                <w:b w:val="0"/>
                <w:i w:val="0"/>
                <w:sz w:val="18"/>
              </w:rPr>
              <w:t>10</w:t>
            </w:r>
          </w:p>
        </w:tc>
      </w:tr>
      <w:tr>
        <w:tc>
          <w:tcPr>
            <w:tcW w:type="dxa" w:w="1080"/>
          </w:tcPr>
          <w:p>
            <w:pPr>
              <w:spacing w:before="20" w:after="20" w:line="252" w:lineRule="auto"/>
            </w:pPr>
            <w:r>
              <w:rPr>
                <w:rFonts w:ascii="Barlow" w:hAnsi="Barlow" w:cs="Barlow"/>
                <w:b w:val="0"/>
                <w:i w:val="0"/>
                <w:sz w:val="18"/>
              </w:rPr>
              <w:t>45–65</w:t>
            </w:r>
          </w:p>
        </w:tc>
        <w:tc>
          <w:tcPr>
            <w:tcW w:type="dxa" w:w="6552"/>
          </w:tcPr>
          <w:p>
            <w:pPr>
              <w:spacing w:before="20" w:after="20" w:line="252" w:lineRule="auto"/>
            </w:pPr>
            <w:r>
              <w:rPr>
                <w:rFonts w:ascii="Barlow" w:hAnsi="Barlow" w:cs="Barlow"/>
                <w:b w:val="0"/>
                <w:i w:val="0"/>
                <w:sz w:val="18"/>
              </w:rPr>
              <w:t>Worksheet H3-04 in pairs, with the specification on paper. Circulate. Do not confirm §4.7 either way until a pair states it.</w:t>
            </w:r>
          </w:p>
        </w:tc>
        <w:tc>
          <w:tcPr>
            <w:tcW w:type="dxa" w:w="1224"/>
          </w:tcPr>
          <w:p>
            <w:pPr>
              <w:spacing w:before="20" w:after="20" w:line="252" w:lineRule="auto"/>
            </w:pPr>
            <w:r>
              <w:rPr>
                <w:rFonts w:ascii="Barlow" w:hAnsi="Barlow" w:cs="Barlow"/>
                <w:b w:val="0"/>
                <w:i w:val="0"/>
                <w:sz w:val="18"/>
              </w:rPr>
              <w:t>11–12</w:t>
            </w:r>
          </w:p>
        </w:tc>
      </w:tr>
      <w:tr>
        <w:tc>
          <w:tcPr>
            <w:tcW w:type="dxa" w:w="1080"/>
            <w:shd w:val="clear" w:color="auto" w:fill="F4F6F8"/>
          </w:tcPr>
          <w:p>
            <w:pPr>
              <w:spacing w:before="20" w:after="20" w:line="252" w:lineRule="auto"/>
            </w:pPr>
            <w:r>
              <w:rPr>
                <w:rFonts w:ascii="Barlow" w:hAnsi="Barlow" w:cs="Barlow"/>
                <w:b w:val="0"/>
                <w:i w:val="0"/>
                <w:sz w:val="18"/>
              </w:rPr>
              <w:t>65–72</w:t>
            </w:r>
          </w:p>
        </w:tc>
        <w:tc>
          <w:tcPr>
            <w:tcW w:type="dxa" w:w="6552"/>
            <w:shd w:val="clear" w:color="auto" w:fill="F4F6F8"/>
          </w:tcPr>
          <w:p>
            <w:pPr>
              <w:spacing w:before="20" w:after="20" w:line="252" w:lineRule="auto"/>
            </w:pPr>
            <w:r>
              <w:rPr>
                <w:rFonts w:ascii="Barlow" w:hAnsi="Barlow" w:cs="Barlow"/>
                <w:b w:val="0"/>
                <w:i w:val="0"/>
                <w:sz w:val="18"/>
              </w:rPr>
              <w:t>Land it: §4.7 does not exist, and §3.2 changed one word. Then name hallucination.</w:t>
            </w:r>
          </w:p>
        </w:tc>
        <w:tc>
          <w:tcPr>
            <w:tcW w:type="dxa" w:w="1224"/>
            <w:shd w:val="clear" w:color="auto" w:fill="F4F6F8"/>
          </w:tcPr>
          <w:p>
            <w:pPr>
              <w:spacing w:before="20" w:after="20" w:line="252" w:lineRule="auto"/>
            </w:pPr>
            <w:r>
              <w:rPr>
                <w:rFonts w:ascii="Barlow" w:hAnsi="Barlow" w:cs="Barlow"/>
                <w:b w:val="0"/>
                <w:i w:val="0"/>
                <w:sz w:val="18"/>
              </w:rPr>
              <w:t>13–18</w:t>
            </w:r>
          </w:p>
        </w:tc>
      </w:tr>
      <w:tr>
        <w:tc>
          <w:tcPr>
            <w:tcW w:type="dxa" w:w="1080"/>
          </w:tcPr>
          <w:p>
            <w:pPr>
              <w:spacing w:before="20" w:after="20" w:line="252" w:lineRule="auto"/>
            </w:pPr>
            <w:r>
              <w:rPr>
                <w:rFonts w:ascii="Barlow" w:hAnsi="Barlow" w:cs="Barlow"/>
                <w:b w:val="0"/>
                <w:i w:val="0"/>
                <w:sz w:val="18"/>
              </w:rPr>
              <w:t>72–75</w:t>
            </w:r>
          </w:p>
        </w:tc>
        <w:tc>
          <w:tcPr>
            <w:tcW w:type="dxa" w:w="6552"/>
          </w:tcPr>
          <w:p>
            <w:pPr>
              <w:spacing w:before="20" w:after="20" w:line="252" w:lineRule="auto"/>
            </w:pPr>
            <w:r>
              <w:rPr>
                <w:rFonts w:ascii="Barlow" w:hAnsi="Barlow" w:cs="Barlow"/>
                <w:b w:val="0"/>
                <w:i w:val="0"/>
                <w:sz w:val="18"/>
              </w:rPr>
              <w:t>How you catch it. Mask off. Assign HW2.</w:t>
            </w:r>
          </w:p>
        </w:tc>
        <w:tc>
          <w:tcPr>
            <w:tcW w:type="dxa" w:w="1224"/>
          </w:tcPr>
          <w:p>
            <w:pPr>
              <w:spacing w:before="20" w:after="20" w:line="252" w:lineRule="auto"/>
            </w:pPr>
            <w:r>
              <w:rPr>
                <w:rFonts w:ascii="Barlow" w:hAnsi="Barlow" w:cs="Barlow"/>
                <w:b w:val="0"/>
                <w:i w:val="0"/>
                <w:sz w:val="18"/>
              </w:rPr>
              <w:t>19–21</w:t>
            </w:r>
          </w:p>
        </w:tc>
      </w:tr>
    </w:tbl>
    <w:p>
      <w:pPr>
        <w:spacing w:before="260" w:after="80" w:line="240" w:lineRule="auto"/>
      </w:pPr>
      <w:r>
        <w:rPr>
          <w:rFonts w:ascii="Barlow Condensed" w:hAnsi="Barlow Condensed" w:cs="Barlow Condensed"/>
          <w:b/>
          <w:i w:val="0"/>
          <w:color w:val="1F3A5F"/>
          <w:sz w:val="25"/>
          <w:caps w:val="1"/>
          <w:spacing w:val="12"/>
        </w:rPr>
        <w:t>The two planted errors</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3312"/>
        <w:gridCol w:w="3312"/>
        <w:gridCol w:w="3312"/>
      </w:tblGrid>
      <w:tr>
        <w:tc>
          <w:tcPr>
            <w:tcW w:type="dxa" w:w="1296"/>
            <w:shd w:val="clear" w:color="auto" w:fill="1F3A5F"/>
          </w:tcPr>
          <w:p>
            <w:pPr>
              <w:spacing w:before="20" w:after="20" w:line="252" w:lineRule="auto"/>
            </w:pPr>
            <w:r>
              <w:rPr>
                <w:rFonts w:ascii="Barlow Condensed" w:hAnsi="Barlow Condensed" w:cs="Barlow Condensed"/>
                <w:b/>
                <w:i w:val="0"/>
                <w:color w:val="FFFFFF"/>
                <w:sz w:val="17"/>
              </w:rPr>
              <w:t>Where</w:t>
            </w:r>
          </w:p>
        </w:tc>
        <w:tc>
          <w:tcPr>
            <w:tcW w:type="dxa" w:w="4896"/>
            <w:shd w:val="clear" w:color="auto" w:fill="1F3A5F"/>
          </w:tcPr>
          <w:p>
            <w:pPr>
              <w:spacing w:before="20" w:after="20" w:line="252" w:lineRule="auto"/>
            </w:pPr>
            <w:r>
              <w:rPr>
                <w:rFonts w:ascii="Barlow Condensed" w:hAnsi="Barlow Condensed" w:cs="Barlow Condensed"/>
                <w:b/>
                <w:i w:val="0"/>
                <w:color w:val="FFFFFF"/>
                <w:sz w:val="17"/>
              </w:rPr>
              <w:t>What FOREMAN did</w:t>
            </w:r>
          </w:p>
        </w:tc>
        <w:tc>
          <w:tcPr>
            <w:tcW w:type="dxa" w:w="3744"/>
            <w:shd w:val="clear" w:color="auto" w:fill="1F3A5F"/>
          </w:tcPr>
          <w:p>
            <w:pPr>
              <w:spacing w:before="20" w:after="20" w:line="252" w:lineRule="auto"/>
            </w:pPr>
            <w:r>
              <w:rPr>
                <w:rFonts w:ascii="Barlow Condensed" w:hAnsi="Barlow Condensed" w:cs="Barlow Condensed"/>
                <w:b/>
                <w:i w:val="0"/>
                <w:color w:val="FFFFFF"/>
                <w:sz w:val="17"/>
              </w:rPr>
              <w:t>Why this one</w:t>
            </w:r>
          </w:p>
        </w:tc>
      </w:tr>
      <w:tr>
        <w:tc>
          <w:tcPr>
            <w:tcW w:type="dxa" w:w="1296"/>
          </w:tcPr>
          <w:p>
            <w:pPr>
              <w:spacing w:before="20" w:after="20" w:line="252" w:lineRule="auto"/>
            </w:pPr>
            <w:r>
              <w:rPr>
                <w:rFonts w:ascii="Barlow" w:hAnsi="Barlow" w:cs="Barlow"/>
                <w:b w:val="0"/>
                <w:i w:val="0"/>
                <w:sz w:val="17"/>
              </w:rPr>
              <w:t>§4.7</w:t>
            </w:r>
          </w:p>
        </w:tc>
        <w:tc>
          <w:tcPr>
            <w:tcW w:type="dxa" w:w="4896"/>
          </w:tcPr>
          <w:p>
            <w:pPr>
              <w:spacing w:before="20" w:after="20" w:line="252" w:lineRule="auto"/>
            </w:pPr>
            <w:r>
              <w:rPr>
                <w:rFonts w:ascii="Barlow" w:hAnsi="Barlow" w:cs="Barlow"/>
                <w:b w:val="0"/>
                <w:i w:val="0"/>
                <w:sz w:val="17"/>
              </w:rPr>
              <w:t>Cites a section that does not exist, and uses it to license automated assessment above 90% confidence — which is exactly what its own M01 deck assessment claimed.</w:t>
            </w:r>
          </w:p>
        </w:tc>
        <w:tc>
          <w:tcPr>
            <w:tcW w:type="dxa" w:w="3744"/>
          </w:tcPr>
          <w:p>
            <w:pPr>
              <w:spacing w:before="20" w:after="20" w:line="252" w:lineRule="auto"/>
            </w:pPr>
            <w:r>
              <w:rPr>
                <w:rFonts w:ascii="Barlow" w:hAnsi="Barlow" w:cs="Barlow"/>
                <w:b w:val="0"/>
                <w:i w:val="0"/>
                <w:sz w:val="17"/>
              </w:rPr>
              <w:t>The fabrication is self-serving. Ask the class who benefits from §4.7 being real.</w:t>
            </w:r>
          </w:p>
        </w:tc>
      </w:tr>
      <w:tr>
        <w:tc>
          <w:tcPr>
            <w:tcW w:type="dxa" w:w="1296"/>
            <w:shd w:val="clear" w:color="auto" w:fill="F4F6F8"/>
          </w:tcPr>
          <w:p>
            <w:pPr>
              <w:spacing w:before="20" w:after="20" w:line="252" w:lineRule="auto"/>
            </w:pPr>
            <w:r>
              <w:rPr>
                <w:rFonts w:ascii="Barlow" w:hAnsi="Barlow" w:cs="Barlow"/>
                <w:b w:val="0"/>
                <w:i w:val="0"/>
                <w:sz w:val="17"/>
              </w:rPr>
              <w:t>§3.2</w:t>
            </w:r>
          </w:p>
        </w:tc>
        <w:tc>
          <w:tcPr>
            <w:tcW w:type="dxa" w:w="4896"/>
            <w:shd w:val="clear" w:color="auto" w:fill="F4F6F8"/>
          </w:tcPr>
          <w:p>
            <w:pPr>
              <w:spacing w:before="20" w:after="20" w:line="252" w:lineRule="auto"/>
            </w:pPr>
            <w:r>
              <w:rPr>
                <w:rFonts w:ascii="Barlow" w:hAnsi="Barlow" w:cs="Barlow"/>
                <w:b w:val="0"/>
                <w:i w:val="0"/>
                <w:sz w:val="17"/>
              </w:rPr>
              <w:t>“Shall review and seal” became “should be reviewed.” The seal and the responsible-charge sentence vanish entirely.</w:t>
            </w:r>
          </w:p>
        </w:tc>
        <w:tc>
          <w:tcPr>
            <w:tcW w:type="dxa" w:w="3744"/>
            <w:shd w:val="clear" w:color="auto" w:fill="F4F6F8"/>
          </w:tcPr>
          <w:p>
            <w:pPr>
              <w:spacing w:before="20" w:after="20" w:line="252" w:lineRule="auto"/>
            </w:pPr>
            <w:r>
              <w:rPr>
                <w:rFonts w:ascii="Barlow" w:hAnsi="Barlow" w:cs="Barlow"/>
                <w:b w:val="0"/>
                <w:i w:val="0"/>
                <w:sz w:val="17"/>
              </w:rPr>
              <w:t>One word moves work from mandatory to optional. This returns at M26, licensure.</w:t>
            </w:r>
          </w:p>
        </w:tc>
      </w:tr>
    </w:tbl>
    <w:p>
      <w:pPr>
        <w:spacing w:before="0" w:after="160" w:line="276" w:lineRule="auto"/>
      </w:pPr>
      <w:r>
        <w:rPr>
          <w:rFonts w:ascii="Barlow" w:hAnsi="Barlow" w:cs="Barlow"/>
          <w:b w:val="0"/>
          <w:i w:val="0"/>
          <w:sz w:val="19"/>
        </w:rPr>
        <w:t>Eight of the ten claims are accurate. That is deliberate — a summary wrong throughout would be easy to catch and would teach the wrong lesson. Students must read all ten.</w:t>
      </w:r>
    </w:p>
    <w:p>
      <w:pPr>
        <w:spacing w:before="260" w:after="80" w:line="240" w:lineRule="auto"/>
      </w:pPr>
      <w:r>
        <w:rPr>
          <w:rFonts w:ascii="Barlow Condensed" w:hAnsi="Barlow Condensed" w:cs="Barlow Condensed"/>
          <w:b/>
          <w:i w:val="0"/>
          <w:color w:val="1F3A5F"/>
          <w:sz w:val="25"/>
          <w:caps w:val="1"/>
          <w:spacing w:val="12"/>
        </w:rPr>
        <w:t>The third catch, if the class is moving fast</w:t>
      </w:r>
    </w:p>
    <w:p>
      <w:pPr>
        <w:spacing w:before="0" w:after="160" w:line="276" w:lineRule="auto"/>
      </w:pPr>
      <w:r>
        <w:rPr>
          <w:rFonts w:ascii="Barlow" w:hAnsi="Barlow" w:cs="Barlow"/>
          <w:b w:val="0"/>
          <w:i w:val="0"/>
          <w:sz w:val="20"/>
        </w:rPr>
        <w:t>FOREMAN omits §2.4 entirely — special inspection within 30 days after an impact, flood, overload or machinery failure. Nothing it wrote about §2.4 is false; §2.4 simply is not there. Ask whether an omission can mislead. It can, because the summary claims to cover what the specification requires. This matters at M14, where the overweight permit is precisely the trigger §2.4 describes.</w:t>
      </w:r>
    </w:p>
    <w:p>
      <w:pPr>
        <w:spacing w:before="260" w:after="80" w:line="240" w:lineRule="auto"/>
      </w:pPr>
      <w:r>
        <w:rPr>
          <w:rFonts w:ascii="Barlow Condensed" w:hAnsi="Barlow Condensed" w:cs="Barlow Condensed"/>
          <w:b/>
          <w:i w:val="0"/>
          <w:color w:val="1F3A5F"/>
          <w:sz w:val="25"/>
          <w:caps w:val="1"/>
          <w:spacing w:val="12"/>
        </w:rPr>
        <w:t>Say the word last</w:t>
      </w:r>
    </w:p>
    <w:p>
      <w:pPr>
        <w:spacing w:before="0" w:after="200" w:line="276" w:lineRule="auto"/>
      </w:pPr>
      <w:r>
        <w:rPr>
          <w:rFonts w:ascii="Barlow" w:hAnsi="Barlow" w:cs="Barlow"/>
          <w:b w:val="0"/>
          <w:i w:val="0"/>
          <w:sz w:val="20"/>
        </w:rPr>
        <w:t>Students will call §4.7 “made up”, “invented”, or say “it lied.” Take all three, then give them the term. Correct “lied” gently: lying requires knowing the truth and choosing otherwise, and nothing in the dice table knows anything. That is why the dice come before the worksheet, and why naming hallucination before they have caught one wastes the only chance to do it in the right order.</w:t>
      </w:r>
    </w:p>
    <w:p>
      <w:r>
        <w:br w:type="page"/>
      </w:r>
    </w:p>
    <w:p>
      <w:pPr>
        <w:spacing w:before="40" w:after="120" w:line="240" w:lineRule="auto"/>
      </w:pPr>
      <w:r>
        <w:rPr>
          <w:rFonts w:ascii="Barlow Condensed" w:hAnsi="Barlow Condensed" w:cs="Barlow Condensed"/>
          <w:b/>
          <w:i w:val="0"/>
          <w:color w:val="1F3A5F"/>
          <w:sz w:val="42"/>
        </w:rPr>
        <w:t>Continuity — what comes back</w:t>
      </w:r>
    </w:p>
    <w:p>
      <w:pPr>
        <w:spacing w:before="0" w:after="160" w:line="276" w:lineRule="auto"/>
      </w:pPr>
      <w:r>
        <w:rPr>
          <w:rFonts w:ascii="Barlow" w:hAnsi="Barlow" w:cs="Barlow"/>
          <w:b w:val="0"/>
          <w:i w:val="0"/>
          <w:sz w:val="20"/>
        </w:rPr>
        <w:t>Nothing in these three meetings is self-contained. Note who does what, because the callbacks are the reason the simulation exists.</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3312"/>
        <w:gridCol w:w="3312"/>
        <w:gridCol w:w="3312"/>
      </w:tblGrid>
      <w:tr>
        <w:tc>
          <w:tcPr>
            <w:tcW w:type="dxa" w:w="3312"/>
            <w:shd w:val="clear" w:color="auto" w:fill="1F3A5F"/>
          </w:tcPr>
          <w:p>
            <w:pPr>
              <w:spacing w:before="20" w:after="20" w:line="252" w:lineRule="auto"/>
            </w:pPr>
            <w:r>
              <w:rPr>
                <w:rFonts w:ascii="Barlow Condensed" w:hAnsi="Barlow Condensed" w:cs="Barlow Condensed"/>
                <w:b/>
                <w:i w:val="0"/>
                <w:color w:val="FFFFFF"/>
                <w:sz w:val="17"/>
              </w:rPr>
              <w:t>Planted here</w:t>
            </w:r>
          </w:p>
        </w:tc>
        <w:tc>
          <w:tcPr>
            <w:tcW w:type="dxa" w:w="1584"/>
            <w:shd w:val="clear" w:color="auto" w:fill="1F3A5F"/>
          </w:tcPr>
          <w:p>
            <w:pPr>
              <w:spacing w:before="20" w:after="20" w:line="252" w:lineRule="auto"/>
            </w:pPr>
            <w:r>
              <w:rPr>
                <w:rFonts w:ascii="Barlow Condensed" w:hAnsi="Barlow Condensed" w:cs="Barlow Condensed"/>
                <w:b/>
                <w:i w:val="0"/>
                <w:color w:val="FFFFFF"/>
                <w:sz w:val="17"/>
              </w:rPr>
              <w:t>Returns at</w:t>
            </w:r>
          </w:p>
        </w:tc>
        <w:tc>
          <w:tcPr>
            <w:tcW w:type="dxa" w:w="5040"/>
            <w:shd w:val="clear" w:color="auto" w:fill="1F3A5F"/>
          </w:tcPr>
          <w:p>
            <w:pPr>
              <w:spacing w:before="20" w:after="20" w:line="252" w:lineRule="auto"/>
            </w:pPr>
            <w:r>
              <w:rPr>
                <w:rFonts w:ascii="Barlow Condensed" w:hAnsi="Barlow Condensed" w:cs="Barlow Condensed"/>
                <w:b/>
                <w:i w:val="0"/>
                <w:color w:val="FFFFFF"/>
                <w:sz w:val="17"/>
              </w:rPr>
              <w:t>As</w:t>
            </w:r>
          </w:p>
        </w:tc>
      </w:tr>
      <w:tr>
        <w:tc>
          <w:tcPr>
            <w:tcW w:type="dxa" w:w="3312"/>
          </w:tcPr>
          <w:p>
            <w:pPr>
              <w:spacing w:before="20" w:after="20" w:line="252" w:lineRule="auto"/>
            </w:pPr>
            <w:r>
              <w:rPr>
                <w:rFonts w:ascii="Barlow" w:hAnsi="Barlow" w:cs="Barlow"/>
                <w:b w:val="0"/>
                <w:i w:val="0"/>
                <w:sz w:val="17"/>
              </w:rPr>
              <w:t>G6's offset, accepted or caught in HW1 (M02)</w:t>
            </w:r>
          </w:p>
        </w:tc>
        <w:tc>
          <w:tcPr>
            <w:tcW w:type="dxa" w:w="1584"/>
          </w:tcPr>
          <w:p>
            <w:pPr>
              <w:spacing w:before="20" w:after="20" w:line="252" w:lineRule="auto"/>
            </w:pPr>
            <w:r>
              <w:rPr>
                <w:rFonts w:ascii="Barlow" w:hAnsi="Barlow" w:cs="Barlow"/>
                <w:b w:val="0"/>
                <w:i w:val="0"/>
                <w:sz w:val="17"/>
              </w:rPr>
              <w:t>M19, M25</w:t>
            </w:r>
          </w:p>
        </w:tc>
        <w:tc>
          <w:tcPr>
            <w:tcW w:type="dxa" w:w="5040"/>
          </w:tcPr>
          <w:p>
            <w:pPr>
              <w:spacing w:before="20" w:after="20" w:line="252" w:lineRule="auto"/>
            </w:pPr>
            <w:r>
              <w:rPr>
                <w:rFonts w:ascii="Barlow" w:hAnsi="Barlow" w:cs="Barlow"/>
                <w:b w:val="0"/>
                <w:i w:val="0"/>
                <w:sz w:val="17"/>
              </w:rPr>
              <w:t>An input to a four-step workflow that produces an unexplainable number, traceable to a February file with the student's name on it</w:t>
            </w:r>
          </w:p>
        </w:tc>
      </w:tr>
      <w:tr>
        <w:tc>
          <w:tcPr>
            <w:tcW w:type="dxa" w:w="3312"/>
            <w:shd w:val="clear" w:color="auto" w:fill="F4F6F8"/>
          </w:tcPr>
          <w:p>
            <w:pPr>
              <w:spacing w:before="20" w:after="20" w:line="252" w:lineRule="auto"/>
            </w:pPr>
            <w:r>
              <w:rPr>
                <w:rFonts w:ascii="Barlow" w:hAnsi="Barlow" w:cs="Barlow"/>
                <w:b w:val="0"/>
                <w:i w:val="0"/>
                <w:sz w:val="17"/>
              </w:rPr>
              <w:t>The gauge spreadsheet handed to Wes (M06)</w:t>
            </w:r>
          </w:p>
        </w:tc>
        <w:tc>
          <w:tcPr>
            <w:tcW w:type="dxa" w:w="1584"/>
            <w:shd w:val="clear" w:color="auto" w:fill="F4F6F8"/>
          </w:tcPr>
          <w:p>
            <w:pPr>
              <w:spacing w:before="20" w:after="20" w:line="252" w:lineRule="auto"/>
            </w:pPr>
            <w:r>
              <w:rPr>
                <w:rFonts w:ascii="Barlow" w:hAnsi="Barlow" w:cs="Barlow"/>
                <w:b w:val="0"/>
                <w:i w:val="0"/>
                <w:sz w:val="17"/>
              </w:rPr>
              <w:t>M25</w:t>
            </w:r>
          </w:p>
        </w:tc>
        <w:tc>
          <w:tcPr>
            <w:tcW w:type="dxa" w:w="5040"/>
            <w:shd w:val="clear" w:color="auto" w:fill="F4F6F8"/>
          </w:tcPr>
          <w:p>
            <w:pPr>
              <w:spacing w:before="20" w:after="20" w:line="252" w:lineRule="auto"/>
            </w:pPr>
            <w:r>
              <w:rPr>
                <w:rFonts w:ascii="Barlow" w:hAnsi="Barlow" w:cs="Barlow"/>
                <w:b w:val="0"/>
                <w:i w:val="0"/>
                <w:sz w:val="17"/>
              </w:rPr>
              <w:t>Part of the package the student must independently verify</w:t>
            </w:r>
          </w:p>
        </w:tc>
      </w:tr>
      <w:tr>
        <w:tc>
          <w:tcPr>
            <w:tcW w:type="dxa" w:w="3312"/>
          </w:tcPr>
          <w:p>
            <w:pPr>
              <w:spacing w:before="20" w:after="20" w:line="252" w:lineRule="auto"/>
            </w:pPr>
            <w:r>
              <w:rPr>
                <w:rFonts w:ascii="Barlow" w:hAnsi="Barlow" w:cs="Barlow"/>
                <w:b w:val="0"/>
                <w:i w:val="0"/>
                <w:sz w:val="17"/>
              </w:rPr>
              <w:t>Task 9, unresolved (M01)</w:t>
            </w:r>
          </w:p>
        </w:tc>
        <w:tc>
          <w:tcPr>
            <w:tcW w:type="dxa" w:w="1584"/>
          </w:tcPr>
          <w:p>
            <w:pPr>
              <w:spacing w:before="20" w:after="20" w:line="252" w:lineRule="auto"/>
            </w:pPr>
            <w:r>
              <w:rPr>
                <w:rFonts w:ascii="Barlow" w:hAnsi="Barlow" w:cs="Barlow"/>
                <w:b w:val="0"/>
                <w:i w:val="0"/>
                <w:sz w:val="17"/>
              </w:rPr>
              <w:t>M03</w:t>
            </w:r>
          </w:p>
        </w:tc>
        <w:tc>
          <w:tcPr>
            <w:tcW w:type="dxa" w:w="5040"/>
          </w:tcPr>
          <w:p>
            <w:pPr>
              <w:spacing w:before="20" w:after="20" w:line="252" w:lineRule="auto"/>
            </w:pPr>
            <w:r>
              <w:rPr>
                <w:rFonts w:ascii="Barlow" w:hAnsi="Barlow" w:cs="Barlow"/>
                <w:b w:val="0"/>
                <w:i w:val="0"/>
                <w:sz w:val="17"/>
              </w:rPr>
              <w:t>Resolved — and it is the whole meeting</w:t>
            </w:r>
          </w:p>
        </w:tc>
      </w:tr>
      <w:tr>
        <w:tc>
          <w:tcPr>
            <w:tcW w:type="dxa" w:w="3312"/>
            <w:shd w:val="clear" w:color="auto" w:fill="F4F6F8"/>
          </w:tcPr>
          <w:p>
            <w:pPr>
              <w:spacing w:before="20" w:after="20" w:line="252" w:lineRule="auto"/>
            </w:pPr>
            <w:r>
              <w:rPr>
                <w:rFonts w:ascii="Barlow" w:hAnsi="Barlow" w:cs="Barlow"/>
                <w:b w:val="0"/>
                <w:i w:val="0"/>
                <w:sz w:val="17"/>
              </w:rPr>
              <w:t>§3.2, shall vs should (M03)</w:t>
            </w:r>
          </w:p>
        </w:tc>
        <w:tc>
          <w:tcPr>
            <w:tcW w:type="dxa" w:w="1584"/>
            <w:shd w:val="clear" w:color="auto" w:fill="F4F6F8"/>
          </w:tcPr>
          <w:p>
            <w:pPr>
              <w:spacing w:before="20" w:after="20" w:line="252" w:lineRule="auto"/>
            </w:pPr>
            <w:r>
              <w:rPr>
                <w:rFonts w:ascii="Barlow" w:hAnsi="Barlow" w:cs="Barlow"/>
                <w:b w:val="0"/>
                <w:i w:val="0"/>
                <w:sz w:val="17"/>
              </w:rPr>
              <w:t>M26</w:t>
            </w:r>
          </w:p>
        </w:tc>
        <w:tc>
          <w:tcPr>
            <w:tcW w:type="dxa" w:w="5040"/>
            <w:shd w:val="clear" w:color="auto" w:fill="F4F6F8"/>
          </w:tcPr>
          <w:p>
            <w:pPr>
              <w:spacing w:before="20" w:after="20" w:line="252" w:lineRule="auto"/>
            </w:pPr>
            <w:r>
              <w:rPr>
                <w:rFonts w:ascii="Barlow" w:hAnsi="Barlow" w:cs="Barlow"/>
                <w:b w:val="0"/>
                <w:i w:val="0"/>
                <w:sz w:val="17"/>
              </w:rPr>
              <w:t>Licensure, the PE stamp, responsible charge</w:t>
            </w:r>
          </w:p>
        </w:tc>
      </w:tr>
      <w:tr>
        <w:tc>
          <w:tcPr>
            <w:tcW w:type="dxa" w:w="3312"/>
          </w:tcPr>
          <w:p>
            <w:pPr>
              <w:spacing w:before="20" w:after="20" w:line="252" w:lineRule="auto"/>
            </w:pPr>
            <w:r>
              <w:rPr>
                <w:rFonts w:ascii="Barlow" w:hAnsi="Barlow" w:cs="Barlow"/>
                <w:b w:val="0"/>
                <w:i w:val="0"/>
                <w:sz w:val="17"/>
              </w:rPr>
              <w:t>§2.4, the omitted clause (M03)</w:t>
            </w:r>
          </w:p>
        </w:tc>
        <w:tc>
          <w:tcPr>
            <w:tcW w:type="dxa" w:w="1584"/>
          </w:tcPr>
          <w:p>
            <w:pPr>
              <w:spacing w:before="20" w:after="20" w:line="252" w:lineRule="auto"/>
            </w:pPr>
            <w:r>
              <w:rPr>
                <w:rFonts w:ascii="Barlow" w:hAnsi="Barlow" w:cs="Barlow"/>
                <w:b w:val="0"/>
                <w:i w:val="0"/>
                <w:sz w:val="17"/>
              </w:rPr>
              <w:t>M14</w:t>
            </w:r>
          </w:p>
        </w:tc>
        <w:tc>
          <w:tcPr>
            <w:tcW w:type="dxa" w:w="5040"/>
          </w:tcPr>
          <w:p>
            <w:pPr>
              <w:spacing w:before="20" w:after="20" w:line="252" w:lineRule="auto"/>
            </w:pPr>
            <w:r>
              <w:rPr>
                <w:rFonts w:ascii="Barlow" w:hAnsi="Barlow" w:cs="Barlow"/>
                <w:b w:val="0"/>
                <w:i w:val="0"/>
                <w:sz w:val="17"/>
              </w:rPr>
              <w:t>The overweight permit is a §2.4 trigger</w:t>
            </w:r>
          </w:p>
        </w:tc>
      </w:tr>
      <w:tr>
        <w:tc>
          <w:tcPr>
            <w:tcW w:type="dxa" w:w="3312"/>
            <w:shd w:val="clear" w:color="auto" w:fill="F4F6F8"/>
          </w:tcPr>
          <w:p>
            <w:pPr>
              <w:spacing w:before="20" w:after="20" w:line="252" w:lineRule="auto"/>
            </w:pPr>
            <w:r>
              <w:rPr>
                <w:rFonts w:ascii="Barlow" w:hAnsi="Barlow" w:cs="Barlow"/>
                <w:b w:val="0"/>
                <w:i w:val="0"/>
                <w:sz w:val="17"/>
              </w:rPr>
              <w:t>D-15's overlay (M01)</w:t>
            </w:r>
          </w:p>
        </w:tc>
        <w:tc>
          <w:tcPr>
            <w:tcW w:type="dxa" w:w="1584"/>
            <w:shd w:val="clear" w:color="auto" w:fill="F4F6F8"/>
          </w:tcPr>
          <w:p>
            <w:pPr>
              <w:spacing w:before="20" w:after="20" w:line="252" w:lineRule="auto"/>
            </w:pPr>
            <w:r>
              <w:rPr>
                <w:rFonts w:ascii="Barlow" w:hAnsi="Barlow" w:cs="Barlow"/>
                <w:b w:val="0"/>
                <w:i w:val="0"/>
                <w:sz w:val="17"/>
              </w:rPr>
              <w:t>M07</w:t>
            </w:r>
          </w:p>
        </w:tc>
        <w:tc>
          <w:tcPr>
            <w:tcW w:type="dxa" w:w="5040"/>
            <w:shd w:val="clear" w:color="auto" w:fill="F4F6F8"/>
          </w:tcPr>
          <w:p>
            <w:pPr>
              <w:spacing w:before="20" w:after="20" w:line="252" w:lineRule="auto"/>
            </w:pPr>
            <w:r>
              <w:rPr>
                <w:rFonts w:ascii="Barlow" w:hAnsi="Barlow" w:cs="Barlow"/>
                <w:b w:val="0"/>
                <w:i w:val="0"/>
                <w:sz w:val="17"/>
              </w:rPr>
              <w:t>Out-of-domain use — the model was trained on girder bridges</w:t>
            </w:r>
          </w:p>
        </w:tc>
      </w:tr>
    </w:tbl>
    <w:p>
      <w:pPr>
        <w:spacing w:before="260" w:after="80" w:line="240" w:lineRule="auto"/>
      </w:pPr>
      <w:r>
        <w:rPr>
          <w:rFonts w:ascii="Barlow Condensed" w:hAnsi="Barlow Condensed" w:cs="Barlow Condensed"/>
          <w:b/>
          <w:i w:val="0"/>
          <w:color w:val="1F3A5F"/>
          <w:sz w:val="25"/>
          <w:caps w:val="1"/>
          <w:spacing w:val="12"/>
        </w:rPr>
        <w:t>Grading these three meetings</w:t>
      </w:r>
    </w:p>
    <w:p>
      <w:pPr>
        <w:pStyle w:val="ListBullet"/>
        <w:spacing w:after="60" w:line="269" w:lineRule="auto"/>
        <w:ind w:left="346"/>
      </w:pPr>
      <w:r>
        <w:rPr>
          <w:rFonts w:ascii="Barlow" w:hAnsi="Barlow" w:cs="Barlow"/>
          <w:b/>
          <w:i w:val="0"/>
          <w:sz w:val="20"/>
        </w:rPr>
        <w:t xml:space="preserve">The note is graded on the check, never the outcome. </w:t>
      </w:r>
      <w:r>
        <w:rPr>
          <w:rFonts w:ascii="Barlow" w:hAnsi="Barlow" w:cs="Barlow"/>
          <w:b w:val="0"/>
          <w:i w:val="0"/>
          <w:sz w:val="20"/>
        </w:rPr>
        <w:t>A student whose number was wrong but whose check was real and honestly described meets the bar. The rubric is on H1-06.</w:t>
      </w:r>
    </w:p>
    <w:p>
      <w:pPr>
        <w:pStyle w:val="ListBullet"/>
        <w:spacing w:after="60" w:line="269" w:lineRule="auto"/>
        <w:ind w:left="346"/>
      </w:pPr>
      <w:r>
        <w:rPr>
          <w:rFonts w:ascii="Barlow" w:hAnsi="Barlow" w:cs="Barlow"/>
          <w:b/>
          <w:i w:val="0"/>
          <w:sz w:val="20"/>
        </w:rPr>
        <w:t xml:space="preserve">Hours are never points. </w:t>
      </w:r>
      <w:r>
        <w:rPr>
          <w:rFonts w:ascii="Barlow" w:hAnsi="Barlow" w:cs="Barlow"/>
          <w:b w:val="0"/>
          <w:i w:val="0"/>
          <w:sz w:val="20"/>
        </w:rPr>
        <w:t>The decision log is evidence of judgement. It is not scored.</w:t>
      </w:r>
    </w:p>
    <w:p>
      <w:pPr>
        <w:pStyle w:val="ListBullet"/>
        <w:spacing w:after="60" w:line="269" w:lineRule="auto"/>
        <w:ind w:left="346"/>
      </w:pPr>
      <w:r>
        <w:rPr>
          <w:rFonts w:ascii="Barlow" w:hAnsi="Barlow" w:cs="Barlow"/>
          <w:b/>
          <w:i w:val="0"/>
          <w:sz w:val="20"/>
        </w:rPr>
        <w:t xml:space="preserve">Diane is not the grader. </w:t>
      </w:r>
      <w:r>
        <w:rPr>
          <w:rFonts w:ascii="Barlow" w:hAnsi="Barlow" w:cs="Barlow"/>
          <w:b w:val="0"/>
          <w:i w:val="0"/>
          <w:sz w:val="20"/>
        </w:rPr>
        <w:t>Say this at every mask-off. If her approval reads as the right answer, students optimise for pleasing her and the simulation collapses.</w:t>
      </w:r>
    </w:p>
    <w:p>
      <w:pPr>
        <w:spacing w:before="260" w:after="80" w:line="240" w:lineRule="auto"/>
      </w:pPr>
      <w:r>
        <w:rPr>
          <w:rFonts w:ascii="Barlow Condensed" w:hAnsi="Barlow Condensed" w:cs="Barlow Condensed"/>
          <w:b/>
          <w:i w:val="0"/>
          <w:color w:val="1F3A5F"/>
          <w:sz w:val="25"/>
          <w:caps w:val="1"/>
          <w:spacing w:val="12"/>
        </w:rPr>
        <w:t>What still needs review before this runs</w:t>
      </w:r>
    </w:p>
    <w:p>
      <w:pPr>
        <w:spacing w:before="0" w:after="100" w:line="276" w:lineRule="auto"/>
      </w:pPr>
      <w:r>
        <w:rPr>
          <w:rFonts w:ascii="Barlow" w:hAnsi="Barlow" w:cs="Barlow"/>
          <w:b w:val="0"/>
          <w:i w:val="0"/>
          <w:color w:val="1F3A5F"/>
          <w:sz w:val="22"/>
        </w:rPr>
        <w:t xml:space="preserve">☐   </w:t>
      </w:r>
      <w:r>
        <w:rPr>
          <w:rFonts w:ascii="Barlow" w:hAnsi="Barlow" w:cs="Barlow"/>
          <w:b w:val="0"/>
          <w:i w:val="0"/>
          <w:sz w:val="19"/>
        </w:rPr>
        <w:t>The simplified load rating formula and the G-3 / G-4 numbers — a licensed engineer should confirm these are a fair teaching simplification and not misleading.</w:t>
      </w:r>
    </w:p>
    <w:p>
      <w:pPr>
        <w:spacing w:before="0" w:after="100" w:line="276" w:lineRule="auto"/>
      </w:pPr>
      <w:r>
        <w:rPr>
          <w:rFonts w:ascii="Barlow" w:hAnsi="Barlow" w:cs="Barlow"/>
          <w:b w:val="0"/>
          <w:i w:val="0"/>
          <w:color w:val="1F3A5F"/>
          <w:sz w:val="22"/>
        </w:rPr>
        <w:t xml:space="preserve">☐   </w:t>
      </w:r>
      <w:r>
        <w:rPr>
          <w:rFonts w:ascii="Barlow" w:hAnsi="Barlow" w:cs="Barlow"/>
          <w:b w:val="0"/>
          <w:i w:val="0"/>
          <w:sz w:val="19"/>
        </w:rPr>
        <w:t>Working values in the data: strain magnitudes, the ±25 µε acceptance limit, a 1 µε gauge resolution, and whether a 187 µε install offset is plausible.</w:t>
      </w:r>
    </w:p>
    <w:p>
      <w:pPr>
        <w:spacing w:before="0" w:after="100" w:line="276" w:lineRule="auto"/>
      </w:pPr>
      <w:r>
        <w:rPr>
          <w:rFonts w:ascii="Barlow" w:hAnsi="Barlow" w:cs="Barlow"/>
          <w:b w:val="0"/>
          <w:i w:val="0"/>
          <w:color w:val="1F3A5F"/>
          <w:sz w:val="22"/>
        </w:rPr>
        <w:t xml:space="preserve">☐   </w:t>
      </w:r>
      <w:r>
        <w:rPr>
          <w:rFonts w:ascii="Barlow" w:hAnsi="Barlow" w:cs="Barlow"/>
          <w:b w:val="0"/>
          <w:i w:val="0"/>
          <w:sz w:val="19"/>
        </w:rPr>
        <w:t>KC-MB-12 is invented. If the department can license a real standard, the two planted errors port to any document with numbered sections and a “shall.”</w:t>
      </w:r>
    </w:p>
    <w:p>
      <w:pPr>
        <w:spacing w:before="0" w:after="100" w:line="276" w:lineRule="auto"/>
      </w:pPr>
      <w:r>
        <w:rPr>
          <w:rFonts w:ascii="Barlow" w:hAnsi="Barlow" w:cs="Barlow"/>
          <w:b w:val="0"/>
          <w:i w:val="0"/>
          <w:color w:val="1F3A5F"/>
          <w:sz w:val="22"/>
        </w:rPr>
        <w:t xml:space="preserve">☐   </w:t>
      </w:r>
      <w:r>
        <w:rPr>
          <w:rFonts w:ascii="Barlow" w:hAnsi="Barlow" w:cs="Barlow"/>
          <w:b w:val="0"/>
          <w:i w:val="0"/>
          <w:sz w:val="19"/>
        </w:rPr>
        <w:t>The 9-point condition rating scale is used in an NBI-like way. Confirm the usage is fair.</w:t>
      </w:r>
    </w:p>
    <w:p>
      <w:pPr>
        <w:spacing w:before="0" w:after="100" w:line="276" w:lineRule="auto"/>
      </w:pPr>
      <w:r>
        <w:rPr>
          <w:rFonts w:ascii="Barlow" w:hAnsi="Barlow" w:cs="Barlow"/>
          <w:b w:val="0"/>
          <w:i w:val="0"/>
          <w:color w:val="1F3A5F"/>
          <w:sz w:val="22"/>
        </w:rPr>
        <w:t xml:space="preserve">☐   </w:t>
      </w:r>
      <w:r>
        <w:rPr>
          <w:rFonts w:ascii="Barlow" w:hAnsi="Barlow" w:cs="Barlow"/>
          <w:b w:val="0"/>
          <w:i w:val="0"/>
          <w:sz w:val="19"/>
        </w:rPr>
        <w:t>Whether a redundant midspan gauge (G5 / G6) is a realistic array design.</w:t>
      </w:r>
    </w:p>
    <w:p>
      <w:pPr>
        <w:spacing w:before="0" w:after="160" w:line="276" w:lineRule="auto"/>
      </w:pPr>
    </w:p>
    <w:p>
      <w:pPr>
        <w:spacing w:before="120" w:after="160" w:line="276" w:lineRule="auto"/>
        <w:pBdr>
          <w:top w:val="single" w:sz="8" w:space="6" w:color="C9CFD6"/>
          <w:left w:val="single" w:sz="8" w:space="6" w:color="C9CFD6"/>
          <w:bottom w:val="single" w:sz="8" w:space="6" w:color="C9CFD6"/>
          <w:right w:val="single" w:sz="8" w:space="6" w:color="C9CFD6"/>
        </w:pBdr>
        <w:shd w:val="clear" w:fill="F4F6F8"/>
      </w:pPr>
      <w:r>
        <w:rPr>
          <w:rFonts w:ascii="Barlow Condensed" w:hAnsi="Barlow Condensed" w:cs="Barlow Condensed"/>
          <w:b/>
          <w:i w:val="0"/>
          <w:color w:val="2B2F36"/>
          <w:sz w:val="19"/>
          <w:caps w:val="1"/>
          <w:spacing w:val="10"/>
        </w:rPr>
        <w:t xml:space="preserve">Source note  </w:t>
      </w:r>
      <w:r>
        <w:rPr>
          <w:rFonts w:ascii="Barlow" w:hAnsi="Barlow" w:cs="Barlow"/>
          <w:b w:val="0"/>
          <w:i w:val="0"/>
          <w:sz w:val="19"/>
        </w:rPr>
        <w:t>ACMEJOB.Ai, FOREMAN, Diane Halvorsen, Wes Tanaka, the Otter Bend Lift Bridge and Kinnick County are invented for this course. Failure modes are drawn from the public engineering literature. No real collapse or casualty event is referenced or dramatised.</w:t>
      </w:r>
    </w:p>
    <w:sectPr w:rsidR="00FC693F" w:rsidRPr="0006063C" w:rsidSect="00034616">
      <w:headerReference w:type="default" r:id="rId9"/>
      <w:footerReference w:type="default" r:id="rId10"/>
      <w:pgSz w:w="12240" w:h="15840"/>
      <w:pgMar w:top="1224" w:right="1152" w:bottom="1152" w:left="1152" w:header="576"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tabs>
        <w:tab w:val="right" w:pos="9936"/>
      </w:tabs>
    </w:pPr>
    <w:r>
      <w:rPr>
        <w:rFonts w:ascii="Barlow" w:hAnsi="Barlow" w:cs="Barlow"/>
        <w:b w:val="0"/>
        <w:i w:val="0"/>
        <w:color w:val="6B7280"/>
        <w:sz w:val="16"/>
      </w:rPr>
      <w:t>SEIS 201  ·  M01 – M03</w:t>
    </w:r>
    <w:r>
      <w:tab/>
    </w:r>
    <w:r>
      <w:rPr>
        <w:rFonts w:ascii="Barlow" w:hAnsi="Barlow"/>
        <w:color w:val="6B7280"/>
        <w:sz w:val="16"/>
      </w:rPr>
      <w:fldChar w:fldCharType="begin"/>
      <w:instrText xml:space="preserve"> PAGE </w:instrText>
      <w:fldChar w:fldCharType="end"/>
    </w:r>
    <w:r>
      <w:rPr>
        <w:rFonts w:ascii="Barlow" w:hAnsi="Barlow"/>
        <w:color w:val="6B7280"/>
        <w:sz w:val="16"/>
      </w:rPr>
      <w:t xml:space="preserve"> of </w:t>
    </w:r>
    <w:r>
      <w:rPr>
        <w:rFonts w:ascii="Barlow" w:hAnsi="Barlow"/>
        <w:color w:val="6B7280"/>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space="4" w:color="C9CFD6"/>
      </w:pBdr>
    </w:pPr>
    <w:r>
      <w:rPr>
        <w:rFonts w:ascii="Barlow Condensed" w:hAnsi="Barlow Condensed" w:cs="Barlow Condensed"/>
        <w:b w:val="0"/>
        <w:i w:val="0"/>
        <w:color w:val="6B7280"/>
        <w:sz w:val="17"/>
        <w:caps w:val="1"/>
        <w:spacing w:val="20"/>
      </w:rPr>
      <w:t>SEIS 201  ·  AI FOR CE/ME ENGINEERS</w:t>
    </w:r>
    <w:r>
      <w:tab/>
      <w:tab/>
    </w:r>
    <w:r>
      <w:rPr>
        <w:rFonts w:ascii="Barlow Condensed" w:hAnsi="Barlow Condensed" w:cs="Barlow Condensed"/>
        <w:b w:val="0"/>
        <w:i w:val="0"/>
        <w:color w:val="6B7280"/>
        <w:sz w:val="17"/>
        <w:caps w:val="1"/>
        <w:spacing w:val="20"/>
      </w:rPr>
      <w:t>M01 – M03  ·  INSTRUCTOR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rlow" w:hAnsi="Barlow" w:eastAsia="Barlo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