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ook w:firstColumn="1" w:firstRow="1" w:lastColumn="0" w:lastRow="0" w:noHBand="0" w:noVBand="1" w:val="04A0"/>
        <w:tblBorders>
          <w:top w:val="none" w:sz="0"/>
          <w:left w:val="none" w:sz="0"/>
          <w:bottom w:val="none" w:sz="0"/>
          <w:right w:val="none" w:sz="0"/>
          <w:insideH w:val="none" w:sz="0"/>
          <w:insideV w:val="none" w:sz="0"/>
        </w:tblBorders>
        <w:tblLayout w:type="fixed"/>
        <w:tblCellMar>
          <w:top w:w="10" w:type="dxa"/>
          <w:left w:w="0" w:type="dxa"/>
          <w:bottom w:w="10" w:type="dxa"/>
          <w:right w:w="60" w:type="dxa"/>
        </w:tblCellMar>
      </w:tblPr>
      <w:tblGrid>
        <w:gridCol w:w="4968"/>
        <w:gridCol w:w="4968"/>
      </w:tblGrid>
      <w:tr>
        <w:tc>
          <w:tcPr>
            <w:tcW w:type="dxa" w:w="893"/>
          </w:tcPr>
          <w:p>
            <w:pPr>
              <w:spacing w:after="0"/>
            </w:pPr>
            <w:r>
              <w:rPr>
                <w:rFonts w:ascii="Barlow Condensed" w:hAnsi="Barlow Condensed" w:cs="Barlow Condensed"/>
                <w:b/>
                <w:i w:val="0"/>
                <w:color w:val="6B7280"/>
                <w:sz w:val="17"/>
                <w:caps w:val="1"/>
                <w:spacing w:val="16"/>
              </w:rPr>
              <w:t>TO</w:t>
            </w:r>
          </w:p>
        </w:tc>
        <w:tc>
          <w:tcPr>
            <w:tcW w:type="dxa" w:w="9043"/>
          </w:tcPr>
          <w:p>
            <w:pPr>
              <w:spacing w:after="0"/>
            </w:pPr>
            <w:r>
              <w:rPr>
                <w:rFonts w:ascii="Barlow" w:hAnsi="Barlow" w:cs="Barlow"/>
                <w:b w:val="0"/>
                <w:i w:val="0"/>
                <w:sz w:val="20"/>
              </w:rPr>
              <w:t>New engineering staff, Otter Bend project</w:t>
            </w:r>
          </w:p>
        </w:tc>
      </w:tr>
      <w:tr>
        <w:tc>
          <w:tcPr>
            <w:tcW w:type="dxa" w:w="893"/>
          </w:tcPr>
          <w:p>
            <w:pPr>
              <w:spacing w:after="0"/>
            </w:pPr>
            <w:r>
              <w:rPr>
                <w:rFonts w:ascii="Barlow Condensed" w:hAnsi="Barlow Condensed" w:cs="Barlow Condensed"/>
                <w:b/>
                <w:i w:val="0"/>
                <w:color w:val="6B7280"/>
                <w:sz w:val="17"/>
                <w:caps w:val="1"/>
                <w:spacing w:val="16"/>
              </w:rPr>
              <w:t>FROM</w:t>
            </w:r>
          </w:p>
        </w:tc>
        <w:tc>
          <w:tcPr>
            <w:tcW w:type="dxa" w:w="9043"/>
          </w:tcPr>
          <w:p>
            <w:pPr>
              <w:spacing w:after="0"/>
            </w:pPr>
            <w:r>
              <w:rPr>
                <w:rFonts w:ascii="Barlow" w:hAnsi="Barlow" w:cs="Barlow"/>
                <w:b w:val="0"/>
                <w:i w:val="0"/>
                <w:sz w:val="20"/>
              </w:rPr>
              <w:t>Diane Halvorsen, PE — Principal Engineer</w:t>
            </w:r>
          </w:p>
        </w:tc>
      </w:tr>
      <w:tr>
        <w:tc>
          <w:tcPr>
            <w:tcW w:type="dxa" w:w="893"/>
          </w:tcPr>
          <w:p>
            <w:pPr>
              <w:spacing w:after="0"/>
            </w:pPr>
            <w:r>
              <w:rPr>
                <w:rFonts w:ascii="Barlow Condensed" w:hAnsi="Barlow Condensed" w:cs="Barlow Condensed"/>
                <w:b/>
                <w:i w:val="0"/>
                <w:color w:val="6B7280"/>
                <w:sz w:val="17"/>
                <w:caps w:val="1"/>
                <w:spacing w:val="16"/>
              </w:rPr>
              <w:t>DATE</w:t>
            </w:r>
          </w:p>
        </w:tc>
        <w:tc>
          <w:tcPr>
            <w:tcW w:type="dxa" w:w="9043"/>
          </w:tcPr>
          <w:p>
            <w:pPr>
              <w:spacing w:after="0"/>
            </w:pPr>
            <w:r>
              <w:rPr>
                <w:rFonts w:ascii="Barlow" w:hAnsi="Barlow" w:cs="Barlow"/>
                <w:b w:val="0"/>
                <w:i w:val="0"/>
                <w:sz w:val="20"/>
              </w:rPr>
              <w:t>Monday, February 2, 2027</w:t>
            </w:r>
          </w:p>
        </w:tc>
      </w:tr>
      <w:tr>
        <w:tc>
          <w:tcPr>
            <w:tcW w:type="dxa" w:w="893"/>
          </w:tcPr>
          <w:p>
            <w:pPr>
              <w:spacing w:after="0"/>
            </w:pPr>
            <w:r>
              <w:rPr>
                <w:rFonts w:ascii="Barlow Condensed" w:hAnsi="Barlow Condensed" w:cs="Barlow Condensed"/>
                <w:b/>
                <w:i w:val="0"/>
                <w:color w:val="6B7280"/>
                <w:sz w:val="17"/>
                <w:caps w:val="1"/>
                <w:spacing w:val="16"/>
              </w:rPr>
              <w:t>RE</w:t>
            </w:r>
          </w:p>
        </w:tc>
        <w:tc>
          <w:tcPr>
            <w:tcW w:type="dxa" w:w="9043"/>
          </w:tcPr>
          <w:p>
            <w:pPr>
              <w:spacing w:after="0"/>
            </w:pPr>
            <w:r>
              <w:rPr>
                <w:rFonts w:ascii="Barlow" w:hAnsi="Barlow" w:cs="Barlow"/>
                <w:b/>
                <w:i w:val="0"/>
                <w:sz w:val="20"/>
              </w:rPr>
              <w:t>What this job is, and the one thing I ask</w:t>
            </w:r>
          </w:p>
        </w:tc>
      </w:tr>
    </w:tbl>
    <w:p>
      <w:pPr>
        <w:spacing w:before="20" w:after="180" w:line="240" w:lineRule="auto"/>
        <w:pBdr>
          <w:bottom w:val="single" w:sz="6" w:space="4" w:color="C9CFD6"/>
        </w:pBdr>
      </w:pPr>
    </w:p>
    <w:p>
      <w:pPr>
        <w:spacing w:before="0" w:after="160" w:line="276" w:lineRule="auto"/>
      </w:pPr>
      <w:r>
        <w:rPr>
          <w:rFonts w:ascii="Barlow" w:hAnsi="Barlow" w:cs="Barlow"/>
          <w:b w:val="0"/>
          <w:i w:val="0"/>
          <w:sz w:val="20"/>
        </w:rPr>
        <w:t>Welcome. You start today on the biggest job this office has, and I would rather you hear how I work from me than figure it out by getting something wrong.</w:t>
      </w:r>
    </w:p>
    <w:p>
      <w:pPr>
        <w:spacing w:before="160" w:after="80" w:line="240" w:lineRule="auto"/>
      </w:pPr>
      <w:r>
        <w:rPr>
          <w:rFonts w:ascii="Barlow Condensed" w:hAnsi="Barlow Condensed" w:cs="Barlow Condensed"/>
          <w:b/>
          <w:i w:val="0"/>
          <w:color w:val="1F3A5F"/>
          <w:sz w:val="25"/>
          <w:caps w:val="1"/>
          <w:spacing w:val="12"/>
        </w:rPr>
        <w:t>The job</w:t>
      </w:r>
    </w:p>
    <w:p>
      <w:pPr>
        <w:spacing w:before="0" w:after="160" w:line="276" w:lineRule="auto"/>
      </w:pPr>
      <w:r>
        <w:rPr>
          <w:rFonts w:ascii="Barlow" w:hAnsi="Barlow" w:cs="Barlow"/>
          <w:b w:val="0"/>
          <w:i w:val="0"/>
          <w:sz w:val="20"/>
        </w:rPr>
        <w:t>The Otter Bend Lift Bridge carries County Road 9 over the Kinnick River. It was built in 1962, it is a vertical lift span, and it is carrying loads nobody designed it for. Kinnick County has put strain, temperature and vibration sensors on it, and they want an answer by May: rehabilitate it, or replace it. That answer will be a number with my stamp on it.</w:t>
      </w:r>
    </w:p>
    <w:p>
      <w:pPr>
        <w:spacing w:before="260" w:after="80" w:line="240" w:lineRule="auto"/>
      </w:pPr>
      <w:r>
        <w:rPr>
          <w:rFonts w:ascii="Barlow Condensed" w:hAnsi="Barlow Condensed" w:cs="Barlow Condensed"/>
          <w:b/>
          <w:i w:val="0"/>
          <w:color w:val="1F3A5F"/>
          <w:sz w:val="25"/>
          <w:caps w:val="1"/>
          <w:spacing w:val="12"/>
        </w:rPr>
        <w:t>The part you were sold</w:t>
      </w:r>
    </w:p>
    <w:p>
      <w:pPr>
        <w:spacing w:before="0" w:after="160" w:line="276" w:lineRule="auto"/>
      </w:pPr>
      <w:r>
        <w:rPr>
          <w:rFonts w:ascii="Barlow" w:hAnsi="Barlow" w:cs="Barlow"/>
          <w:b w:val="0"/>
          <w:i w:val="0"/>
          <w:sz w:val="20"/>
        </w:rPr>
        <w:t>Two years ago this firm added two letters to its name and told the county we could assess this bridge faster and cheaper than anyone else, because we have FOREMAN. You will use FOREMAN. I am not going to tell you not to. It is quick, it reads more than I can read, and it does not get tired at four in the afternoon.</w:t>
      </w:r>
    </w:p>
    <w:p>
      <w:pPr>
        <w:spacing w:before="0" w:after="160" w:line="276" w:lineRule="auto"/>
      </w:pPr>
      <w:r>
        <w:rPr>
          <w:rFonts w:ascii="Barlow" w:hAnsi="Barlow" w:cs="Barlow"/>
          <w:b w:val="0"/>
          <w:i w:val="0"/>
          <w:sz w:val="20"/>
        </w:rPr>
        <w:t>It is also wrong sometimes, and it is never less confident when it is wrong. That is the part nobody put in the proposal.</w:t>
      </w:r>
    </w:p>
    <w:p>
      <w:pPr>
        <w:spacing w:before="260" w:after="80" w:line="240" w:lineRule="auto"/>
      </w:pPr>
      <w:r>
        <w:rPr>
          <w:rFonts w:ascii="Barlow Condensed" w:hAnsi="Barlow Condensed" w:cs="Barlow Condensed"/>
          <w:b/>
          <w:i w:val="0"/>
          <w:color w:val="1F3A5F"/>
          <w:sz w:val="25"/>
          <w:caps w:val="1"/>
          <w:spacing w:val="12"/>
        </w:rPr>
        <w:t>The one thing I ask</w:t>
      </w:r>
    </w:p>
    <w:p>
      <w:pPr>
        <w:spacing w:before="0" w:after="160" w:line="276" w:lineRule="auto"/>
        <w:pBdr>
          <w:top w:val="single" w:sz="10" w:space="8" w:color="F2C230"/>
          <w:left w:val="single" w:sz="10" w:space="8" w:color="F2C230"/>
          <w:bottom w:val="single" w:sz="10" w:space="8" w:color="F2C230"/>
          <w:right w:val="single" w:sz="10" w:space="8" w:color="F2C230"/>
        </w:pBdr>
        <w:shd w:val="clear" w:fill="FFF6E5"/>
      </w:pPr>
      <w:r>
        <w:rPr>
          <w:rFonts w:ascii="Barlow Condensed" w:hAnsi="Barlow Condensed" w:cs="Barlow Condensed"/>
          <w:b/>
          <w:i w:val="0"/>
          <w:color w:val="2B2F36"/>
          <w:sz w:val="24"/>
        </w:rPr>
        <w:t>Every number you hand me comes with one sentence: how do you know that is right?</w:t>
      </w:r>
    </w:p>
    <w:p>
      <w:pPr>
        <w:spacing w:before="0" w:after="160" w:line="276" w:lineRule="auto"/>
      </w:pPr>
      <w:r>
        <w:rPr>
          <w:rFonts w:ascii="Barlow" w:hAnsi="Barlow" w:cs="Barlow"/>
          <w:b w:val="0"/>
          <w:i w:val="0"/>
          <w:sz w:val="20"/>
        </w:rPr>
        <w:t>One sentence. Not a report. I am not asking you to prove the number from first principles every time — you would never finish. I am asking you to know which check you did, so that when the county asks me, I have an answer that is not “the computer said so.”</w:t>
      </w:r>
    </w:p>
    <w:p>
      <w:pPr>
        <w:spacing w:before="0" w:after="200" w:line="276" w:lineRule="auto"/>
      </w:pPr>
      <w:r>
        <w:rPr>
          <w:rFonts w:ascii="Barlow" w:hAnsi="Barlow" w:cs="Barlow"/>
          <w:b w:val="0"/>
          <w:i w:val="0"/>
          <w:sz w:val="20"/>
        </w:rPr>
        <w:t>I have been asked that question my whole career, often by people who did not ask it of the man sitting next to me. I learned to always have the answer ready. You will too.</w:t>
      </w:r>
    </w:p>
    <w:p>
      <w:pPr>
        <w:spacing w:before="260" w:after="80" w:line="240" w:lineRule="auto"/>
      </w:pPr>
      <w:r>
        <w:rPr>
          <w:rFonts w:ascii="Barlow Condensed" w:hAnsi="Barlow Condensed" w:cs="Barlow Condensed"/>
          <w:b/>
          <w:i w:val="0"/>
          <w:color w:val="1F3A5F"/>
          <w:sz w:val="25"/>
          <w:caps w:val="1"/>
          <w:spacing w:val="12"/>
        </w:rPr>
        <w:t>Today</w:t>
      </w:r>
    </w:p>
    <w:p>
      <w:pPr>
        <w:pStyle w:val="ListNumber"/>
        <w:spacing w:after="60" w:line="269" w:lineRule="auto"/>
        <w:ind w:left="346"/>
      </w:pPr>
      <w:r>
        <w:rPr>
          <w:rFonts w:ascii="Barlow" w:hAnsi="Barlow" w:cs="Barlow"/>
          <w:b w:val="0"/>
          <w:i w:val="0"/>
          <w:sz w:val="20"/>
        </w:rPr>
        <w:t>Read the load rating sheet. Work the rating factor for Girder G-4 by hand. It is arithmetic; you do not need to have taken structures yet.</w:t>
      </w:r>
    </w:p>
    <w:p>
      <w:pPr>
        <w:pStyle w:val="ListNumber"/>
        <w:spacing w:after="60" w:line="269" w:lineRule="auto"/>
        <w:ind w:left="346"/>
      </w:pPr>
      <w:r>
        <w:rPr>
          <w:rFonts w:ascii="Barlow" w:hAnsi="Barlow" w:cs="Barlow"/>
          <w:b w:val="0"/>
          <w:i w:val="0"/>
          <w:sz w:val="20"/>
        </w:rPr>
        <w:t>Read FOREMAN's deck condition assessment and my 2019 inspection notes on the same panels.</w:t>
      </w:r>
    </w:p>
    <w:p>
      <w:pPr>
        <w:pStyle w:val="ListNumber"/>
        <w:spacing w:after="60" w:line="269" w:lineRule="auto"/>
        <w:ind w:left="346"/>
      </w:pPr>
      <w:r>
        <w:rPr>
          <w:rFonts w:ascii="Barlow" w:hAnsi="Barlow" w:cs="Barlow"/>
          <w:b w:val="0"/>
          <w:i w:val="0"/>
          <w:sz w:val="20"/>
        </w:rPr>
        <w:t>Sort the task cards: which of these is a rule, which is a learned pattern, and which is both.</w:t>
      </w:r>
    </w:p>
    <w:p>
      <w:pPr>
        <w:pStyle w:val="ListNumber"/>
        <w:spacing w:after="60" w:line="269" w:lineRule="auto"/>
        <w:ind w:left="346"/>
      </w:pPr>
      <w:r>
        <w:rPr>
          <w:rFonts w:ascii="Barlow" w:hAnsi="Barlow" w:cs="Barlow"/>
          <w:b w:val="0"/>
          <w:i w:val="0"/>
          <w:sz w:val="20"/>
        </w:rPr>
        <w:t>Hand me your note. One sentence.</w:t>
      </w:r>
    </w:p>
    <w:p>
      <w:pPr>
        <w:spacing w:before="0" w:after="40" w:line="276" w:lineRule="auto"/>
      </w:pPr>
    </w:p>
    <w:p>
      <w:pPr>
        <w:spacing w:before="80" w:after="120" w:line="276" w:lineRule="auto"/>
        <w:ind w:left="288"/>
      </w:pPr>
      <w:r>
        <w:rPr>
          <w:rFonts w:ascii="Caveat" w:hAnsi="Caveat" w:cs="Caveat"/>
          <w:b w:val="0"/>
          <w:i w:val="0"/>
          <w:color w:val="1F3A5F"/>
          <w:sz w:val="26"/>
        </w:rPr>
        <w:t>— Welcome aboard. Coffee is terrible. Machine is in the north hall. — D.H.</w:t>
      </w:r>
    </w:p>
    <w:sectPr w:rsidR="00FC693F" w:rsidRPr="0006063C" w:rsidSect="00034616">
      <w:headerReference w:type="default" r:id="rId9"/>
      <w:footerReference w:type="default" r:id="rId10"/>
      <w:pgSz w:w="12240" w:h="15840"/>
      <w:pgMar w:top="1224" w:right="1152" w:bottom="1152" w:left="1152" w:header="576"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tabs>
        <w:tab w:val="right" w:pos="9936"/>
      </w:tabs>
    </w:pPr>
    <w:r>
      <w:rPr>
        <w:rFonts w:ascii="Barlow" w:hAnsi="Barlow" w:cs="Barlow"/>
        <w:b w:val="0"/>
        <w:i w:val="0"/>
        <w:color w:val="6B7280"/>
        <w:sz w:val="16"/>
      </w:rPr>
      <w:t>Otter Bend Lift Bridge  ·  Kinnick County Project 27-114</w:t>
    </w:r>
    <w:r>
      <w:tab/>
    </w:r>
    <w:r>
      <w:rPr>
        <w:rFonts w:ascii="Barlow" w:hAnsi="Barlow"/>
        <w:color w:val="6B7280"/>
        <w:sz w:val="16"/>
      </w:rPr>
      <w:fldChar w:fldCharType="begin"/>
      <w:instrText xml:space="preserve"> PAGE </w:instrText>
      <w:fldChar w:fldCharType="end"/>
    </w:r>
    <w:r>
      <w:rPr>
        <w:rFonts w:ascii="Barlow" w:hAnsi="Barlow"/>
        <w:color w:val="6B7280"/>
        <w:sz w:val="16"/>
      </w:rPr>
      <w:t xml:space="preserve"> of </w:t>
    </w:r>
    <w:r>
      <w:rPr>
        <w:rFonts w:ascii="Barlow" w:hAnsi="Barlow"/>
        <w:color w:val="6B7280"/>
        <w:sz w:val="16"/>
      </w:rPr>
      <w:fldChar w:fldCharType="begin"/>
      <w:instrText xml:space="preserve"> NUMPAGES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pPr>
    <w:r>
      <w:drawing>
        <wp:inline xmlns:a="http://schemas.openxmlformats.org/drawingml/2006/main" xmlns:pic="http://schemas.openxmlformats.org/drawingml/2006/picture">
          <wp:extent cx="1182515" cy="310896"/>
          <wp:docPr id="1" name="Picture 1"/>
          <wp:cNvGraphicFramePr>
            <a:graphicFrameLocks noChangeAspect="1"/>
          </wp:cNvGraphicFramePr>
          <a:graphic>
            <a:graphicData uri="http://schemas.openxmlformats.org/drawingml/2006/picture">
              <pic:pic>
                <pic:nvPicPr>
                  <pic:cNvPr id="0" name="acmejob-logo-horizontal.png"/>
                  <pic:cNvPicPr/>
                </pic:nvPicPr>
                <pic:blipFill>
                  <a:blip r:embed="rId1"/>
                  <a:stretch>
                    <a:fillRect/>
                  </a:stretch>
                </pic:blipFill>
                <pic:spPr>
                  <a:xfrm>
                    <a:off x="0" y="0"/>
                    <a:ext cx="1182515" cy="310896"/>
                  </a:xfrm>
                  <a:prstGeom prst="rect"/>
                </pic:spPr>
              </pic:pic>
            </a:graphicData>
          </a:graphic>
        </wp:inline>
      </w:drawing>
    </w:r>
  </w:p>
  <w:p>
    <w:pPr>
      <w:spacing w:before="0" w:after="60"/>
      <w:pBdr>
        <w:bottom w:val="single" w:sz="6" w:space="4" w:color="C9CFD6"/>
      </w:pBdr>
    </w:pPr>
    <w:r>
      <w:rPr>
        <w:rFonts w:ascii="Barlow Condensed" w:hAnsi="Barlow Condensed" w:cs="Barlow Condensed"/>
        <w:b w:val="0"/>
        <w:i w:val="0"/>
        <w:color w:val="6B7280"/>
        <w:sz w:val="17"/>
        <w:caps w:val="1"/>
        <w:spacing w:val="20"/>
      </w:rPr>
      <w:t>Internal Memorandum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Barlow" w:hAnsi="Barlow" w:eastAsia="Barlow"/>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