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120" w:line="240" w:lineRule="auto"/>
      </w:pPr>
      <w:r>
        <w:rPr>
          <w:rFonts w:ascii="Barlow Condensed" w:hAnsi="Barlow Condensed" w:cs="Barlow Condensed"/>
          <w:b/>
          <w:i w:val="0"/>
          <w:color w:val="1F3A5F"/>
          <w:sz w:val="42"/>
        </w:rPr>
        <w:t>Answer Key and Teaching Notes</w:t>
      </w:r>
    </w:p>
    <w:p>
      <w:pPr>
        <w:spacing w:before="40" w:after="80" w:line="240" w:lineRule="auto"/>
      </w:pPr>
      <w:r>
        <w:rPr>
          <w:rFonts w:ascii="Barlow Condensed" w:hAnsi="Barlow Condensed" w:cs="Barlow Condensed"/>
          <w:b/>
          <w:i w:val="0"/>
          <w:color w:val="1F3A5F"/>
          <w:sz w:val="25"/>
          <w:caps w:val="1"/>
          <w:spacing w:val="12"/>
        </w:rPr>
        <w:t>H1-02 Load rating, Girder G-4</w:t>
      </w:r>
    </w:p>
    <w:tbl>
      <w:tblPr>
        <w:tblStyle w:val="TableGrid"/>
        <w:tblW w:type="auto" w:w="0"/>
        <w:jc w:val="left"/>
        <w:tblLook w:firstColumn="1" w:firstRow="1" w:lastColumn="0" w:lastRow="0" w:noHBand="0" w:noVBand="1" w:val="04A0"/>
        <w:tblLayout w:type="fixed"/>
        <w:tblCellMar>
          <w:top w:w="60" w:type="dxa"/>
          <w:left w:w="110" w:type="dxa"/>
          <w:bottom w:w="60" w:type="dxa"/>
          <w:right w:w="110" w:type="dxa"/>
        </w:tblCellMar>
      </w:tblPr>
      <w:tblGrid>
        <w:gridCol w:w="3312"/>
        <w:gridCol w:w="3312"/>
        <w:gridCol w:w="3312"/>
      </w:tblGrid>
      <w:tr>
        <w:tc>
          <w:tcPr>
            <w:tcW w:type="dxa" w:w="2304"/>
            <w:shd w:val="clear" w:color="auto" w:fill="1F3A5F"/>
          </w:tcPr>
          <w:p>
            <w:pPr>
              <w:spacing w:before="20" w:after="20" w:line="252" w:lineRule="auto"/>
            </w:pPr>
            <w:r>
              <w:rPr>
                <w:rFonts w:ascii="Barlow Condensed" w:hAnsi="Barlow Condensed" w:cs="Barlow Condensed"/>
                <w:b/>
                <w:i w:val="0"/>
                <w:color w:val="FFFFFF"/>
                <w:sz w:val="19"/>
              </w:rPr>
              <w:t>Step</w:t>
            </w:r>
          </w:p>
        </w:tc>
        <w:tc>
          <w:tcPr>
            <w:tcW w:type="dxa" w:w="3744"/>
            <w:shd w:val="clear" w:color="auto" w:fill="1F3A5F"/>
          </w:tcPr>
          <w:p>
            <w:pPr>
              <w:spacing w:before="20" w:after="20" w:line="252" w:lineRule="auto"/>
            </w:pPr>
            <w:r>
              <w:rPr>
                <w:rFonts w:ascii="Barlow Condensed" w:hAnsi="Barlow Condensed" w:cs="Barlow Condensed"/>
                <w:b/>
                <w:i w:val="0"/>
                <w:color w:val="FFFFFF"/>
                <w:sz w:val="19"/>
              </w:rPr>
              <w:t>Substitution</w:t>
            </w:r>
          </w:p>
        </w:tc>
        <w:tc>
          <w:tcPr>
            <w:tcW w:type="dxa" w:w="3888"/>
            <w:shd w:val="clear" w:color="auto" w:fill="1F3A5F"/>
          </w:tcPr>
          <w:p>
            <w:pPr>
              <w:spacing w:before="20" w:after="20" w:line="252" w:lineRule="auto"/>
              <w:jc w:val="right"/>
            </w:pPr>
            <w:r>
              <w:rPr>
                <w:rFonts w:ascii="Barlow Condensed" w:hAnsi="Barlow Condensed" w:cs="Barlow Condensed"/>
                <w:b/>
                <w:i w:val="0"/>
                <w:color w:val="FFFFFF"/>
                <w:sz w:val="19"/>
              </w:rPr>
              <w:t>Result</w:t>
            </w:r>
          </w:p>
        </w:tc>
      </w:tr>
      <w:tr>
        <w:tc>
          <w:tcPr>
            <w:tcW w:type="dxa" w:w="2304"/>
          </w:tcPr>
          <w:p>
            <w:pPr>
              <w:spacing w:before="20" w:after="20" w:line="252" w:lineRule="auto"/>
            </w:pPr>
            <w:r>
              <w:rPr>
                <w:rFonts w:ascii="Barlow" w:hAnsi="Barlow" w:cs="Barlow"/>
                <w:b w:val="0"/>
                <w:i w:val="0"/>
                <w:sz w:val="19"/>
              </w:rPr>
              <w:t>1. C − D</w:t>
            </w:r>
          </w:p>
        </w:tc>
        <w:tc>
          <w:tcPr>
            <w:tcW w:type="dxa" w:w="3744"/>
          </w:tcPr>
          <w:p>
            <w:pPr>
              <w:spacing w:before="20" w:after="20" w:line="252" w:lineRule="auto"/>
            </w:pPr>
            <w:r>
              <w:rPr>
                <w:rFonts w:ascii="Barlow" w:hAnsi="Barlow" w:cs="Barlow"/>
                <w:b w:val="0"/>
                <w:i w:val="0"/>
                <w:sz w:val="19"/>
              </w:rPr>
              <w:t>3,850 − 1,420</w:t>
            </w:r>
          </w:p>
        </w:tc>
        <w:tc>
          <w:tcPr>
            <w:tcW w:type="dxa" w:w="3888"/>
          </w:tcPr>
          <w:p>
            <w:pPr>
              <w:spacing w:before="20" w:after="20" w:line="252" w:lineRule="auto"/>
              <w:jc w:val="right"/>
            </w:pPr>
            <w:r>
              <w:rPr>
                <w:rFonts w:ascii="Barlow" w:hAnsi="Barlow" w:cs="Barlow"/>
                <w:b w:val="0"/>
                <w:i w:val="0"/>
                <w:sz w:val="19"/>
              </w:rPr>
              <w:t>2,430 kip-ft</w:t>
            </w:r>
          </w:p>
        </w:tc>
      </w:tr>
      <w:tr>
        <w:tc>
          <w:tcPr>
            <w:tcW w:type="dxa" w:w="2304"/>
            <w:shd w:val="clear" w:color="auto" w:fill="F4F6F8"/>
          </w:tcPr>
          <w:p>
            <w:pPr>
              <w:spacing w:before="20" w:after="20" w:line="252" w:lineRule="auto"/>
            </w:pPr>
            <w:r>
              <w:rPr>
                <w:rFonts w:ascii="Barlow" w:hAnsi="Barlow" w:cs="Barlow"/>
                <w:b w:val="0"/>
                <w:i w:val="0"/>
                <w:sz w:val="19"/>
              </w:rPr>
              <w:t>2. L × IM</w:t>
            </w:r>
          </w:p>
        </w:tc>
        <w:tc>
          <w:tcPr>
            <w:tcW w:type="dxa" w:w="3744"/>
            <w:shd w:val="clear" w:color="auto" w:fill="F4F6F8"/>
          </w:tcPr>
          <w:p>
            <w:pPr>
              <w:spacing w:before="20" w:after="20" w:line="252" w:lineRule="auto"/>
            </w:pPr>
            <w:r>
              <w:rPr>
                <w:rFonts w:ascii="Barlow" w:hAnsi="Barlow" w:cs="Barlow"/>
                <w:b w:val="0"/>
                <w:i w:val="0"/>
                <w:sz w:val="19"/>
              </w:rPr>
              <w:t>1,080 × 1.33</w:t>
            </w:r>
          </w:p>
        </w:tc>
        <w:tc>
          <w:tcPr>
            <w:tcW w:type="dxa" w:w="3888"/>
            <w:shd w:val="clear" w:color="auto" w:fill="F4F6F8"/>
          </w:tcPr>
          <w:p>
            <w:pPr>
              <w:spacing w:before="20" w:after="20" w:line="252" w:lineRule="auto"/>
              <w:jc w:val="right"/>
            </w:pPr>
            <w:r>
              <w:rPr>
                <w:rFonts w:ascii="Barlow" w:hAnsi="Barlow" w:cs="Barlow"/>
                <w:b w:val="0"/>
                <w:i w:val="0"/>
                <w:sz w:val="19"/>
              </w:rPr>
              <w:t>1,436.4 kip-ft</w:t>
            </w:r>
          </w:p>
        </w:tc>
      </w:tr>
      <w:tr>
        <w:tc>
          <w:tcPr>
            <w:tcW w:type="dxa" w:w="2304"/>
          </w:tcPr>
          <w:p>
            <w:pPr>
              <w:spacing w:before="20" w:after="20" w:line="252" w:lineRule="auto"/>
            </w:pPr>
            <w:r>
              <w:rPr>
                <w:rFonts w:ascii="Barlow" w:hAnsi="Barlow" w:cs="Barlow"/>
                <w:b w:val="0"/>
                <w:i w:val="0"/>
                <w:sz w:val="19"/>
              </w:rPr>
              <w:t>3. RF</w:t>
            </w:r>
          </w:p>
        </w:tc>
        <w:tc>
          <w:tcPr>
            <w:tcW w:type="dxa" w:w="3744"/>
          </w:tcPr>
          <w:p>
            <w:pPr>
              <w:spacing w:before="20" w:after="20" w:line="252" w:lineRule="auto"/>
            </w:pPr>
            <w:r>
              <w:rPr>
                <w:rFonts w:ascii="Barlow" w:hAnsi="Barlow" w:cs="Barlow"/>
                <w:b w:val="0"/>
                <w:i w:val="0"/>
                <w:sz w:val="19"/>
              </w:rPr>
              <w:t>2,430 ÷ 1,436.4</w:t>
            </w:r>
          </w:p>
        </w:tc>
        <w:tc>
          <w:tcPr>
            <w:tcW w:type="dxa" w:w="3888"/>
          </w:tcPr>
          <w:p>
            <w:pPr>
              <w:spacing w:before="20" w:after="20" w:line="252" w:lineRule="auto"/>
              <w:jc w:val="right"/>
            </w:pPr>
            <w:r>
              <w:rPr>
                <w:rFonts w:ascii="Barlow" w:hAnsi="Barlow" w:cs="Barlow"/>
                <w:b w:val="0"/>
                <w:i w:val="0"/>
                <w:sz w:val="19"/>
              </w:rPr>
              <w:t>1.692</w:t>
            </w:r>
          </w:p>
        </w:tc>
      </w:tr>
      <w:tr>
        <w:tc>
          <w:tcPr>
            <w:tcW w:type="dxa" w:w="2304"/>
            <w:shd w:val="clear" w:color="auto" w:fill="F4F6F8"/>
          </w:tcPr>
          <w:p>
            <w:pPr>
              <w:spacing w:before="20" w:after="20" w:line="252" w:lineRule="auto"/>
            </w:pPr>
            <w:r>
              <w:rPr>
                <w:rFonts w:ascii="Barlow" w:hAnsi="Barlow" w:cs="Barlow"/>
                <w:b w:val="0"/>
                <w:i w:val="0"/>
                <w:sz w:val="19"/>
              </w:rPr>
              <w:t>4. Rating</w:t>
            </w:r>
          </w:p>
        </w:tc>
        <w:tc>
          <w:tcPr>
            <w:tcW w:type="dxa" w:w="3744"/>
            <w:shd w:val="clear" w:color="auto" w:fill="F4F6F8"/>
          </w:tcPr>
          <w:p>
            <w:pPr>
              <w:spacing w:before="20" w:after="20" w:line="252" w:lineRule="auto"/>
            </w:pPr>
            <w:r>
              <w:rPr>
                <w:rFonts w:ascii="Barlow" w:hAnsi="Barlow" w:cs="Barlow"/>
                <w:b w:val="0"/>
                <w:i w:val="0"/>
                <w:sz w:val="19"/>
              </w:rPr>
              <w:t>1.692 × 36</w:t>
            </w:r>
          </w:p>
        </w:tc>
        <w:tc>
          <w:tcPr>
            <w:tcW w:type="dxa" w:w="3888"/>
            <w:shd w:val="clear" w:color="auto" w:fill="F4F6F8"/>
          </w:tcPr>
          <w:p>
            <w:pPr>
              <w:spacing w:before="20" w:after="20" w:line="252" w:lineRule="auto"/>
              <w:jc w:val="right"/>
            </w:pPr>
            <w:r>
              <w:rPr>
                <w:rFonts w:ascii="Barlow" w:hAnsi="Barlow" w:cs="Barlow"/>
                <w:b w:val="0"/>
                <w:i w:val="0"/>
                <w:sz w:val="19"/>
              </w:rPr>
              <w:t>60.9 tons</w:t>
            </w:r>
          </w:p>
        </w:tc>
      </w:tr>
    </w:tbl>
    <w:p>
      <w:pPr>
        <w:pStyle w:val="ListBullet"/>
        <w:spacing w:after="60" w:line="269" w:lineRule="auto"/>
        <w:ind w:left="346"/>
      </w:pPr>
      <w:r>
        <w:rPr>
          <w:rFonts w:ascii="Barlow" w:hAnsi="Barlow" w:cs="Barlow"/>
          <w:b/>
          <w:i w:val="0"/>
          <w:sz w:val="20"/>
        </w:rPr>
        <w:t xml:space="preserve">Expected answer: </w:t>
      </w:r>
      <w:r>
        <w:rPr>
          <w:rFonts w:ascii="Barlow" w:hAnsi="Barlow" w:cs="Barlow"/>
          <w:b w:val="0"/>
          <w:i w:val="0"/>
          <w:sz w:val="20"/>
        </w:rPr>
        <w:t>RF = 1.692, rating 60.9 tons. Accept 1.69–1.70 and 60.8–61.0.</w:t>
      </w:r>
    </w:p>
    <w:p>
      <w:pPr>
        <w:pStyle w:val="ListBullet"/>
        <w:spacing w:after="60" w:line="269" w:lineRule="auto"/>
        <w:ind w:left="346"/>
      </w:pPr>
      <w:r>
        <w:rPr>
          <w:rFonts w:ascii="Barlow" w:hAnsi="Barlow" w:cs="Barlow"/>
          <w:b/>
          <w:i w:val="0"/>
          <w:sz w:val="20"/>
        </w:rPr>
        <w:t xml:space="preserve">The point: </w:t>
      </w:r>
      <w:r>
        <w:rPr>
          <w:rFonts w:ascii="Barlow" w:hAnsi="Barlow" w:cs="Barlow"/>
          <w:b w:val="0"/>
          <w:i w:val="0"/>
          <w:sz w:val="20"/>
        </w:rPr>
        <w:t>every step is checkable by a stranger. Contrast with H1-03, where no step is.</w:t>
      </w:r>
    </w:p>
    <w:p>
      <w:pPr>
        <w:pStyle w:val="ListBullet"/>
        <w:spacing w:after="60" w:line="269" w:lineRule="auto"/>
        <w:ind w:left="346"/>
      </w:pPr>
      <w:r>
        <w:rPr>
          <w:rFonts w:ascii="Barlow" w:hAnsi="Barlow" w:cs="Barlow"/>
          <w:b/>
          <w:i w:val="0"/>
          <w:sz w:val="20"/>
        </w:rPr>
        <w:t xml:space="preserve">Common error: </w:t>
      </w:r>
      <w:r>
        <w:rPr>
          <w:rFonts w:ascii="Barlow" w:hAnsi="Barlow" w:cs="Barlow"/>
          <w:b w:val="0"/>
          <w:i w:val="0"/>
          <w:sz w:val="20"/>
        </w:rPr>
        <w:t>applying impact to the dead load as well. Ask why impact belongs only on the moving load.</w:t>
      </w:r>
    </w:p>
    <w:p>
      <w:pPr>
        <w:pStyle w:val="ListBullet"/>
        <w:spacing w:after="60" w:line="269" w:lineRule="auto"/>
        <w:ind w:left="346"/>
      </w:pPr>
      <w:r>
        <w:rPr>
          <w:rFonts w:ascii="Barlow" w:hAnsi="Barlow" w:cs="Barlow"/>
          <w:b/>
          <w:i w:val="0"/>
          <w:sz w:val="20"/>
        </w:rPr>
        <w:t xml:space="preserve">If someone finishes early: </w:t>
      </w:r>
      <w:r>
        <w:rPr>
          <w:rFonts w:ascii="Barlow" w:hAnsi="Barlow" w:cs="Barlow"/>
          <w:b w:val="0"/>
          <w:i w:val="0"/>
          <w:sz w:val="20"/>
        </w:rPr>
        <w:t>ask what happens to RF if the section loss is worse than assumed and C drops to 3,500. (RF = 1.448, rating 52.1 tons — still above 1.00.)</w:t>
      </w:r>
    </w:p>
    <w:p>
      <w:pPr>
        <w:spacing w:before="260" w:after="80" w:line="240" w:lineRule="auto"/>
      </w:pPr>
      <w:r>
        <w:rPr>
          <w:rFonts w:ascii="Barlow Condensed" w:hAnsi="Barlow Condensed" w:cs="Barlow Condensed"/>
          <w:b/>
          <w:i w:val="0"/>
          <w:color w:val="1F3A5F"/>
          <w:sz w:val="25"/>
          <w:caps w:val="1"/>
          <w:spacing w:val="12"/>
        </w:rPr>
        <w:t>H1-03 vs H1-04 — the comparison</w:t>
      </w:r>
    </w:p>
    <w:tbl>
      <w:tblPr>
        <w:tblStyle w:val="TableGrid"/>
        <w:tblW w:type="auto" w:w="0"/>
        <w:jc w:val="left"/>
        <w:tblLook w:firstColumn="1" w:firstRow="1" w:lastColumn="0" w:lastRow="0" w:noHBand="0" w:noVBand="1" w:val="04A0"/>
        <w:tblLayout w:type="fixed"/>
        <w:tblCellMar>
          <w:top w:w="60" w:type="dxa"/>
          <w:left w:w="110" w:type="dxa"/>
          <w:bottom w:w="60" w:type="dxa"/>
          <w:right w:w="110" w:type="dxa"/>
        </w:tblCellMar>
      </w:tblPr>
      <w:tblGrid>
        <w:gridCol w:w="2484"/>
        <w:gridCol w:w="2484"/>
        <w:gridCol w:w="2484"/>
        <w:gridCol w:w="2484"/>
      </w:tblGrid>
      <w:tr>
        <w:tc>
          <w:tcPr>
            <w:tcW w:type="dxa" w:w="1008"/>
            <w:shd w:val="clear" w:color="auto" w:fill="1F3A5F"/>
          </w:tcPr>
          <w:p>
            <w:pPr>
              <w:spacing w:before="20" w:after="20" w:line="252" w:lineRule="auto"/>
            </w:pPr>
            <w:r>
              <w:rPr>
                <w:rFonts w:ascii="Barlow Condensed" w:hAnsi="Barlow Condensed" w:cs="Barlow Condensed"/>
                <w:b/>
                <w:i w:val="0"/>
                <w:color w:val="FFFFFF"/>
                <w:sz w:val="17"/>
              </w:rPr>
              <w:t>Panel</w:t>
            </w:r>
          </w:p>
        </w:tc>
        <w:tc>
          <w:tcPr>
            <w:tcW w:type="dxa" w:w="1944"/>
            <w:shd w:val="clear" w:color="auto" w:fill="1F3A5F"/>
          </w:tcPr>
          <w:p>
            <w:pPr>
              <w:spacing w:before="20" w:after="20" w:line="252" w:lineRule="auto"/>
            </w:pPr>
            <w:r>
              <w:rPr>
                <w:rFonts w:ascii="Barlow Condensed" w:hAnsi="Barlow Condensed" w:cs="Barlow Condensed"/>
                <w:b/>
                <w:i w:val="0"/>
                <w:color w:val="FFFFFF"/>
                <w:sz w:val="17"/>
              </w:rPr>
              <w:t>FOREMAN 2027</w:t>
            </w:r>
          </w:p>
        </w:tc>
        <w:tc>
          <w:tcPr>
            <w:tcW w:type="dxa" w:w="1944"/>
            <w:shd w:val="clear" w:color="auto" w:fill="1F3A5F"/>
          </w:tcPr>
          <w:p>
            <w:pPr>
              <w:spacing w:before="20" w:after="20" w:line="252" w:lineRule="auto"/>
            </w:pPr>
            <w:r>
              <w:rPr>
                <w:rFonts w:ascii="Barlow Condensed" w:hAnsi="Barlow Condensed" w:cs="Barlow Condensed"/>
                <w:b/>
                <w:i w:val="0"/>
                <w:color w:val="FFFFFF"/>
                <w:sz w:val="17"/>
              </w:rPr>
              <w:t>Halvorsen 2019</w:t>
            </w:r>
          </w:p>
        </w:tc>
        <w:tc>
          <w:tcPr>
            <w:tcW w:type="dxa" w:w="5040"/>
            <w:shd w:val="clear" w:color="auto" w:fill="1F3A5F"/>
          </w:tcPr>
          <w:p>
            <w:pPr>
              <w:spacing w:before="20" w:after="20" w:line="252" w:lineRule="auto"/>
            </w:pPr>
            <w:r>
              <w:rPr>
                <w:rFonts w:ascii="Barlow Condensed" w:hAnsi="Barlow Condensed" w:cs="Barlow Condensed"/>
                <w:b/>
                <w:i w:val="0"/>
                <w:color w:val="FFFFFF"/>
                <w:sz w:val="17"/>
              </w:rPr>
              <w:t>What is going on</w:t>
            </w:r>
          </w:p>
        </w:tc>
      </w:tr>
      <w:tr>
        <w:tc>
          <w:tcPr>
            <w:tcW w:type="dxa" w:w="1008"/>
          </w:tcPr>
          <w:p>
            <w:pPr>
              <w:spacing w:before="20" w:after="20" w:line="252" w:lineRule="auto"/>
            </w:pPr>
            <w:r>
              <w:rPr>
                <w:rFonts w:ascii="Barlow" w:hAnsi="Barlow" w:cs="Barlow"/>
                <w:b w:val="0"/>
                <w:i w:val="0"/>
                <w:sz w:val="17"/>
              </w:rPr>
              <w:t>D-12</w:t>
            </w:r>
          </w:p>
        </w:tc>
        <w:tc>
          <w:tcPr>
            <w:tcW w:type="dxa" w:w="1944"/>
          </w:tcPr>
          <w:p>
            <w:pPr>
              <w:spacing w:before="20" w:after="20" w:line="252" w:lineRule="auto"/>
            </w:pPr>
            <w:r>
              <w:rPr>
                <w:rFonts w:ascii="Barlow" w:hAnsi="Barlow" w:cs="Barlow"/>
                <w:b w:val="0"/>
                <w:i w:val="0"/>
                <w:sz w:val="17"/>
              </w:rPr>
              <w:t>7 (94%)</w:t>
            </w:r>
          </w:p>
        </w:tc>
        <w:tc>
          <w:tcPr>
            <w:tcW w:type="dxa" w:w="1944"/>
          </w:tcPr>
          <w:p>
            <w:pPr>
              <w:spacing w:before="20" w:after="20" w:line="252" w:lineRule="auto"/>
            </w:pPr>
            <w:r>
              <w:rPr>
                <w:rFonts w:ascii="Barlow" w:hAnsi="Barlow" w:cs="Barlow"/>
                <w:b w:val="0"/>
                <w:i w:val="0"/>
                <w:sz w:val="17"/>
              </w:rPr>
              <w:t>7</w:t>
            </w:r>
          </w:p>
        </w:tc>
        <w:tc>
          <w:tcPr>
            <w:tcW w:type="dxa" w:w="5040"/>
          </w:tcPr>
          <w:p>
            <w:pPr>
              <w:spacing w:before="20" w:after="20" w:line="252" w:lineRule="auto"/>
            </w:pPr>
            <w:r>
              <w:rPr>
                <w:rFonts w:ascii="Barlow" w:hAnsi="Barlow" w:cs="Barlow"/>
                <w:b w:val="0"/>
                <w:i w:val="0"/>
                <w:sz w:val="17"/>
              </w:rPr>
              <w:t>Agrees.</w:t>
            </w:r>
          </w:p>
        </w:tc>
      </w:tr>
      <w:tr>
        <w:tc>
          <w:tcPr>
            <w:tcW w:type="dxa" w:w="1008"/>
            <w:shd w:val="clear" w:color="auto" w:fill="F4F6F8"/>
          </w:tcPr>
          <w:p>
            <w:pPr>
              <w:spacing w:before="20" w:after="20" w:line="252" w:lineRule="auto"/>
            </w:pPr>
            <w:r>
              <w:rPr>
                <w:rFonts w:ascii="Barlow" w:hAnsi="Barlow" w:cs="Barlow"/>
                <w:b w:val="0"/>
                <w:i w:val="0"/>
                <w:sz w:val="17"/>
              </w:rPr>
              <w:t>D-13</w:t>
            </w:r>
          </w:p>
        </w:tc>
        <w:tc>
          <w:tcPr>
            <w:tcW w:type="dxa" w:w="1944"/>
            <w:shd w:val="clear" w:color="auto" w:fill="F4F6F8"/>
          </w:tcPr>
          <w:p>
            <w:pPr>
              <w:spacing w:before="20" w:after="20" w:line="252" w:lineRule="auto"/>
            </w:pPr>
            <w:r>
              <w:rPr>
                <w:rFonts w:ascii="Barlow" w:hAnsi="Barlow" w:cs="Barlow"/>
                <w:b w:val="0"/>
                <w:i w:val="0"/>
                <w:sz w:val="17"/>
              </w:rPr>
              <w:t>7 (91%)</w:t>
            </w:r>
          </w:p>
        </w:tc>
        <w:tc>
          <w:tcPr>
            <w:tcW w:type="dxa" w:w="1944"/>
            <w:shd w:val="clear" w:color="auto" w:fill="F4F6F8"/>
          </w:tcPr>
          <w:p>
            <w:pPr>
              <w:spacing w:before="20" w:after="20" w:line="252" w:lineRule="auto"/>
            </w:pPr>
            <w:r>
              <w:rPr>
                <w:rFonts w:ascii="Barlow" w:hAnsi="Barlow" w:cs="Barlow"/>
                <w:b w:val="0"/>
                <w:i w:val="0"/>
                <w:sz w:val="17"/>
              </w:rPr>
              <w:t>6</w:t>
            </w:r>
          </w:p>
        </w:tc>
        <w:tc>
          <w:tcPr>
            <w:tcW w:type="dxa" w:w="5040"/>
            <w:shd w:val="clear" w:color="auto" w:fill="F4F6F8"/>
          </w:tcPr>
          <w:p>
            <w:pPr>
              <w:spacing w:before="20" w:after="20" w:line="252" w:lineRule="auto"/>
            </w:pPr>
            <w:r>
              <w:rPr>
                <w:rFonts w:ascii="Barlow" w:hAnsi="Barlow" w:cs="Barlow"/>
                <w:b w:val="0"/>
                <w:i w:val="0"/>
                <w:sz w:val="17"/>
              </w:rPr>
              <w:t>One point better after 8 years. Arguable, not alarming.</w:t>
            </w:r>
          </w:p>
        </w:tc>
      </w:tr>
      <w:tr>
        <w:tc>
          <w:tcPr>
            <w:tcW w:type="dxa" w:w="1008"/>
          </w:tcPr>
          <w:p>
            <w:pPr>
              <w:spacing w:before="20" w:after="20" w:line="252" w:lineRule="auto"/>
            </w:pPr>
            <w:r>
              <w:rPr>
                <w:rFonts w:ascii="Barlow" w:hAnsi="Barlow" w:cs="Barlow"/>
                <w:b w:val="0"/>
                <w:i w:val="0"/>
                <w:sz w:val="17"/>
              </w:rPr>
              <w:t>D-14</w:t>
            </w:r>
          </w:p>
        </w:tc>
        <w:tc>
          <w:tcPr>
            <w:tcW w:type="dxa" w:w="1944"/>
          </w:tcPr>
          <w:p>
            <w:pPr>
              <w:spacing w:before="20" w:after="20" w:line="252" w:lineRule="auto"/>
            </w:pPr>
            <w:r>
              <w:rPr>
                <w:rFonts w:ascii="Barlow" w:hAnsi="Barlow" w:cs="Barlow"/>
                <w:b w:val="0"/>
                <w:i w:val="0"/>
                <w:sz w:val="17"/>
              </w:rPr>
              <w:t>6 (88%)</w:t>
            </w:r>
          </w:p>
        </w:tc>
        <w:tc>
          <w:tcPr>
            <w:tcW w:type="dxa" w:w="1944"/>
          </w:tcPr>
          <w:p>
            <w:pPr>
              <w:spacing w:before="20" w:after="20" w:line="252" w:lineRule="auto"/>
            </w:pPr>
            <w:r>
              <w:rPr>
                <w:rFonts w:ascii="Barlow" w:hAnsi="Barlow" w:cs="Barlow"/>
                <w:b w:val="0"/>
                <w:i w:val="0"/>
                <w:sz w:val="17"/>
              </w:rPr>
              <w:t>6</w:t>
            </w:r>
          </w:p>
        </w:tc>
        <w:tc>
          <w:tcPr>
            <w:tcW w:type="dxa" w:w="5040"/>
          </w:tcPr>
          <w:p>
            <w:pPr>
              <w:spacing w:before="20" w:after="20" w:line="252" w:lineRule="auto"/>
            </w:pPr>
            <w:r>
              <w:rPr>
                <w:rFonts w:ascii="Barlow" w:hAnsi="Barlow" w:cs="Barlow"/>
                <w:b w:val="0"/>
                <w:i w:val="0"/>
                <w:sz w:val="17"/>
              </w:rPr>
              <w:t>Agrees.</w:t>
            </w:r>
          </w:p>
        </w:tc>
      </w:tr>
      <w:tr>
        <w:tc>
          <w:tcPr>
            <w:tcW w:type="dxa" w:w="1008"/>
            <w:shd w:val="clear" w:color="auto" w:fill="F4F6F8"/>
          </w:tcPr>
          <w:p>
            <w:pPr>
              <w:spacing w:before="20" w:after="20" w:line="252" w:lineRule="auto"/>
            </w:pPr>
            <w:r>
              <w:rPr>
                <w:rFonts w:ascii="Barlow" w:hAnsi="Barlow" w:cs="Barlow"/>
                <w:b w:val="0"/>
                <w:i w:val="0"/>
                <w:sz w:val="17"/>
              </w:rPr>
              <w:t>D-15</w:t>
            </w:r>
          </w:p>
        </w:tc>
        <w:tc>
          <w:tcPr>
            <w:tcW w:type="dxa" w:w="1944"/>
            <w:shd w:val="clear" w:color="auto" w:fill="F4F6F8"/>
          </w:tcPr>
          <w:p>
            <w:pPr>
              <w:spacing w:before="20" w:after="20" w:line="252" w:lineRule="auto"/>
            </w:pPr>
            <w:r>
              <w:rPr>
                <w:rFonts w:ascii="Barlow" w:hAnsi="Barlow" w:cs="Barlow"/>
                <w:b w:val="0"/>
                <w:i w:val="0"/>
                <w:sz w:val="17"/>
              </w:rPr>
              <w:t>8 (96%)</w:t>
            </w:r>
          </w:p>
        </w:tc>
        <w:tc>
          <w:tcPr>
            <w:tcW w:type="dxa" w:w="1944"/>
            <w:shd w:val="clear" w:color="auto" w:fill="F4F6F8"/>
          </w:tcPr>
          <w:p>
            <w:pPr>
              <w:spacing w:before="20" w:after="20" w:line="252" w:lineRule="auto"/>
            </w:pPr>
            <w:r>
              <w:rPr>
                <w:rFonts w:ascii="Barlow" w:hAnsi="Barlow" w:cs="Barlow"/>
                <w:b w:val="0"/>
                <w:i w:val="0"/>
                <w:sz w:val="17"/>
              </w:rPr>
              <w:t>5</w:t>
            </w:r>
          </w:p>
        </w:tc>
        <w:tc>
          <w:tcPr>
            <w:tcW w:type="dxa" w:w="5040"/>
            <w:shd w:val="clear" w:color="auto" w:fill="F4F6F8"/>
          </w:tcPr>
          <w:p>
            <w:pPr>
              <w:spacing w:before="20" w:after="20" w:line="252" w:lineRule="auto"/>
            </w:pPr>
            <w:r>
              <w:rPr>
                <w:rFonts w:ascii="Barlow" w:hAnsi="Barlow" w:cs="Barlow"/>
                <w:b w:val="0"/>
                <w:i w:val="0"/>
                <w:sz w:val="17"/>
              </w:rPr>
              <w:t>The one that matters. Overlaid in 2018 — the model is rating the overlay, not the deck, and is most confident here.</w:t>
            </w:r>
          </w:p>
        </w:tc>
      </w:tr>
      <w:tr>
        <w:tc>
          <w:tcPr>
            <w:tcW w:type="dxa" w:w="1008"/>
          </w:tcPr>
          <w:p>
            <w:pPr>
              <w:spacing w:before="20" w:after="20" w:line="252" w:lineRule="auto"/>
            </w:pPr>
            <w:r>
              <w:rPr>
                <w:rFonts w:ascii="Barlow" w:hAnsi="Barlow" w:cs="Barlow"/>
                <w:b w:val="0"/>
                <w:i w:val="0"/>
                <w:sz w:val="17"/>
              </w:rPr>
              <w:t>D-16</w:t>
            </w:r>
          </w:p>
        </w:tc>
        <w:tc>
          <w:tcPr>
            <w:tcW w:type="dxa" w:w="1944"/>
          </w:tcPr>
          <w:p>
            <w:pPr>
              <w:spacing w:before="20" w:after="20" w:line="252" w:lineRule="auto"/>
            </w:pPr>
            <w:r>
              <w:rPr>
                <w:rFonts w:ascii="Barlow" w:hAnsi="Barlow" w:cs="Barlow"/>
                <w:b w:val="0"/>
                <w:i w:val="0"/>
                <w:sz w:val="17"/>
              </w:rPr>
              <w:t>6 (90%)</w:t>
            </w:r>
          </w:p>
        </w:tc>
        <w:tc>
          <w:tcPr>
            <w:tcW w:type="dxa" w:w="1944"/>
          </w:tcPr>
          <w:p>
            <w:pPr>
              <w:spacing w:before="20" w:after="20" w:line="252" w:lineRule="auto"/>
            </w:pPr>
            <w:r>
              <w:rPr>
                <w:rFonts w:ascii="Barlow" w:hAnsi="Barlow" w:cs="Barlow"/>
                <w:b w:val="0"/>
                <w:i w:val="0"/>
                <w:sz w:val="17"/>
              </w:rPr>
              <w:t>6</w:t>
            </w:r>
          </w:p>
        </w:tc>
        <w:tc>
          <w:tcPr>
            <w:tcW w:type="dxa" w:w="5040"/>
          </w:tcPr>
          <w:p>
            <w:pPr>
              <w:spacing w:before="20" w:after="20" w:line="252" w:lineRule="auto"/>
            </w:pPr>
            <w:r>
              <w:rPr>
                <w:rFonts w:ascii="Barlow" w:hAnsi="Barlow" w:cs="Barlow"/>
                <w:b w:val="0"/>
                <w:i w:val="0"/>
                <w:sz w:val="17"/>
              </w:rPr>
              <w:t>Agrees.</w:t>
            </w:r>
          </w:p>
        </w:tc>
      </w:tr>
      <w:tr>
        <w:tc>
          <w:tcPr>
            <w:tcW w:type="dxa" w:w="1008"/>
            <w:shd w:val="clear" w:color="auto" w:fill="F4F6F8"/>
          </w:tcPr>
          <w:p>
            <w:pPr>
              <w:spacing w:before="20" w:after="20" w:line="252" w:lineRule="auto"/>
            </w:pPr>
            <w:r>
              <w:rPr>
                <w:rFonts w:ascii="Barlow" w:hAnsi="Barlow" w:cs="Barlow"/>
                <w:b w:val="0"/>
                <w:i w:val="0"/>
                <w:sz w:val="17"/>
              </w:rPr>
              <w:t>D-17</w:t>
            </w:r>
          </w:p>
        </w:tc>
        <w:tc>
          <w:tcPr>
            <w:tcW w:type="dxa" w:w="1944"/>
            <w:shd w:val="clear" w:color="auto" w:fill="F4F6F8"/>
          </w:tcPr>
          <w:p>
            <w:pPr>
              <w:spacing w:before="20" w:after="20" w:line="252" w:lineRule="auto"/>
            </w:pPr>
            <w:r>
              <w:rPr>
                <w:rFonts w:ascii="Barlow" w:hAnsi="Barlow" w:cs="Barlow"/>
                <w:b w:val="0"/>
                <w:i w:val="0"/>
                <w:sz w:val="17"/>
              </w:rPr>
              <w:t>7 (93%)</w:t>
            </w:r>
          </w:p>
        </w:tc>
        <w:tc>
          <w:tcPr>
            <w:tcW w:type="dxa" w:w="1944"/>
            <w:shd w:val="clear" w:color="auto" w:fill="F4F6F8"/>
          </w:tcPr>
          <w:p>
            <w:pPr>
              <w:spacing w:before="20" w:after="20" w:line="252" w:lineRule="auto"/>
            </w:pPr>
            <w:r>
              <w:rPr>
                <w:rFonts w:ascii="Barlow" w:hAnsi="Barlow" w:cs="Barlow"/>
                <w:b w:val="0"/>
                <w:i w:val="0"/>
                <w:sz w:val="17"/>
              </w:rPr>
              <w:t>7</w:t>
            </w:r>
          </w:p>
        </w:tc>
        <w:tc>
          <w:tcPr>
            <w:tcW w:type="dxa" w:w="5040"/>
            <w:shd w:val="clear" w:color="auto" w:fill="F4F6F8"/>
          </w:tcPr>
          <w:p>
            <w:pPr>
              <w:spacing w:before="20" w:after="20" w:line="252" w:lineRule="auto"/>
            </w:pPr>
            <w:r>
              <w:rPr>
                <w:rFonts w:ascii="Barlow" w:hAnsi="Barlow" w:cs="Barlow"/>
                <w:b w:val="0"/>
                <w:i w:val="0"/>
                <w:sz w:val="17"/>
              </w:rPr>
              <w:t>Agrees.</w:t>
            </w:r>
          </w:p>
        </w:tc>
      </w:tr>
    </w:tbl>
    <w:p>
      <w:pPr>
        <w:spacing w:before="120" w:after="160" w:line="276" w:lineRule="auto"/>
        <w:pBdr>
          <w:top w:val="single" w:sz="8" w:space="6" w:color="F2C230"/>
          <w:left w:val="single" w:sz="8" w:space="6" w:color="F2C230"/>
          <w:bottom w:val="single" w:sz="8" w:space="6" w:color="F2C230"/>
          <w:right w:val="single" w:sz="8" w:space="6" w:color="F2C230"/>
        </w:pBdr>
        <w:shd w:val="clear" w:fill="FFF6E5"/>
      </w:pPr>
      <w:r>
        <w:rPr>
          <w:rFonts w:ascii="Barlow Condensed" w:hAnsi="Barlow Condensed" w:cs="Barlow Condensed"/>
          <w:b/>
          <w:i w:val="0"/>
          <w:color w:val="2B2F36"/>
          <w:sz w:val="19"/>
          <w:caps w:val="1"/>
          <w:spacing w:val="10"/>
        </w:rPr>
        <w:t xml:space="preserve">The move to make  </w:t>
      </w:r>
      <w:r>
        <w:rPr>
          <w:rFonts w:ascii="Barlow" w:hAnsi="Barlow" w:cs="Barlow"/>
          <w:b w:val="0"/>
          <w:i w:val="0"/>
          <w:sz w:val="19"/>
        </w:rPr>
        <w:t>Ask the class which panel FOREMAN was most confident about. It is D-15, at 96% — the one it got most wrong. Confidence went up because the overlay is smooth and photographs cleanly. Let that sit before explaining it. Do not use the word 'hallucination' today; that arrives at M03.</w:t>
      </w:r>
    </w:p>
    <w:p>
      <w:pPr>
        <w:pStyle w:val="ListBullet"/>
        <w:spacing w:after="60" w:line="269" w:lineRule="auto"/>
        <w:ind w:left="346"/>
      </w:pPr>
      <w:r>
        <w:rPr>
          <w:rFonts w:ascii="Barlow" w:hAnsi="Barlow" w:cs="Barlow"/>
          <w:b w:val="0"/>
          <w:i w:val="0"/>
          <w:sz w:val="20"/>
        </w:rPr>
        <w:t>Nobody is wrong here. The photo model answered the question it was asked. The question was the wrong one.</w:t>
      </w:r>
    </w:p>
    <w:p>
      <w:pPr>
        <w:pStyle w:val="ListBullet"/>
        <w:spacing w:after="60" w:line="269" w:lineRule="auto"/>
        <w:ind w:left="346"/>
      </w:pPr>
      <w:r>
        <w:rPr>
          <w:rFonts w:ascii="Barlow" w:hAnsi="Barlow" w:cs="Barlow"/>
          <w:b w:val="0"/>
          <w:i w:val="0"/>
          <w:sz w:val="20"/>
        </w:rPr>
        <w:t>A deck rating is a claim about material you cannot see. That is a limit of the input, not a flaw in the algorithm — and no amount of training data fixes it.</w:t>
      </w:r>
    </w:p>
    <w:p>
      <w:pPr>
        <w:spacing w:before="260" w:after="80" w:line="240" w:lineRule="auto"/>
      </w:pPr>
      <w:r>
        <w:rPr>
          <w:rFonts w:ascii="Barlow Condensed" w:hAnsi="Barlow Condensed" w:cs="Barlow Condensed"/>
          <w:b/>
          <w:i w:val="0"/>
          <w:color w:val="1F3A5F"/>
          <w:sz w:val="25"/>
          <w:caps w:val="1"/>
          <w:spacing w:val="12"/>
        </w:rPr>
        <w:t>H1-05 Task sort</w:t>
      </w:r>
    </w:p>
    <w:tbl>
      <w:tblPr>
        <w:tblStyle w:val="TableGrid"/>
        <w:tblW w:type="auto" w:w="0"/>
        <w:jc w:val="left"/>
        <w:tblLook w:firstColumn="1" w:firstRow="1" w:lastColumn="0" w:lastRow="0" w:noHBand="0" w:noVBand="1" w:val="04A0"/>
        <w:tblLayout w:type="fixed"/>
        <w:tblCellMar>
          <w:top w:w="60" w:type="dxa"/>
          <w:left w:w="110" w:type="dxa"/>
          <w:bottom w:w="60" w:type="dxa"/>
          <w:right w:w="110" w:type="dxa"/>
        </w:tblCellMar>
      </w:tblPr>
      <w:tblGrid>
        <w:gridCol w:w="2484"/>
        <w:gridCol w:w="2484"/>
        <w:gridCol w:w="2484"/>
        <w:gridCol w:w="2484"/>
      </w:tblGrid>
      <w:tr>
        <w:tc>
          <w:tcPr>
            <w:tcW w:type="dxa" w:w="432"/>
            <w:shd w:val="clear" w:color="auto" w:fill="1F3A5F"/>
          </w:tcPr>
          <w:p>
            <w:pPr>
              <w:spacing w:before="20" w:after="20" w:line="252" w:lineRule="auto"/>
            </w:pPr>
            <w:r>
              <w:rPr>
                <w:rFonts w:ascii="Barlow Condensed" w:hAnsi="Barlow Condensed" w:cs="Barlow Condensed"/>
                <w:b/>
                <w:i w:val="0"/>
                <w:color w:val="FFFFFF"/>
                <w:sz w:val="17"/>
              </w:rPr>
              <w:t>#</w:t>
            </w:r>
          </w:p>
        </w:tc>
        <w:tc>
          <w:tcPr>
            <w:tcW w:type="dxa" w:w="2736"/>
            <w:shd w:val="clear" w:color="auto" w:fill="1F3A5F"/>
          </w:tcPr>
          <w:p>
            <w:pPr>
              <w:spacing w:before="20" w:after="20" w:line="252" w:lineRule="auto"/>
            </w:pPr>
            <w:r>
              <w:rPr>
                <w:rFonts w:ascii="Barlow Condensed" w:hAnsi="Barlow Condensed" w:cs="Barlow Condensed"/>
                <w:b/>
                <w:i w:val="0"/>
                <w:color w:val="FFFFFF"/>
                <w:sz w:val="17"/>
              </w:rPr>
              <w:t>Task</w:t>
            </w:r>
          </w:p>
        </w:tc>
        <w:tc>
          <w:tcPr>
            <w:tcW w:type="dxa" w:w="1944"/>
            <w:shd w:val="clear" w:color="auto" w:fill="1F3A5F"/>
          </w:tcPr>
          <w:p>
            <w:pPr>
              <w:spacing w:before="20" w:after="20" w:line="252" w:lineRule="auto"/>
            </w:pPr>
            <w:r>
              <w:rPr>
                <w:rFonts w:ascii="Barlow Condensed" w:hAnsi="Barlow Condensed" w:cs="Barlow Condensed"/>
                <w:b/>
                <w:i w:val="0"/>
                <w:color w:val="FFFFFF"/>
                <w:sz w:val="17"/>
              </w:rPr>
              <w:t>Answer</w:t>
            </w:r>
          </w:p>
        </w:tc>
        <w:tc>
          <w:tcPr>
            <w:tcW w:type="dxa" w:w="4824"/>
            <w:shd w:val="clear" w:color="auto" w:fill="1F3A5F"/>
          </w:tcPr>
          <w:p>
            <w:pPr>
              <w:spacing w:before="20" w:after="20" w:line="252" w:lineRule="auto"/>
            </w:pPr>
            <w:r>
              <w:rPr>
                <w:rFonts w:ascii="Barlow Condensed" w:hAnsi="Barlow Condensed" w:cs="Barlow Condensed"/>
                <w:b/>
                <w:i w:val="0"/>
                <w:color w:val="FFFFFF"/>
                <w:sz w:val="17"/>
              </w:rPr>
              <w:t>Why</w:t>
            </w:r>
          </w:p>
        </w:tc>
      </w:tr>
      <w:tr>
        <w:tc>
          <w:tcPr>
            <w:tcW w:type="dxa" w:w="432"/>
          </w:tcPr>
          <w:p>
            <w:pPr>
              <w:spacing w:before="20" w:after="20" w:line="252" w:lineRule="auto"/>
            </w:pPr>
            <w:r>
              <w:rPr>
                <w:rFonts w:ascii="Barlow" w:hAnsi="Barlow" w:cs="Barlow"/>
                <w:b w:val="0"/>
                <w:i w:val="0"/>
                <w:sz w:val="17"/>
              </w:rPr>
              <w:t>1</w:t>
            </w:r>
          </w:p>
        </w:tc>
        <w:tc>
          <w:tcPr>
            <w:tcW w:type="dxa" w:w="2736"/>
          </w:tcPr>
          <w:p>
            <w:pPr>
              <w:spacing w:before="20" w:after="20" w:line="252" w:lineRule="auto"/>
            </w:pPr>
            <w:r>
              <w:rPr>
                <w:rFonts w:ascii="Barlow" w:hAnsi="Barlow" w:cs="Barlow"/>
                <w:b w:val="0"/>
                <w:i w:val="0"/>
                <w:sz w:val="17"/>
              </w:rPr>
              <w:t>Rating factor</w:t>
            </w:r>
          </w:p>
        </w:tc>
        <w:tc>
          <w:tcPr>
            <w:tcW w:type="dxa" w:w="1944"/>
          </w:tcPr>
          <w:p>
            <w:pPr>
              <w:spacing w:before="20" w:after="20" w:line="252" w:lineRule="auto"/>
            </w:pPr>
            <w:r>
              <w:rPr>
                <w:rFonts w:ascii="Barlow" w:hAnsi="Barlow" w:cs="Barlow"/>
                <w:b w:val="0"/>
                <w:i w:val="0"/>
                <w:sz w:val="17"/>
              </w:rPr>
              <w:t>Rule</w:t>
            </w:r>
          </w:p>
        </w:tc>
        <w:tc>
          <w:tcPr>
            <w:tcW w:type="dxa" w:w="4824"/>
          </w:tcPr>
          <w:p>
            <w:pPr>
              <w:spacing w:before="20" w:after="20" w:line="252" w:lineRule="auto"/>
            </w:pPr>
            <w:r>
              <w:rPr>
                <w:rFonts w:ascii="Barlow" w:hAnsi="Barlow" w:cs="Barlow"/>
                <w:b w:val="0"/>
                <w:i w:val="0"/>
                <w:sz w:val="17"/>
              </w:rPr>
              <w:t>Arithmetic on measured inputs.</w:t>
            </w:r>
          </w:p>
        </w:tc>
      </w:tr>
      <w:tr>
        <w:tc>
          <w:tcPr>
            <w:tcW w:type="dxa" w:w="432"/>
            <w:shd w:val="clear" w:color="auto" w:fill="F4F6F8"/>
          </w:tcPr>
          <w:p>
            <w:pPr>
              <w:spacing w:before="20" w:after="20" w:line="252" w:lineRule="auto"/>
            </w:pPr>
            <w:r>
              <w:rPr>
                <w:rFonts w:ascii="Barlow" w:hAnsi="Barlow" w:cs="Barlow"/>
                <w:b w:val="0"/>
                <w:i w:val="0"/>
                <w:sz w:val="17"/>
              </w:rPr>
              <w:t>2</w:t>
            </w:r>
          </w:p>
        </w:tc>
        <w:tc>
          <w:tcPr>
            <w:tcW w:type="dxa" w:w="2736"/>
            <w:shd w:val="clear" w:color="auto" w:fill="F4F6F8"/>
          </w:tcPr>
          <w:p>
            <w:pPr>
              <w:spacing w:before="20" w:after="20" w:line="252" w:lineRule="auto"/>
            </w:pPr>
            <w:r>
              <w:rPr>
                <w:rFonts w:ascii="Barlow" w:hAnsi="Barlow" w:cs="Barlow"/>
                <w:b w:val="0"/>
                <w:i w:val="0"/>
                <w:sz w:val="17"/>
              </w:rPr>
              <w:t>Spalling in 400 photos</w:t>
            </w:r>
          </w:p>
        </w:tc>
        <w:tc>
          <w:tcPr>
            <w:tcW w:type="dxa" w:w="1944"/>
            <w:shd w:val="clear" w:color="auto" w:fill="F4F6F8"/>
          </w:tcPr>
          <w:p>
            <w:pPr>
              <w:spacing w:before="20" w:after="20" w:line="252" w:lineRule="auto"/>
            </w:pPr>
            <w:r>
              <w:rPr>
                <w:rFonts w:ascii="Barlow" w:hAnsi="Barlow" w:cs="Barlow"/>
                <w:b w:val="0"/>
                <w:i w:val="0"/>
                <w:sz w:val="17"/>
              </w:rPr>
              <w:t>Learned</w:t>
            </w:r>
          </w:p>
        </w:tc>
        <w:tc>
          <w:tcPr>
            <w:tcW w:type="dxa" w:w="4824"/>
            <w:shd w:val="clear" w:color="auto" w:fill="F4F6F8"/>
          </w:tcPr>
          <w:p>
            <w:pPr>
              <w:spacing w:before="20" w:after="20" w:line="252" w:lineRule="auto"/>
            </w:pPr>
            <w:r>
              <w:rPr>
                <w:rFonts w:ascii="Barlow" w:hAnsi="Barlow" w:cs="Barlow"/>
                <w:b w:val="0"/>
                <w:i w:val="0"/>
                <w:sz w:val="17"/>
              </w:rPr>
              <w:t>Nobody can write the rule for what spalling looks like.</w:t>
            </w:r>
          </w:p>
        </w:tc>
      </w:tr>
      <w:tr>
        <w:tc>
          <w:tcPr>
            <w:tcW w:type="dxa" w:w="432"/>
          </w:tcPr>
          <w:p>
            <w:pPr>
              <w:spacing w:before="20" w:after="20" w:line="252" w:lineRule="auto"/>
            </w:pPr>
            <w:r>
              <w:rPr>
                <w:rFonts w:ascii="Barlow" w:hAnsi="Barlow" w:cs="Barlow"/>
                <w:b w:val="0"/>
                <w:i w:val="0"/>
                <w:sz w:val="17"/>
              </w:rPr>
              <w:t>3</w:t>
            </w:r>
          </w:p>
        </w:tc>
        <w:tc>
          <w:tcPr>
            <w:tcW w:type="dxa" w:w="2736"/>
          </w:tcPr>
          <w:p>
            <w:pPr>
              <w:spacing w:before="20" w:after="20" w:line="252" w:lineRule="auto"/>
            </w:pPr>
            <w:r>
              <w:rPr>
                <w:rFonts w:ascii="Barlow" w:hAnsi="Barlow" w:cs="Barlow"/>
                <w:b w:val="0"/>
                <w:i w:val="0"/>
                <w:sz w:val="17"/>
              </w:rPr>
              <w:t>Counterweight balance</w:t>
            </w:r>
          </w:p>
        </w:tc>
        <w:tc>
          <w:tcPr>
            <w:tcW w:type="dxa" w:w="1944"/>
          </w:tcPr>
          <w:p>
            <w:pPr>
              <w:spacing w:before="20" w:after="20" w:line="252" w:lineRule="auto"/>
            </w:pPr>
            <w:r>
              <w:rPr>
                <w:rFonts w:ascii="Barlow" w:hAnsi="Barlow" w:cs="Barlow"/>
                <w:b w:val="0"/>
                <w:i w:val="0"/>
                <w:sz w:val="17"/>
              </w:rPr>
              <w:t>Rule</w:t>
            </w:r>
          </w:p>
        </w:tc>
        <w:tc>
          <w:tcPr>
            <w:tcW w:type="dxa" w:w="4824"/>
          </w:tcPr>
          <w:p>
            <w:pPr>
              <w:spacing w:before="20" w:after="20" w:line="252" w:lineRule="auto"/>
            </w:pPr>
            <w:r>
              <w:rPr>
                <w:rFonts w:ascii="Barlow" w:hAnsi="Barlow" w:cs="Barlow"/>
                <w:b w:val="0"/>
                <w:i w:val="0"/>
                <w:sz w:val="17"/>
              </w:rPr>
              <w:t>Statics. Sum of moments.</w:t>
            </w:r>
          </w:p>
        </w:tc>
      </w:tr>
      <w:tr>
        <w:tc>
          <w:tcPr>
            <w:tcW w:type="dxa" w:w="432"/>
            <w:shd w:val="clear" w:color="auto" w:fill="F4F6F8"/>
          </w:tcPr>
          <w:p>
            <w:pPr>
              <w:spacing w:before="20" w:after="20" w:line="252" w:lineRule="auto"/>
            </w:pPr>
            <w:r>
              <w:rPr>
                <w:rFonts w:ascii="Barlow" w:hAnsi="Barlow" w:cs="Barlow"/>
                <w:b w:val="0"/>
                <w:i w:val="0"/>
                <w:sz w:val="17"/>
              </w:rPr>
              <w:t>4</w:t>
            </w:r>
          </w:p>
        </w:tc>
        <w:tc>
          <w:tcPr>
            <w:tcW w:type="dxa" w:w="2736"/>
            <w:shd w:val="clear" w:color="auto" w:fill="F4F6F8"/>
          </w:tcPr>
          <w:p>
            <w:pPr>
              <w:spacing w:before="20" w:after="20" w:line="252" w:lineRule="auto"/>
            </w:pPr>
            <w:r>
              <w:rPr>
                <w:rFonts w:ascii="Barlow" w:hAnsi="Barlow" w:cs="Barlow"/>
                <w:b w:val="0"/>
                <w:i w:val="0"/>
                <w:sz w:val="17"/>
              </w:rPr>
              <w:t>Cover letter</w:t>
            </w:r>
          </w:p>
        </w:tc>
        <w:tc>
          <w:tcPr>
            <w:tcW w:type="dxa" w:w="1944"/>
            <w:shd w:val="clear" w:color="auto" w:fill="F4F6F8"/>
          </w:tcPr>
          <w:p>
            <w:pPr>
              <w:spacing w:before="20" w:after="20" w:line="252" w:lineRule="auto"/>
            </w:pPr>
            <w:r>
              <w:rPr>
                <w:rFonts w:ascii="Barlow" w:hAnsi="Barlow" w:cs="Barlow"/>
                <w:b w:val="0"/>
                <w:i w:val="0"/>
                <w:sz w:val="17"/>
              </w:rPr>
              <w:t>Learned</w:t>
            </w:r>
          </w:p>
        </w:tc>
        <w:tc>
          <w:tcPr>
            <w:tcW w:type="dxa" w:w="4824"/>
            <w:shd w:val="clear" w:color="auto" w:fill="F4F6F8"/>
          </w:tcPr>
          <w:p>
            <w:pPr>
              <w:spacing w:before="20" w:after="20" w:line="252" w:lineRule="auto"/>
            </w:pPr>
            <w:r>
              <w:rPr>
                <w:rFonts w:ascii="Barlow" w:hAnsi="Barlow" w:cs="Barlow"/>
                <w:b w:val="0"/>
                <w:i w:val="0"/>
                <w:sz w:val="17"/>
              </w:rPr>
              <w:t>Language. Note that 'it reads well' is not 'it is correct'.</w:t>
            </w:r>
          </w:p>
        </w:tc>
      </w:tr>
      <w:tr>
        <w:tc>
          <w:tcPr>
            <w:tcW w:type="dxa" w:w="432"/>
          </w:tcPr>
          <w:p>
            <w:pPr>
              <w:spacing w:before="20" w:after="20" w:line="252" w:lineRule="auto"/>
            </w:pPr>
            <w:r>
              <w:rPr>
                <w:rFonts w:ascii="Barlow" w:hAnsi="Barlow" w:cs="Barlow"/>
                <w:b w:val="0"/>
                <w:i w:val="0"/>
                <w:sz w:val="17"/>
              </w:rPr>
              <w:t>5</w:t>
            </w:r>
          </w:p>
        </w:tc>
        <w:tc>
          <w:tcPr>
            <w:tcW w:type="dxa" w:w="2736"/>
          </w:tcPr>
          <w:p>
            <w:pPr>
              <w:spacing w:before="20" w:after="20" w:line="252" w:lineRule="auto"/>
            </w:pPr>
            <w:r>
              <w:rPr>
                <w:rFonts w:ascii="Barlow" w:hAnsi="Barlow" w:cs="Barlow"/>
                <w:b w:val="0"/>
                <w:i w:val="0"/>
                <w:sz w:val="17"/>
              </w:rPr>
              <w:t>Threshold flag at 250 µε</w:t>
            </w:r>
          </w:p>
        </w:tc>
        <w:tc>
          <w:tcPr>
            <w:tcW w:type="dxa" w:w="1944"/>
          </w:tcPr>
          <w:p>
            <w:pPr>
              <w:spacing w:before="20" w:after="20" w:line="252" w:lineRule="auto"/>
            </w:pPr>
            <w:r>
              <w:rPr>
                <w:rFonts w:ascii="Barlow" w:hAnsi="Barlow" w:cs="Barlow"/>
                <w:b w:val="0"/>
                <w:i w:val="0"/>
                <w:sz w:val="17"/>
              </w:rPr>
              <w:t>Rule</w:t>
            </w:r>
          </w:p>
        </w:tc>
        <w:tc>
          <w:tcPr>
            <w:tcW w:type="dxa" w:w="4824"/>
          </w:tcPr>
          <w:p>
            <w:pPr>
              <w:spacing w:before="20" w:after="20" w:line="252" w:lineRule="auto"/>
            </w:pPr>
            <w:r>
              <w:rPr>
                <w:rFonts w:ascii="Barlow" w:hAnsi="Barlow" w:cs="Barlow"/>
                <w:b w:val="0"/>
                <w:i w:val="0"/>
                <w:sz w:val="17"/>
              </w:rPr>
              <w:t>A comparison. Returns at M05 inside an agent.</w:t>
            </w:r>
          </w:p>
        </w:tc>
      </w:tr>
      <w:tr>
        <w:tc>
          <w:tcPr>
            <w:tcW w:type="dxa" w:w="432"/>
            <w:shd w:val="clear" w:color="auto" w:fill="F4F6F8"/>
          </w:tcPr>
          <w:p>
            <w:pPr>
              <w:spacing w:before="20" w:after="20" w:line="252" w:lineRule="auto"/>
            </w:pPr>
            <w:r>
              <w:rPr>
                <w:rFonts w:ascii="Barlow" w:hAnsi="Barlow" w:cs="Barlow"/>
                <w:b w:val="0"/>
                <w:i w:val="0"/>
                <w:sz w:val="17"/>
              </w:rPr>
              <w:t>6</w:t>
            </w:r>
          </w:p>
        </w:tc>
        <w:tc>
          <w:tcPr>
            <w:tcW w:type="dxa" w:w="2736"/>
            <w:shd w:val="clear" w:color="auto" w:fill="F4F6F8"/>
          </w:tcPr>
          <w:p>
            <w:pPr>
              <w:spacing w:before="20" w:after="20" w:line="252" w:lineRule="auto"/>
            </w:pPr>
            <w:r>
              <w:rPr>
                <w:rFonts w:ascii="Barlow" w:hAnsi="Barlow" w:cs="Barlow"/>
                <w:b w:val="0"/>
                <w:i w:val="0"/>
                <w:sz w:val="17"/>
              </w:rPr>
              <w:t>Predict 5-year repairs</w:t>
            </w:r>
          </w:p>
        </w:tc>
        <w:tc>
          <w:tcPr>
            <w:tcW w:type="dxa" w:w="1944"/>
            <w:shd w:val="clear" w:color="auto" w:fill="F4F6F8"/>
          </w:tcPr>
          <w:p>
            <w:pPr>
              <w:spacing w:before="20" w:after="20" w:line="252" w:lineRule="auto"/>
            </w:pPr>
            <w:r>
              <w:rPr>
                <w:rFonts w:ascii="Barlow" w:hAnsi="Barlow" w:cs="Barlow"/>
                <w:b w:val="0"/>
                <w:i w:val="0"/>
                <w:sz w:val="17"/>
              </w:rPr>
              <w:t>Learned</w:t>
            </w:r>
          </w:p>
        </w:tc>
        <w:tc>
          <w:tcPr>
            <w:tcW w:type="dxa" w:w="4824"/>
            <w:shd w:val="clear" w:color="auto" w:fill="F4F6F8"/>
          </w:tcPr>
          <w:p>
            <w:pPr>
              <w:spacing w:before="20" w:after="20" w:line="252" w:lineRule="auto"/>
            </w:pPr>
            <w:r>
              <w:rPr>
                <w:rFonts w:ascii="Barlow" w:hAnsi="Barlow" w:cs="Barlow"/>
                <w:b w:val="0"/>
                <w:i w:val="0"/>
                <w:sz w:val="17"/>
              </w:rPr>
              <w:t>Pattern over history. Ask what data you would need.</w:t>
            </w:r>
          </w:p>
        </w:tc>
      </w:tr>
      <w:tr>
        <w:tc>
          <w:tcPr>
            <w:tcW w:type="dxa" w:w="432"/>
          </w:tcPr>
          <w:p>
            <w:pPr>
              <w:spacing w:before="20" w:after="20" w:line="252" w:lineRule="auto"/>
            </w:pPr>
            <w:r>
              <w:rPr>
                <w:rFonts w:ascii="Barlow" w:hAnsi="Barlow" w:cs="Barlow"/>
                <w:b w:val="0"/>
                <w:i w:val="0"/>
                <w:sz w:val="17"/>
              </w:rPr>
              <w:t>7</w:t>
            </w:r>
          </w:p>
        </w:tc>
        <w:tc>
          <w:tcPr>
            <w:tcW w:type="dxa" w:w="2736"/>
          </w:tcPr>
          <w:p>
            <w:pPr>
              <w:spacing w:before="20" w:after="20" w:line="252" w:lineRule="auto"/>
            </w:pPr>
            <w:r>
              <w:rPr>
                <w:rFonts w:ascii="Barlow" w:hAnsi="Barlow" w:cs="Barlow"/>
                <w:b w:val="0"/>
                <w:i w:val="0"/>
                <w:sz w:val="17"/>
              </w:rPr>
              <w:t>42 ft 7 in to metres</w:t>
            </w:r>
          </w:p>
        </w:tc>
        <w:tc>
          <w:tcPr>
            <w:tcW w:type="dxa" w:w="1944"/>
          </w:tcPr>
          <w:p>
            <w:pPr>
              <w:spacing w:before="20" w:after="20" w:line="252" w:lineRule="auto"/>
            </w:pPr>
            <w:r>
              <w:rPr>
                <w:rFonts w:ascii="Barlow" w:hAnsi="Barlow" w:cs="Barlow"/>
                <w:b w:val="0"/>
                <w:i w:val="0"/>
                <w:sz w:val="17"/>
              </w:rPr>
              <w:t>Rule</w:t>
            </w:r>
          </w:p>
        </w:tc>
        <w:tc>
          <w:tcPr>
            <w:tcW w:type="dxa" w:w="4824"/>
          </w:tcPr>
          <w:p>
            <w:pPr>
              <w:spacing w:before="20" w:after="20" w:line="252" w:lineRule="auto"/>
            </w:pPr>
            <w:r>
              <w:rPr>
                <w:rFonts w:ascii="Barlow" w:hAnsi="Barlow" w:cs="Barlow"/>
                <w:b w:val="0"/>
                <w:i w:val="0"/>
                <w:sz w:val="17"/>
              </w:rPr>
              <w:t>Unit conversion. 12.98 m.</w:t>
            </w:r>
          </w:p>
        </w:tc>
      </w:tr>
      <w:tr>
        <w:tc>
          <w:tcPr>
            <w:tcW w:type="dxa" w:w="432"/>
            <w:shd w:val="clear" w:color="auto" w:fill="F4F6F8"/>
          </w:tcPr>
          <w:p>
            <w:pPr>
              <w:spacing w:before="20" w:after="20" w:line="252" w:lineRule="auto"/>
            </w:pPr>
            <w:r>
              <w:rPr>
                <w:rFonts w:ascii="Barlow" w:hAnsi="Barlow" w:cs="Barlow"/>
                <w:b w:val="0"/>
                <w:i w:val="0"/>
                <w:sz w:val="17"/>
              </w:rPr>
              <w:t>8</w:t>
            </w:r>
          </w:p>
        </w:tc>
        <w:tc>
          <w:tcPr>
            <w:tcW w:type="dxa" w:w="2736"/>
            <w:shd w:val="clear" w:color="auto" w:fill="F4F6F8"/>
          </w:tcPr>
          <w:p>
            <w:pPr>
              <w:spacing w:before="20" w:after="20" w:line="252" w:lineRule="auto"/>
            </w:pPr>
            <w:r>
              <w:rPr>
                <w:rFonts w:ascii="Barlow" w:hAnsi="Barlow" w:cs="Barlow"/>
                <w:b w:val="0"/>
                <w:i w:val="0"/>
                <w:sz w:val="17"/>
              </w:rPr>
              <w:t>Fatigue or shrinkage crack</w:t>
            </w:r>
          </w:p>
        </w:tc>
        <w:tc>
          <w:tcPr>
            <w:tcW w:type="dxa" w:w="1944"/>
            <w:shd w:val="clear" w:color="auto" w:fill="F4F6F8"/>
          </w:tcPr>
          <w:p>
            <w:pPr>
              <w:spacing w:before="20" w:after="20" w:line="252" w:lineRule="auto"/>
            </w:pPr>
            <w:r>
              <w:rPr>
                <w:rFonts w:ascii="Barlow" w:hAnsi="Barlow" w:cs="Barlow"/>
                <w:b w:val="0"/>
                <w:i w:val="0"/>
                <w:sz w:val="17"/>
              </w:rPr>
              <w:t>Both — argue it</w:t>
            </w:r>
          </w:p>
        </w:tc>
        <w:tc>
          <w:tcPr>
            <w:tcW w:type="dxa" w:w="4824"/>
            <w:shd w:val="clear" w:color="auto" w:fill="F4F6F8"/>
          </w:tcPr>
          <w:p>
            <w:pPr>
              <w:spacing w:before="20" w:after="20" w:line="252" w:lineRule="auto"/>
            </w:pPr>
            <w:r>
              <w:rPr>
                <w:rFonts w:ascii="Barlow" w:hAnsi="Barlow" w:cs="Barlow"/>
                <w:b w:val="0"/>
                <w:i w:val="0"/>
                <w:sz w:val="17"/>
              </w:rPr>
              <w:t>A model can sort images; the call needs load history and context. Human decides.</w:t>
            </w:r>
          </w:p>
        </w:tc>
      </w:tr>
      <w:tr>
        <w:tc>
          <w:tcPr>
            <w:tcW w:type="dxa" w:w="432"/>
          </w:tcPr>
          <w:p>
            <w:pPr>
              <w:spacing w:before="20" w:after="20" w:line="252" w:lineRule="auto"/>
            </w:pPr>
            <w:r>
              <w:rPr>
                <w:rFonts w:ascii="Barlow" w:hAnsi="Barlow" w:cs="Barlow"/>
                <w:b w:val="0"/>
                <w:i w:val="0"/>
                <w:sz w:val="17"/>
              </w:rPr>
              <w:t>9</w:t>
            </w:r>
          </w:p>
        </w:tc>
        <w:tc>
          <w:tcPr>
            <w:tcW w:type="dxa" w:w="2736"/>
          </w:tcPr>
          <w:p>
            <w:pPr>
              <w:spacing w:before="20" w:after="20" w:line="252" w:lineRule="auto"/>
            </w:pPr>
            <w:r>
              <w:rPr>
                <w:rFonts w:ascii="Barlow" w:hAnsi="Barlow" w:cs="Barlow"/>
                <w:b w:val="0"/>
                <w:i w:val="0"/>
                <w:sz w:val="17"/>
              </w:rPr>
              <w:t>Look up an interval in the spec</w:t>
            </w:r>
          </w:p>
        </w:tc>
        <w:tc>
          <w:tcPr>
            <w:tcW w:type="dxa" w:w="1944"/>
          </w:tcPr>
          <w:p>
            <w:pPr>
              <w:spacing w:before="20" w:after="20" w:line="252" w:lineRule="auto"/>
            </w:pPr>
            <w:r>
              <w:rPr>
                <w:rFonts w:ascii="Barlow" w:hAnsi="Barlow" w:cs="Barlow"/>
                <w:b w:val="0"/>
                <w:i w:val="0"/>
                <w:sz w:val="17"/>
              </w:rPr>
              <w:t>Both — argue it</w:t>
            </w:r>
          </w:p>
        </w:tc>
        <w:tc>
          <w:tcPr>
            <w:tcW w:type="dxa" w:w="4824"/>
          </w:tcPr>
          <w:p>
            <w:pPr>
              <w:spacing w:before="20" w:after="20" w:line="252" w:lineRule="auto"/>
            </w:pPr>
            <w:r>
              <w:rPr>
                <w:rFonts w:ascii="Barlow" w:hAnsi="Barlow" w:cs="Barlow"/>
                <w:b w:val="0"/>
                <w:i w:val="0"/>
                <w:sz w:val="17"/>
              </w:rPr>
              <w:t>Retrieval looks like a rule, but an LLM generates rather than looks up. This is the M03 setup.</w:t>
            </w:r>
          </w:p>
        </w:tc>
      </w:tr>
    </w:tbl>
    <w:p>
      <w:pPr>
        <w:spacing w:before="120" w:after="160" w:line="276" w:lineRule="auto"/>
        <w:pBdr>
          <w:top w:val="single" w:sz="8" w:space="6" w:color="6F8FAF"/>
          <w:left w:val="single" w:sz="8" w:space="6" w:color="6F8FAF"/>
          <w:bottom w:val="single" w:sz="8" w:space="6" w:color="6F8FAF"/>
          <w:right w:val="single" w:sz="8" w:space="6" w:color="6F8FAF"/>
        </w:pBdr>
        <w:shd w:val="clear" w:fill="EEF3F8"/>
      </w:pPr>
      <w:r>
        <w:rPr>
          <w:rFonts w:ascii="Barlow Condensed" w:hAnsi="Barlow Condensed" w:cs="Barlow Condensed"/>
          <w:b/>
          <w:i w:val="0"/>
          <w:color w:val="2B2F36"/>
          <w:sz w:val="19"/>
          <w:caps w:val="1"/>
          <w:spacing w:val="10"/>
        </w:rPr>
        <w:t xml:space="preserve">Land #9 deliberately  </w:t>
      </w:r>
      <w:r>
        <w:rPr>
          <w:rFonts w:ascii="Barlow" w:hAnsi="Barlow" w:cs="Barlow"/>
          <w:b w:val="0"/>
          <w:i w:val="0"/>
          <w:sz w:val="19"/>
        </w:rPr>
        <w:t>Most students call #9 a rule. It is a rule if you open the document. It is not a rule if you ask a language model, because the model produces text that looks like the document rather than reading it. Say you will come back to this on Tuesday, and do not explain further. M03 is the payoff.</w:t>
      </w:r>
    </w:p>
    <w:p>
      <w:pPr>
        <w:spacing w:before="260" w:after="80" w:line="240" w:lineRule="auto"/>
      </w:pPr>
      <w:r>
        <w:rPr>
          <w:rFonts w:ascii="Barlow Condensed" w:hAnsi="Barlow Condensed" w:cs="Barlow Condensed"/>
          <w:b/>
          <w:i w:val="0"/>
          <w:color w:val="1F3A5F"/>
          <w:sz w:val="25"/>
          <w:caps w:val="1"/>
          <w:spacing w:val="12"/>
        </w:rPr>
        <w:t>Closing 10 minutes</w:t>
      </w:r>
    </w:p>
    <w:p>
      <w:pPr>
        <w:pStyle w:val="ListNumber"/>
        <w:spacing w:after="60" w:line="269" w:lineRule="auto"/>
        <w:ind w:left="346"/>
      </w:pPr>
      <w:r>
        <w:rPr>
          <w:rFonts w:ascii="Barlow" w:hAnsi="Barlow" w:cs="Barlow"/>
          <w:b w:val="0"/>
          <w:i w:val="0"/>
          <w:sz w:val="20"/>
        </w:rPr>
        <w:t>Collect the notes. Read two aloud, anonymously — one strong, one weak. Do not identify anyone.</w:t>
      </w:r>
    </w:p>
    <w:p>
      <w:pPr>
        <w:pStyle w:val="ListNumber"/>
        <w:spacing w:after="60" w:line="269" w:lineRule="auto"/>
        <w:ind w:left="346"/>
      </w:pPr>
      <w:r>
        <w:rPr>
          <w:rFonts w:ascii="Barlow" w:hAnsi="Barlow" w:cs="Barlow"/>
          <w:b w:val="0"/>
          <w:i w:val="0"/>
          <w:sz w:val="20"/>
        </w:rPr>
        <w:t>State plainly, once: Diane is a character. Her approval is never the grade. The rubric is.</w:t>
      </w:r>
    </w:p>
    <w:p>
      <w:pPr>
        <w:pStyle w:val="ListNumber"/>
        <w:spacing w:after="60" w:line="269" w:lineRule="auto"/>
        <w:ind w:left="346"/>
      </w:pPr>
      <w:r>
        <w:rPr>
          <w:rFonts w:ascii="Barlow" w:hAnsi="Barlow" w:cs="Barlow"/>
          <w:b w:val="0"/>
          <w:i w:val="0"/>
          <w:sz w:val="20"/>
        </w:rPr>
        <w:t>Assign HW1 (handed out at M02) and tell them Thursday is hands-on — they will measure something physical before they touch any sensor data.</w:t>
      </w:r>
    </w:p>
    <w:sectPr w:rsidR="00FC693F" w:rsidRPr="0006063C" w:rsidSect="00034616">
      <w:headerReference w:type="default" r:id="rId9"/>
      <w:footerReference w:type="default" r:id="rId10"/>
      <w:pgSz w:w="12240" w:h="15840"/>
      <w:pgMar w:top="1224" w:right="1152" w:bottom="1152" w:left="1152" w:header="576"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tabs>
        <w:tab w:val="right" w:pos="9936"/>
      </w:tabs>
    </w:pPr>
    <w:r>
      <w:rPr>
        <w:rFonts w:ascii="Barlow" w:hAnsi="Barlow" w:cs="Barlow"/>
        <w:b w:val="0"/>
        <w:i w:val="0"/>
        <w:color w:val="6B7280"/>
        <w:sz w:val="16"/>
      </w:rPr>
      <w:t>SEIS 201  ·  M01</w:t>
    </w:r>
    <w:r>
      <w:tab/>
    </w:r>
    <w:r>
      <w:rPr>
        <w:rFonts w:ascii="Barlow" w:hAnsi="Barlow"/>
        <w:color w:val="6B7280"/>
        <w:sz w:val="16"/>
      </w:rPr>
      <w:fldChar w:fldCharType="begin"/>
      <w:instrText xml:space="preserve"> PAGE </w:instrText>
      <w:fldChar w:fldCharType="end"/>
    </w:r>
    <w:r>
      <w:rPr>
        <w:rFonts w:ascii="Barlow" w:hAnsi="Barlow"/>
        <w:color w:val="6B7280"/>
        <w:sz w:val="16"/>
      </w:rPr>
      <w:t xml:space="preserve"> of </w:t>
    </w:r>
    <w:r>
      <w:rPr>
        <w:rFonts w:ascii="Barlow" w:hAnsi="Barlow"/>
        <w:color w:val="6B7280"/>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pBdr>
        <w:bottom w:val="single" w:sz="6" w:space="4" w:color="C9CFD6"/>
      </w:pBdr>
    </w:pPr>
    <w:r>
      <w:rPr>
        <w:rFonts w:ascii="Barlow Condensed" w:hAnsi="Barlow Condensed" w:cs="Barlow Condensed"/>
        <w:b w:val="0"/>
        <w:i w:val="0"/>
        <w:color w:val="6B7280"/>
        <w:sz w:val="17"/>
        <w:caps w:val="1"/>
        <w:spacing w:val="20"/>
      </w:rPr>
      <w:t>SEIS 201  ·  AI FOR CE/ME ENGINEERS</w:t>
    </w:r>
    <w:r>
      <w:tab/>
      <w:tab/>
    </w:r>
    <w:r>
      <w:rPr>
        <w:rFonts w:ascii="Barlow Condensed" w:hAnsi="Barlow Condensed" w:cs="Barlow Condensed"/>
        <w:b w:val="0"/>
        <w:i w:val="0"/>
        <w:color w:val="6B7280"/>
        <w:sz w:val="17"/>
        <w:caps w:val="1"/>
        <w:spacing w:val="20"/>
      </w:rPr>
      <w:t>M01  ·  INSTRUCTOR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arlow" w:hAnsi="Barlow" w:eastAsia="Barlow"/>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