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Sensor Installation Record — Strain Gauge Array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244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748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24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Structure</w:t>
            </w:r>
          </w:p>
        </w:tc>
        <w:tc>
          <w:tcPr>
            <w:tcW w:type="dxa" w:w="74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Otter Bend Lift Bridge, County Road 9 over Kinnick River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Installed</w:t>
            </w:r>
          </w:p>
        </w:tc>
        <w:tc>
          <w:tcPr>
            <w:tcW w:type="dxa" w:w="74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January 14, 2027</w:t>
            </w:r>
          </w:p>
        </w:tc>
      </w:tr>
      <w:tr>
        <w:tc>
          <w:tcPr>
            <w:tcW w:type="dxa" w:w="24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Installed by</w:t>
            </w:r>
          </w:p>
        </w:tc>
        <w:tc>
          <w:tcPr>
            <w:tcW w:type="dxa" w:w="74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Northline Instrumentation, subcontract 27-114-S2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Array</w:t>
            </w:r>
          </w:p>
        </w:tc>
        <w:tc>
          <w:tcPr>
            <w:tcW w:type="dxa" w:w="74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8 bonded foil strain gauges, G1 through G8, midspan and quarter points</w:t>
            </w:r>
          </w:p>
        </w:tc>
      </w:tr>
      <w:tr>
        <w:tc>
          <w:tcPr>
            <w:tcW w:type="dxa" w:w="24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Instrument resolution</w:t>
            </w:r>
          </w:p>
        </w:tc>
        <w:tc>
          <w:tcPr>
            <w:tcW w:type="dxa" w:w="74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1 microstrain (µε)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Witnessed by</w:t>
            </w:r>
          </w:p>
        </w:tc>
        <w:tc>
          <w:tcPr>
            <w:tcW w:type="dxa" w:w="74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W. Tanaka, EIT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Acceptance check</w:t>
      </w: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20"/>
        </w:rPr>
        <w:t>Specification KC-MB-12 §4.3 requires that under no load, each gauge read within ±25 µε of zero. Twelve readings were taken at each gauge with the span down and the roadway closed. Raw readings are in gauges_install.csv.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108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8"/>
              </w:rPr>
              <w:t>Gauge</w:t>
            </w:r>
          </w:p>
        </w:tc>
        <w:tc>
          <w:tcPr>
            <w:tcW w:type="dxa" w:w="338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8"/>
              </w:rPr>
              <w:t>Location</w:t>
            </w:r>
          </w:p>
        </w:tc>
        <w:tc>
          <w:tcPr>
            <w:tcW w:type="dxa" w:w="158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8"/>
              </w:rPr>
              <w:t>Installed</w:t>
            </w:r>
          </w:p>
        </w:tc>
        <w:tc>
          <w:tcPr>
            <w:tcW w:type="dxa" w:w="388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8"/>
              </w:rPr>
              <w:t>Notes from the field</w:t>
            </w:r>
          </w:p>
        </w:tc>
      </w:tr>
      <w:tr>
        <w:tc>
          <w:tcPr>
            <w:tcW w:type="dxa" w:w="10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G1</w:t>
            </w:r>
          </w:p>
        </w:tc>
        <w:tc>
          <w:tcPr>
            <w:tcW w:type="dxa" w:w="33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S approach, midspan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2027-01-14</w:t>
            </w:r>
          </w:p>
        </w:tc>
        <w:tc>
          <w:tcPr>
            <w:tcW w:type="dxa" w:w="38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</w:r>
          </w:p>
        </w:tc>
      </w:tr>
      <w:tr>
        <w:tc>
          <w:tcPr>
            <w:tcW w:type="dxa" w:w="10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G2</w:t>
            </w:r>
          </w:p>
        </w:tc>
        <w:tc>
          <w:tcPr>
            <w:tcW w:type="dxa" w:w="33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S approach, quarter pt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2027-01-14</w:t>
            </w:r>
          </w:p>
        </w:tc>
        <w:tc>
          <w:tcPr>
            <w:tcW w:type="dxa" w:w="38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</w:r>
          </w:p>
        </w:tc>
      </w:tr>
      <w:tr>
        <w:tc>
          <w:tcPr>
            <w:tcW w:type="dxa" w:w="10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G3</w:t>
            </w:r>
          </w:p>
        </w:tc>
        <w:tc>
          <w:tcPr>
            <w:tcW w:type="dxa" w:w="33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S tower base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2027-01-14</w:t>
            </w:r>
          </w:p>
        </w:tc>
        <w:tc>
          <w:tcPr>
            <w:tcW w:type="dxa" w:w="38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</w:r>
          </w:p>
        </w:tc>
      </w:tr>
      <w:tr>
        <w:tc>
          <w:tcPr>
            <w:tcW w:type="dxa" w:w="10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G4</w:t>
            </w:r>
          </w:p>
        </w:tc>
        <w:tc>
          <w:tcPr>
            <w:tcW w:type="dxa" w:w="33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Lift span, quarter pt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2027-01-14</w:t>
            </w:r>
          </w:p>
        </w:tc>
        <w:tc>
          <w:tcPr>
            <w:tcW w:type="dxa" w:w="38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</w:r>
          </w:p>
        </w:tc>
      </w:tr>
      <w:tr>
        <w:tc>
          <w:tcPr>
            <w:tcW w:type="dxa" w:w="10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G5</w:t>
            </w:r>
          </w:p>
        </w:tc>
        <w:tc>
          <w:tcPr>
            <w:tcW w:type="dxa" w:w="33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Lift span, midspan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2027-01-14</w:t>
            </w:r>
          </w:p>
        </w:tc>
        <w:tc>
          <w:tcPr>
            <w:tcW w:type="dxa" w:w="38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</w:r>
          </w:p>
        </w:tc>
      </w:tr>
      <w:tr>
        <w:tc>
          <w:tcPr>
            <w:tcW w:type="dxa" w:w="10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G6</w:t>
            </w:r>
          </w:p>
        </w:tc>
        <w:tc>
          <w:tcPr>
            <w:tcW w:type="dxa" w:w="33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Lift span, midspan (redundant)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2027-01-14</w:t>
            </w:r>
          </w:p>
        </w:tc>
        <w:tc>
          <w:tcPr>
            <w:tcW w:type="dxa" w:w="38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Re-bonded after first attempt lifted</w:t>
            </w:r>
          </w:p>
        </w:tc>
      </w:tr>
      <w:tr>
        <w:tc>
          <w:tcPr>
            <w:tcW w:type="dxa" w:w="10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G7</w:t>
            </w:r>
          </w:p>
        </w:tc>
        <w:tc>
          <w:tcPr>
            <w:tcW w:type="dxa" w:w="33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N tower base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2027-01-14</w:t>
            </w:r>
          </w:p>
        </w:tc>
        <w:tc>
          <w:tcPr>
            <w:tcW w:type="dxa" w:w="38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</w:r>
          </w:p>
        </w:tc>
      </w:tr>
      <w:tr>
        <w:tc>
          <w:tcPr>
            <w:tcW w:type="dxa" w:w="10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G8</w:t>
            </w:r>
          </w:p>
        </w:tc>
        <w:tc>
          <w:tcPr>
            <w:tcW w:type="dxa" w:w="33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N approach, midspan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2027-01-14</w:t>
            </w:r>
          </w:p>
        </w:tc>
        <w:tc>
          <w:tcPr>
            <w:tcW w:type="dxa" w:w="38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</w:r>
          </w:p>
        </w:tc>
      </w:tr>
    </w:tbl>
    <w:p>
      <w:pPr>
        <w:spacing w:before="0" w:after="120" w:line="276" w:lineRule="auto"/>
      </w:pPr>
    </w:p>
    <w:p>
      <w:pPr>
        <w:spacing w:before="120" w:after="160" w:line="276" w:lineRule="auto"/>
        <w:pBdr>
          <w:top w:val="single" w:sz="8" w:space="6" w:color="C9CFD6"/>
          <w:left w:val="single" w:sz="8" w:space="6" w:color="C9CFD6"/>
          <w:bottom w:val="single" w:sz="8" w:space="6" w:color="C9CFD6"/>
          <w:right w:val="single" w:sz="8" w:space="6" w:color="C9CFD6"/>
        </w:pBdr>
        <w:shd w:val="clear" w:fill="F4F6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Signed off  </w:t>
      </w:r>
      <w:r>
        <w:rPr>
          <w:rFonts w:ascii="Barlow" w:hAnsi="Barlow" w:cs="Barlow"/>
          <w:b w:val="0"/>
          <w:i w:val="0"/>
          <w:sz w:val="19"/>
        </w:rPr>
        <w:t>Array installed and accepted. Northline's technician reported the array within specification and left the site at 14:20. No individual gauge values were recorded on this form.</w:t>
      </w:r>
    </w:p>
    <w:p>
      <w:pPr>
        <w:spacing w:before="0" w:after="80" w:line="276" w:lineRule="auto"/>
      </w:pPr>
    </w:p>
    <w:p>
      <w:pPr>
        <w:spacing w:before="80" w:after="120" w:line="276" w:lineRule="auto"/>
        <w:ind w:left="288"/>
      </w:pPr>
      <w:r>
        <w:rPr>
          <w:rFonts w:ascii="Caveat" w:hAnsi="Caveat" w:cs="Caveat"/>
          <w:b w:val="0"/>
          <w:i w:val="0"/>
          <w:color w:val="1F3A5F"/>
          <w:sz w:val="26"/>
        </w:rPr>
        <w:t>Northline guy was in a hurry. I watched him re-glue G6 and didn't see him re-zero it. Said it was fine. — W.T.</w:t>
      </w:r>
    </w:p>
    <w:p>
      <w:pPr>
        <w:spacing w:before="0" w:after="80" w:line="276" w:lineRule="auto"/>
      </w:pPr>
      <w:r>
        <w:rPr>
          <w:rFonts w:ascii="Barlow" w:hAnsi="Barlow" w:cs="Barlow"/>
          <w:b w:val="0"/>
          <w:i/>
          <w:color w:val="6B7280"/>
          <w:sz w:val="17"/>
        </w:rPr>
        <w:t>Handwritten in the margin of the original. Nobody followed up.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Otter Bend Lift Bridge  ·  Kinnick County Project 27-114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drawing>
        <wp:inline xmlns:a="http://schemas.openxmlformats.org/drawingml/2006/main" xmlns:pic="http://schemas.openxmlformats.org/drawingml/2006/picture">
          <wp:extent cx="1182515" cy="3108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cmejob-logo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2515" cy="310896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Field Record  ·  Instrumentation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