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 w:after="120" w:line="240" w:lineRule="auto"/>
      </w:pPr>
      <w:r>
        <w:rPr>
          <w:rFonts w:ascii="Barlow Condensed" w:hAnsi="Barlow Condensed" w:cs="Barlow Condensed"/>
          <w:b/>
          <w:i w:val="0"/>
          <w:color w:val="1F3A5F"/>
          <w:sz w:val="42"/>
        </w:rPr>
        <w:t>What is in this pack</w:t>
      </w:r>
    </w:p>
    <w:p>
      <w:pPr>
        <w:spacing w:before="0" w:after="200" w:line="276" w:lineRule="auto"/>
      </w:pPr>
      <w:r>
        <w:rPr>
          <w:rFonts w:ascii="Barlow" w:hAnsi="Barlow" w:cs="Barlow"/>
          <w:b w:val="0"/>
          <w:i w:val="0"/>
          <w:color w:val="6B7280"/>
          <w:sz w:val="18"/>
        </w:rPr>
        <w:t>M06 is based on main and depends on M05 PR #9 for feed.csv, the overnight run, threshold rules, and the unresolved alarm. M04 PR #8 supplies the preceding descriptive statistics meeting but is not a direct file dependency.</w:t>
      </w:r>
    </w:p>
    <w:p>
      <w:pPr>
        <w:spacing w:before="260" w:after="80" w:line="240" w:lineRule="auto"/>
      </w:pPr>
      <w:r>
        <w:rPr>
          <w:rFonts w:ascii="Barlow Condensed" w:hAnsi="Barlow Condensed" w:cs="Barlow Condensed"/>
          <w:b/>
          <w:i w:val="0"/>
          <w:color w:val="1F3A5F"/>
          <w:sz w:val="25"/>
          <w:caps w:val="1"/>
          <w:spacing w:val="12"/>
        </w:rPr>
        <w:t>00-INSTRUCTOR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Layout w:type="fixed"/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4968"/>
        <w:gridCol w:w="4968"/>
      </w:tblGrid>
      <w:tr>
        <w:tc>
          <w:tcPr>
            <w:tcW w:type="dxa" w:w="4536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6"/>
              </w:rPr>
              <w:t>File</w:t>
            </w:r>
          </w:p>
        </w:tc>
        <w:tc>
          <w:tcPr>
            <w:tcW w:type="dxa" w:w="5400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6"/>
              </w:rPr>
              <w:t>What it is</w:t>
            </w:r>
          </w:p>
        </w:tc>
      </w:tr>
      <w:tr>
        <w:tc>
          <w:tcPr>
            <w:tcW w:type="dxa" w:w="453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run-of-day/index.html</w:t>
            </w:r>
          </w:p>
        </w:tc>
        <w:tc>
          <w:tcPr>
            <w:tcW w:type="dxa" w:w="540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Podium desk for Unit 1</w:t>
            </w:r>
          </w:p>
        </w:tc>
      </w:tr>
      <w:tr>
        <w:tc>
          <w:tcPr>
            <w:tcW w:type="dxa" w:w="4536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run-of-day/M06-run-of-day.html</w:t>
            </w:r>
          </w:p>
        </w:tc>
        <w:tc>
          <w:tcPr>
            <w:tcW w:type="dxa" w:w="5400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M06 script, reveal boundary, debrief, and Wes handoff</w:t>
            </w:r>
          </w:p>
        </w:tc>
      </w:tr>
      <w:tr>
        <w:tc>
          <w:tcPr>
            <w:tcW w:type="dxa" w:w="453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FILE-INDEX.docx</w:t>
            </w:r>
          </w:p>
        </w:tc>
        <w:tc>
          <w:tcPr>
            <w:tcW w:type="dxa" w:w="540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This generated index</w:t>
            </w:r>
          </w:p>
        </w:tc>
      </w:tr>
    </w:tbl>
    <w:p>
      <w:pPr>
        <w:spacing w:before="260" w:after="80" w:line="240" w:lineRule="auto"/>
      </w:pPr>
      <w:r>
        <w:rPr>
          <w:rFonts w:ascii="Barlow Condensed" w:hAnsi="Barlow Condensed" w:cs="Barlow Condensed"/>
          <w:b/>
          <w:i w:val="0"/>
          <w:color w:val="1F3A5F"/>
          <w:sz w:val="25"/>
          <w:caps w:val="1"/>
          <w:spacing w:val="12"/>
        </w:rPr>
        <w:t>09-M05-overnight-alarm (PR #9 dependency)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Layout w:type="fixed"/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4968"/>
        <w:gridCol w:w="4968"/>
      </w:tblGrid>
      <w:tr>
        <w:tc>
          <w:tcPr>
            <w:tcW w:type="dxa" w:w="4536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6"/>
              </w:rPr>
              <w:t>File</w:t>
            </w:r>
          </w:p>
        </w:tc>
        <w:tc>
          <w:tcPr>
            <w:tcW w:type="dxa" w:w="5400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6"/>
              </w:rPr>
              <w:t>What it is</w:t>
            </w:r>
          </w:p>
        </w:tc>
      </w:tr>
      <w:tr>
        <w:tc>
          <w:tcPr>
            <w:tcW w:type="dxa" w:w="453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feed.csv + run log + threshold_config.csv</w:t>
            </w:r>
          </w:p>
        </w:tc>
        <w:tc>
          <w:tcPr>
            <w:tcW w:type="dxa" w:w="540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The chain and unresolved event audited in M06</w:t>
            </w:r>
          </w:p>
        </w:tc>
      </w:tr>
    </w:tbl>
    <w:p>
      <w:pPr>
        <w:spacing w:before="260" w:after="80" w:line="240" w:lineRule="auto"/>
      </w:pPr>
      <w:r>
        <w:rPr>
          <w:rFonts w:ascii="Barlow Condensed" w:hAnsi="Barlow Condensed" w:cs="Barlow Condensed"/>
          <w:b/>
          <w:i w:val="0"/>
          <w:color w:val="1F3A5F"/>
          <w:sz w:val="25"/>
          <w:caps w:val="1"/>
          <w:spacing w:val="12"/>
        </w:rPr>
        <w:t>10-M06-alarm-audit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Layout w:type="fixed"/>
        <w:tblCellMar>
          <w:top w:w="60" w:type="dxa"/>
          <w:left w:w="110" w:type="dxa"/>
          <w:bottom w:w="60" w:type="dxa"/>
          <w:right w:w="110" w:type="dxa"/>
        </w:tblCellMar>
      </w:tblPr>
      <w:tblGrid>
        <w:gridCol w:w="4968"/>
        <w:gridCol w:w="4968"/>
      </w:tblGrid>
      <w:tr>
        <w:tc>
          <w:tcPr>
            <w:tcW w:type="dxa" w:w="4536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6"/>
              </w:rPr>
              <w:t>File</w:t>
            </w:r>
          </w:p>
        </w:tc>
        <w:tc>
          <w:tcPr>
            <w:tcW w:type="dxa" w:w="5400"/>
            <w:shd w:val="clear" w:color="auto" w:fill="1F3A5F"/>
          </w:tcPr>
          <w:p>
            <w:pPr>
              <w:spacing w:before="20" w:after="20" w:line="252" w:lineRule="auto"/>
            </w:pPr>
            <w:r>
              <w:rPr>
                <w:rFonts w:ascii="Barlow Condensed" w:hAnsi="Barlow Condensed" w:cs="Barlow Condensed"/>
                <w:b/>
                <w:i w:val="0"/>
                <w:color w:val="FFFFFF"/>
                <w:sz w:val="16"/>
              </w:rPr>
              <w:t>What it is</w:t>
            </w:r>
          </w:p>
        </w:tc>
      </w:tr>
      <w:tr>
        <w:tc>
          <w:tcPr>
            <w:tcW w:type="dxa" w:w="453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M06-student.pptx</w:t>
            </w:r>
          </w:p>
        </w:tc>
        <w:tc>
          <w:tcPr>
            <w:tcW w:type="dxa" w:w="540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Spoiler-safe 13-slide hunt deck</w:t>
            </w:r>
          </w:p>
        </w:tc>
      </w:tr>
      <w:tr>
        <w:tc>
          <w:tcPr>
            <w:tcW w:type="dxa" w:w="4536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M06-instructor-reveal.pptx</w:t>
            </w:r>
          </w:p>
        </w:tc>
        <w:tc>
          <w:tcPr>
            <w:tcW w:type="dxa" w:w="5400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Gated 7-slide conclusion and Unit 1 close</w:t>
            </w:r>
          </w:p>
        </w:tc>
      </w:tr>
      <w:tr>
        <w:tc>
          <w:tcPr>
            <w:tcW w:type="dxa" w:w="453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H6-01-FOREMAN-alarm-disposition.docx</w:t>
            </w:r>
          </w:p>
        </w:tc>
        <w:tc>
          <w:tcPr>
            <w:tcW w:type="dxa" w:w="540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FOREMAN's normality / sensor-fault reversal</w:t>
            </w:r>
          </w:p>
        </w:tc>
      </w:tr>
      <w:tr>
        <w:tc>
          <w:tcPr>
            <w:tcW w:type="dxa" w:w="4536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H6-02-distribution-and-chain-audit.docx</w:t>
            </w:r>
          </w:p>
        </w:tc>
        <w:tc>
          <w:tcPr>
            <w:tcW w:type="dxa" w:w="5400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Histogram, pipeline, and reasoning audit</w:t>
            </w:r>
          </w:p>
        </w:tc>
      </w:tr>
      <w:tr>
        <w:tc>
          <w:tcPr>
            <w:tcW w:type="dxa" w:w="453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H6-03-decision-log-and-unit-debrief.docx</w:t>
            </w:r>
          </w:p>
        </w:tc>
        <w:tc>
          <w:tcPr>
            <w:tcW w:type="dxa" w:w="540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Hand-in and mask-off prompts</w:t>
            </w:r>
          </w:p>
        </w:tc>
      </w:tr>
      <w:tr>
        <w:tc>
          <w:tcPr>
            <w:tcW w:type="dxa" w:w="4536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H6-04-Wes-gauge-file-handoff.docx</w:t>
            </w:r>
          </w:p>
        </w:tc>
        <w:tc>
          <w:tcPr>
            <w:tcW w:type="dxa" w:w="5400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Explicit student-to-Wes cover record</w:t>
            </w:r>
          </w:p>
        </w:tc>
      </w:tr>
      <w:tr>
        <w:tc>
          <w:tcPr>
            <w:tcW w:type="dxa" w:w="453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M06-gauge-audit-and-handoff.xlsx</w:t>
            </w:r>
          </w:p>
        </w:tc>
        <w:tc>
          <w:tcPr>
            <w:tcW w:type="dxa" w:w="540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Student workbook handed to Wes; retain for M25</w:t>
            </w:r>
          </w:p>
        </w:tc>
      </w:tr>
      <w:tr>
        <w:tc>
          <w:tcPr>
            <w:tcW w:type="dxa" w:w="4536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traffic_counts.csv</w:t>
            </w:r>
          </w:p>
        </w:tc>
        <w:tc>
          <w:tcPr>
            <w:tcW w:type="dxa" w:w="5400"/>
            <w:shd w:val="clear" w:color="auto" w:fill="F4F6F8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Independent 03:00 event record</w:t>
            </w:r>
          </w:p>
        </w:tc>
      </w:tr>
      <w:tr>
        <w:tc>
          <w:tcPr>
            <w:tcW w:type="dxa" w:w="4536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KEY-M06-answer-key.docx</w:t>
            </w:r>
          </w:p>
        </w:tc>
        <w:tc>
          <w:tcPr>
            <w:tcW w:type="dxa" w:w="5400"/>
          </w:tcPr>
          <w:p>
            <w:pPr>
              <w:spacing w:before="20" w:after="20" w:line="252" w:lineRule="auto"/>
            </w:pPr>
            <w:r>
              <w:rPr>
                <w:rFonts w:ascii="Barlow" w:hAnsi="Barlow" w:cs="Barlow"/>
                <w:b w:val="0"/>
                <w:i w:val="0"/>
                <w:sz w:val="16"/>
              </w:rPr>
              <w:t>Instructor-only physical-event resolution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224" w:right="1152" w:bottom="1152" w:left="1152" w:header="576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tabs>
        <w:tab w:val="right" w:pos="9936"/>
      </w:tabs>
    </w:pPr>
    <w:r>
      <w:rPr>
        <w:rFonts w:ascii="Barlow" w:hAnsi="Barlow" w:cs="Barlow"/>
        <w:b w:val="0"/>
        <w:i w:val="0"/>
        <w:color w:val="6B7280"/>
        <w:sz w:val="16"/>
      </w:rPr>
      <w:t>SEIS 201  ·  M01 – M06</w:t>
    </w:r>
    <w:r>
      <w:tab/>
    </w:r>
    <w:r>
      <w:rPr>
        <w:rFonts w:ascii="Barlow" w:hAnsi="Barlow"/>
        <w:color w:val="6B7280"/>
        <w:sz w:val="16"/>
      </w:rPr>
      <w:fldChar w:fldCharType="begin"/>
      <w:instrText xml:space="preserve"> PAGE </w:instrText>
      <w:fldChar w:fldCharType="end"/>
    </w:r>
    <w:r>
      <w:rPr>
        <w:rFonts w:ascii="Barlow" w:hAnsi="Barlow"/>
        <w:color w:val="6B7280"/>
        <w:sz w:val="16"/>
      </w:rPr>
      <w:t xml:space="preserve"> of </w:t>
    </w:r>
    <w:r>
      <w:rPr>
        <w:rFonts w:ascii="Barlow" w:hAnsi="Barlow"/>
        <w:color w:val="6B7280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60"/>
      <w:pBdr>
        <w:bottom w:val="single" w:sz="6" w:space="4" w:color="C9CFD6"/>
      </w:pBdr>
    </w:pPr>
    <w:r>
      <w:rPr>
        <w:rFonts w:ascii="Barlow Condensed" w:hAnsi="Barlow Condensed" w:cs="Barlow Condensed"/>
        <w:b w:val="0"/>
        <w:i w:val="0"/>
        <w:color w:val="6B7280"/>
        <w:sz w:val="17"/>
        <w:caps w:val="1"/>
        <w:spacing w:val="20"/>
      </w:rPr>
      <w:t>SEIS 201  ·  AI FOR CE/ME ENGINEERS</w:t>
    </w:r>
    <w:r>
      <w:tab/>
      <w:tab/>
    </w:r>
    <w:r>
      <w:rPr>
        <w:rFonts w:ascii="Barlow Condensed" w:hAnsi="Barlow Condensed" w:cs="Barlow Condensed"/>
        <w:b w:val="0"/>
        <w:i w:val="0"/>
        <w:color w:val="6B7280"/>
        <w:sz w:val="17"/>
        <w:caps w:val="1"/>
        <w:spacing w:val="20"/>
      </w:rPr>
      <w:t>M01 – M06  ·  FILE INDEX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Barlow" w:hAnsi="Barlow" w:eastAsia="Barlow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2027-02-18T12:00:00Z</dcterms:created>
  <dcterms:modified xsi:type="dcterms:W3CDTF">2027-02-18T12:00:00Z</dcterms:modified>
  <cp:category/>
</cp:coreProperties>
</file>