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CellMar>
          <w:top w:w="10" w:type="dxa"/>
          <w:left w:w="0" w:type="dxa"/>
          <w:bottom w:w="10" w:type="dxa"/>
          <w:right w:w="60" w:type="dxa"/>
        </w:tblCellMar>
      </w:tblPr>
      <w:tblGrid>
        <w:gridCol w:w="4968"/>
        <w:gridCol w:w="4968"/>
      </w:tblGrid>
      <w:tr>
        <w:tc>
          <w:tcPr>
            <w:tcW w:type="dxa" w:w="893"/>
          </w:tcPr>
          <w:p>
            <w:pPr>
              <w:spacing w:after="0"/>
            </w:pPr>
            <w:r>
              <w:rPr>
                <w:rFonts w:ascii="Barlow Condensed" w:hAnsi="Barlow Condensed" w:cs="Barlow Condensed"/>
                <w:b/>
                <w:i w:val="0"/>
                <w:color w:val="6B7280"/>
                <w:sz w:val="17"/>
                <w:caps w:val="1"/>
                <w:spacing w:val="16"/>
              </w:rPr>
              <w:t>TO</w:t>
            </w:r>
          </w:p>
        </w:tc>
        <w:tc>
          <w:tcPr>
            <w:tcW w:type="dxa" w:w="9043"/>
          </w:tcPr>
          <w:p>
            <w:pPr>
              <w:spacing w:after="0"/>
            </w:pPr>
            <w:r>
              <w:rPr>
                <w:rFonts w:ascii="Barlow" w:hAnsi="Barlow" w:cs="Barlow"/>
                <w:b w:val="0"/>
                <w:i w:val="0"/>
                <w:sz w:val="20"/>
              </w:rPr>
              <w:t>Wes Tanaka, EIT</w:t>
            </w:r>
          </w:p>
        </w:tc>
      </w:tr>
      <w:tr>
        <w:tc>
          <w:tcPr>
            <w:tcW w:type="dxa" w:w="893"/>
          </w:tcPr>
          <w:p>
            <w:pPr>
              <w:spacing w:after="0"/>
            </w:pPr>
            <w:r>
              <w:rPr>
                <w:rFonts w:ascii="Barlow Condensed" w:hAnsi="Barlow Condensed" w:cs="Barlow Condensed"/>
                <w:b/>
                <w:i w:val="0"/>
                <w:color w:val="6B7280"/>
                <w:sz w:val="17"/>
                <w:caps w:val="1"/>
                <w:spacing w:val="16"/>
              </w:rPr>
              <w:t>FROM</w:t>
            </w:r>
          </w:p>
        </w:tc>
        <w:tc>
          <w:tcPr>
            <w:tcW w:type="dxa" w:w="9043"/>
          </w:tcPr>
          <w:p>
            <w:pPr>
              <w:spacing w:after="0"/>
            </w:pPr>
            <w:r>
              <w:rPr>
                <w:rFonts w:ascii="Barlow" w:hAnsi="Barlow" w:cs="Barlow"/>
                <w:b w:val="0"/>
                <w:i w:val="0"/>
                <w:sz w:val="20"/>
              </w:rPr>
              <w:t>Student file owner</w:t>
            </w:r>
          </w:p>
        </w:tc>
      </w:tr>
      <w:tr>
        <w:tc>
          <w:tcPr>
            <w:tcW w:type="dxa" w:w="893"/>
          </w:tcPr>
          <w:p>
            <w:pPr>
              <w:spacing w:after="0"/>
            </w:pPr>
            <w:r>
              <w:rPr>
                <w:rFonts w:ascii="Barlow Condensed" w:hAnsi="Barlow Condensed" w:cs="Barlow Condensed"/>
                <w:b/>
                <w:i w:val="0"/>
                <w:color w:val="6B7280"/>
                <w:sz w:val="17"/>
                <w:caps w:val="1"/>
                <w:spacing w:val="16"/>
              </w:rPr>
              <w:t>DATE</w:t>
            </w:r>
          </w:p>
        </w:tc>
        <w:tc>
          <w:tcPr>
            <w:tcW w:type="dxa" w:w="9043"/>
          </w:tcPr>
          <w:p>
            <w:pPr>
              <w:spacing w:after="0"/>
            </w:pPr>
            <w:r>
              <w:rPr>
                <w:rFonts w:ascii="Barlow" w:hAnsi="Barlow" w:cs="Barlow"/>
                <w:b w:val="0"/>
                <w:i w:val="0"/>
                <w:sz w:val="20"/>
              </w:rPr>
              <w:t>Thursday, February 18, 2027</w:t>
            </w:r>
          </w:p>
        </w:tc>
      </w:tr>
      <w:tr>
        <w:tc>
          <w:tcPr>
            <w:tcW w:type="dxa" w:w="893"/>
          </w:tcPr>
          <w:p>
            <w:pPr>
              <w:spacing w:after="0"/>
            </w:pPr>
            <w:r>
              <w:rPr>
                <w:rFonts w:ascii="Barlow Condensed" w:hAnsi="Barlow Condensed" w:cs="Barlow Condensed"/>
                <w:b/>
                <w:i w:val="0"/>
                <w:color w:val="6B7280"/>
                <w:sz w:val="17"/>
                <w:caps w:val="1"/>
                <w:spacing w:val="16"/>
              </w:rPr>
              <w:t>RE</w:t>
            </w:r>
          </w:p>
        </w:tc>
        <w:tc>
          <w:tcPr>
            <w:tcW w:type="dxa" w:w="9043"/>
          </w:tcPr>
          <w:p>
            <w:pPr>
              <w:spacing w:after="0"/>
            </w:pPr>
            <w:r>
              <w:rPr>
                <w:rFonts w:ascii="Barlow" w:hAnsi="Barlow" w:cs="Barlow"/>
                <w:b/>
                <w:i w:val="0"/>
                <w:sz w:val="20"/>
              </w:rPr>
              <w:t>Otter Bend gauge audit spreadsheet</w:t>
            </w:r>
          </w:p>
        </w:tc>
      </w:tr>
    </w:tbl>
    <w:p>
      <w:pPr>
        <w:spacing w:before="20" w:after="180" w:line="240" w:lineRule="auto"/>
        <w:pBdr>
          <w:bottom w:val="single" w:sz="6" w:space="4" w:color="C9CFD6"/>
        </w:pBdr>
      </w:pPr>
    </w:p>
    <w:p>
      <w:pPr>
        <w:spacing w:before="0" w:after="160" w:line="276" w:lineRule="auto"/>
      </w:pPr>
      <w:r>
        <w:rPr>
          <w:rFonts w:ascii="Barlow" w:hAnsi="Barlow" w:cs="Barlow"/>
          <w:b w:val="0"/>
          <w:i w:val="0"/>
          <w:sz w:val="20"/>
        </w:rPr>
        <w:t>I am handing off M06-gauge-audit-and-handoff.xlsx for the next project stage. This cover sheet travels with the file; a clean-looking spreadsheet without its limits is not a complete handoff.</w:t>
      </w: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Required before release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32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Record</w:t>
            </w:r>
          </w:p>
        </w:tc>
        <w:tc>
          <w:tcPr>
            <w:tcW w:type="dxa" w:w="561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Student entry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Exact filename and version</w:t>
            </w:r>
          </w:p>
        </w:tc>
        <w:tc>
          <w:tcPr>
            <w:tcW w:type="dxa" w:w="561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</w:tr>
      <w:tr>
        <w:tc>
          <w:tcPr>
            <w:tcW w:type="dxa" w:w="432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Source files used</w:t>
            </w:r>
          </w:p>
        </w:tc>
        <w:tc>
          <w:tcPr>
            <w:tcW w:type="dxa" w:w="561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</w:tr>
      <w:tr>
        <w:tc>
          <w:tcPr>
            <w:tcW w:type="dxa" w:w="432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Transformations performed</w:t>
            </w:r>
          </w:p>
        </w:tc>
        <w:tc>
          <w:tcPr>
            <w:tcW w:type="dxa" w:w="561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</w:tr>
      <w:tr>
        <w:tc>
          <w:tcPr>
            <w:tcW w:type="dxa" w:w="432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Checks completed</w:t>
            </w:r>
          </w:p>
        </w:tc>
        <w:tc>
          <w:tcPr>
            <w:tcW w:type="dxa" w:w="561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</w:tr>
      <w:tr>
        <w:tc>
          <w:tcPr>
            <w:tcW w:type="dxa" w:w="432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Known issue: duplicate timestamps</w:t>
            </w:r>
          </w:p>
        </w:tc>
        <w:tc>
          <w:tcPr>
            <w:tcW w:type="dxa" w:w="561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</w:tr>
      <w:tr>
        <w:tc>
          <w:tcPr>
            <w:tcW w:type="dxa" w:w="432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Rows retained, removed, or quarantined—and why</w:t>
            </w:r>
          </w:p>
        </w:tc>
        <w:tc>
          <w:tcPr>
            <w:tcW w:type="dxa" w:w="561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</w:tr>
      <w:tr>
        <w:tc>
          <w:tcPr>
            <w:tcW w:type="dxa" w:w="432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Items not checked</w:t>
            </w:r>
          </w:p>
        </w:tc>
        <w:tc>
          <w:tcPr>
            <w:tcW w:type="dxa" w:w="561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</w:tr>
      <w:tr>
        <w:tc>
          <w:tcPr>
            <w:tcW w:type="dxa" w:w="432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Decision-log row included</w:t>
            </w:r>
          </w:p>
        </w:tc>
        <w:tc>
          <w:tcPr>
            <w:tcW w:type="dxa" w:w="561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Wes handoff</w:t>
      </w:r>
    </w:p>
    <w:p>
      <w:pPr>
        <w:spacing w:before="0" w:after="120" w:line="276" w:lineRule="auto"/>
      </w:pPr>
      <w:r>
        <w:rPr>
          <w:rFonts w:ascii="Barlow" w:hAnsi="Barlow" w:cs="Barlow"/>
          <w:b w:val="0"/>
          <w:i w:val="0"/>
          <w:sz w:val="19"/>
        </w:rPr>
        <w:t>I am handing over the spreadsheet with the evidence and limits recorded above. I have not represented an unusual reading as a sensor fault without an independent basis.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3312"/>
        <w:gridCol w:w="3312"/>
        <w:gridCol w:w="3312"/>
      </w:tblGrid>
      <w:tr>
        <w:tc>
          <w:tcPr>
            <w:tcW w:type="dxa" w:w="388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Released by</w:t>
            </w:r>
          </w:p>
        </w:tc>
        <w:tc>
          <w:tcPr>
            <w:tcW w:type="dxa" w:w="216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Date / time</w:t>
            </w:r>
          </w:p>
        </w:tc>
        <w:tc>
          <w:tcPr>
            <w:tcW w:type="dxa" w:w="388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Received by</w:t>
            </w:r>
          </w:p>
        </w:tc>
      </w:tr>
      <w:tr>
        <w:tc>
          <w:tcPr>
            <w:tcW w:type="dxa" w:w="388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  <w:tc>
          <w:tcPr>
            <w:tcW w:type="dxa" w:w="21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  <w:tc>
          <w:tcPr>
            <w:tcW w:type="dxa" w:w="388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Wes Tanaka, EIT</w:t>
            </w:r>
          </w:p>
        </w:tc>
      </w:tr>
    </w:tbl>
    <w:p>
      <w:pPr>
        <w:spacing w:before="120" w:after="160" w:line="276" w:lineRule="auto"/>
        <w:pBdr>
          <w:top w:val="single" w:sz="8" w:space="6" w:color="6F8FAF"/>
          <w:left w:val="single" w:sz="8" w:space="6" w:color="6F8FAF"/>
          <w:bottom w:val="single" w:sz="8" w:space="6" w:color="6F8FAF"/>
          <w:right w:val="single" w:sz="8" w:space="6" w:color="6F8FAF"/>
        </w:pBdr>
        <w:shd w:val="clear" w:fill="EEF3F8"/>
      </w:pPr>
      <w:r>
        <w:rPr>
          <w:rFonts w:ascii="Barlow Condensed" w:hAnsi="Barlow Condensed" w:cs="Barlow Condensed"/>
          <w:b/>
          <w:i w:val="0"/>
          <w:color w:val="2B2F36"/>
          <w:sz w:val="19"/>
          <w:caps w:val="1"/>
          <w:spacing w:val="10"/>
        </w:rPr>
        <w:t xml:space="preserve">Retain with the project record  </w:t>
      </w:r>
      <w:r>
        <w:rPr>
          <w:rFonts w:ascii="Barlow" w:hAnsi="Barlow" w:cs="Barlow"/>
          <w:b w:val="0"/>
          <w:i w:val="0"/>
          <w:sz w:val="19"/>
        </w:rPr>
        <w:t>Do not overwrite the February file. Copy it forward with its decision log and known limitations intact.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152" w:bottom="1152" w:left="1152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tabs>
        <w:tab w:val="right" w:pos="9936"/>
      </w:tabs>
    </w:pPr>
    <w:r>
      <w:rPr>
        <w:rFonts w:ascii="Barlow" w:hAnsi="Barlow" w:cs="Barlow"/>
        <w:b w:val="0"/>
        <w:i w:val="0"/>
        <w:color w:val="6B7280"/>
        <w:sz w:val="16"/>
      </w:rPr>
      <w:t>Otter Bend Lift Bridge  ·  Kinnick County Project 27-114</w:t>
    </w:r>
    <w:r>
      <w:tab/>
    </w:r>
    <w:r>
      <w:rPr>
        <w:rFonts w:ascii="Barlow" w:hAnsi="Barlow"/>
        <w:color w:val="6B7280"/>
        <w:sz w:val="16"/>
      </w:rPr>
      <w:fldChar w:fldCharType="begin"/>
      <w:instrText xml:space="preserve"> PAGE </w:instrText>
      <w:fldChar w:fldCharType="end"/>
    </w:r>
    <w:r>
      <w:rPr>
        <w:rFonts w:ascii="Barlow" w:hAnsi="Barlow"/>
        <w:color w:val="6B7280"/>
        <w:sz w:val="16"/>
      </w:rPr>
      <w:t xml:space="preserve"> of </w:t>
    </w:r>
    <w:r>
      <w:rPr>
        <w:rFonts w:ascii="Barlow" w:hAnsi="Barlow"/>
        <w:color w:val="6B7280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</w:pPr>
    <w:r>
      <w:drawing>
        <wp:inline xmlns:a="http://schemas.openxmlformats.org/drawingml/2006/main" xmlns:pic="http://schemas.openxmlformats.org/drawingml/2006/picture">
          <wp:extent cx="1182515" cy="310896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cmejob-logo-horizont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82515" cy="310896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before="0" w:after="60"/>
      <w:pBdr>
        <w:bottom w:val="single" w:sz="6" w:space="4" w:color="C9CFD6"/>
      </w:pBdr>
    </w:pP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Internal Data Handoff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rlow" w:hAnsi="Barlow" w:eastAsia="Barlo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2027-02-18T12:00:00Z</dcterms:created>
  <dcterms:modified xsi:type="dcterms:W3CDTF">2027-02-18T12:00:00Z</dcterms:modified>
  <cp:category/>
</cp:coreProperties>
</file>