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Decision Record · Unit 2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Unit 2 standard  </w:t>
      </w:r>
      <w:r>
        <w:rPr>
          <w:rFonts w:ascii="Barlow" w:hAnsi="Barlow" w:cs="Barlow"/>
          <w:b w:val="0"/>
          <w:i w:val="0"/>
          <w:sz w:val="19"/>
        </w:rPr>
        <w:t>Three lines: the claim, the check, and what the check showed. Record a statistical relationship without turning it into a causal conclusion.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8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60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Student record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CLAIM — What FOREMAN says the date trend means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CHECK — What relationship and mechanism you tested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RESULT — What the evidence supports now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Decision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Action chosen</w:t>
            </w:r>
          </w:p>
        </w:tc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Hours</w:t>
            </w:r>
          </w:p>
        </w:tc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Evidence checked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Accepted unverified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M08 deterioration claim / HW4 plan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M08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M08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2027-02-25T12:00:00Z</dcterms:created>
  <dcterms:modified xsi:type="dcterms:W3CDTF">2027-02-25T12:00:00Z</dcterms:modified>
  <cp:category/>
</cp:coreProperties>
</file>