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Answer Key and Teaching Notes</w:t>
      </w:r>
    </w:p>
    <w:p>
      <w:pPr>
        <w:spacing w:before="120" w:after="160" w:line="276" w:lineRule="auto"/>
        <w:pBdr>
          <w:top w:val="single" w:sz="8" w:space="6" w:color="F26B1D"/>
          <w:left w:val="single" w:sz="8" w:space="6" w:color="F26B1D"/>
          <w:bottom w:val="single" w:sz="8" w:space="6" w:color="F26B1D"/>
          <w:right w:val="single" w:sz="8" w:space="6" w:color="F26B1D"/>
        </w:pBdr>
        <w:shd w:val="clear" w:fill="FFF1E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Gated conclusion  </w:t>
      </w:r>
      <w:r>
        <w:rPr>
          <w:rFonts w:ascii="Barlow" w:hAnsi="Barlow" w:cs="Barlow"/>
          <w:b w:val="0"/>
          <w:i w:val="0"/>
          <w:sz w:val="19"/>
        </w:rPr>
        <w:t>The date relationship is strong but misleading as damage evidence. Temperature explains the strain pattern through a plausible thermal mechanism; the corrected residual has no meaningful date trend in this synthetic M08 extract. Do not distribute before commitment.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Model</w:t>
            </w:r>
          </w:p>
        </w:tc>
        <w:tc>
          <w:tcPr>
            <w:tcW w:type="dxa" w:w="180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Slope</w:t>
            </w:r>
          </w:p>
        </w:tc>
        <w:tc>
          <w:tcPr>
            <w:tcW w:type="dxa" w:w="108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R²</w:t>
            </w:r>
          </w:p>
        </w:tc>
        <w:tc>
          <w:tcPr>
            <w:tcW w:type="dxa" w:w="446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Interpretation</w:t>
            </w:r>
          </w:p>
        </w:tc>
      </w:tr>
      <w:tr>
        <w:tc>
          <w:tcPr>
            <w:tcW w:type="dxa" w:w="25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strain ~ date</w:t>
            </w:r>
          </w:p>
        </w:tc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8.116 µε/day</w:t>
            </w:r>
          </w:p>
        </w:tc>
        <w:tc>
          <w:tcPr>
            <w:tcW w:type="dxa" w:w="10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0.870</w:t>
            </w:r>
          </w:p>
        </w:tc>
        <w:tc>
          <w:tcPr>
            <w:tcW w:type="dxa" w:w="446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Strong calendar association; causation not established</w:t>
            </w:r>
          </w:p>
        </w:tc>
      </w:tr>
      <w:tr>
        <w:tc>
          <w:tcPr>
            <w:tcW w:type="dxa" w:w="259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strain ~ temperature</w:t>
            </w:r>
          </w:p>
        </w:tc>
        <w:tc>
          <w:tcPr>
            <w:tcW w:type="dxa" w:w="180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11.901 µε/°C</w:t>
            </w:r>
          </w:p>
        </w:tc>
        <w:tc>
          <w:tcPr>
            <w:tcW w:type="dxa" w:w="108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0.933</w:t>
            </w:r>
          </w:p>
        </w:tc>
        <w:tc>
          <w:tcPr>
            <w:tcW w:type="dxa" w:w="446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Strong thermal association with a plausible mechanism</w:t>
            </w:r>
          </w:p>
        </w:tc>
      </w:tr>
      <w:tr>
        <w:tc>
          <w:tcPr>
            <w:tcW w:type="dxa" w:w="25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temperature residual ~ date</w:t>
            </w:r>
          </w:p>
        </w:tc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0.256 µε/day</w:t>
            </w:r>
          </w:p>
        </w:tc>
        <w:tc>
          <w:tcPr>
            <w:tcW w:type="dxa" w:w="10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0.013</w:t>
            </w:r>
          </w:p>
        </w:tc>
        <w:tc>
          <w:tcPr>
            <w:tcW w:type="dxa" w:w="446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No meaningful remaining date trend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Expected mechanism and claim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As steel warms it expands; restraint and sensor geometry make strain readings temperature-sensitive.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Date is acting as a proxy for warming conditions in this short seasonal window.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High R² describes fit, not cause, damage, practical importance, or model completeness.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M08 does not prove the bridge is undamaged; it shows this uncorrected trend is not evidence of progressive damage.</w:t>
      </w:r>
    </w:p>
    <w:p>
      <w:r>
        <w:drawing>
          <wp:inline xmlns:a="http://schemas.openxmlformats.org/drawingml/2006/main" xmlns:pic="http://schemas.openxmlformats.org/drawingml/2006/picture">
            <wp:extent cx="6172200" cy="3526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8-strain-v-d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72200" cy="3526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8-strain-v-tempera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72200" cy="35269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8-residual-v-d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Model Note v2</w:t>
      </w: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CLAIM / CHECK / RESULT  </w:t>
      </w:r>
      <w:r>
        <w:rPr>
          <w:rFonts w:ascii="Barlow" w:hAnsi="Barlow" w:cs="Barlow"/>
          <w:b w:val="0"/>
          <w:i w:val="0"/>
          <w:sz w:val="19"/>
        </w:rPr>
        <w:t>CLAIM — FOREMAN says the strong strain-versus-date fit shows progressive deterioration. CHECK — I joined the weather record, fit strain against temperature, and inspected the temperature-corrected residual against date. RESULT — temperature explains the apparent calendar trend and the corrected residual does not trend meaningfully with date, so the uncorrected fit does not support a damage claim.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Teaching boundaries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Do not imply that correlation is useless; temperature and strain have a real physical relationship.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The spurious part is using the calendar association as evidence of deterioration.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Do not reveal later bearing-wear or exam details.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Deck notes and the run-of-day use the Cloud-passed Oli canon SAY.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M08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M08  ·  INSTRUCTOR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2027-02-25T12:00:00Z</dcterms:created>
  <dcterms:modified xsi:type="dcterms:W3CDTF">2027-02-25T12:00:00Z</dcterms:modified>
  <cp:category/>
</cp:coreProperties>
</file>