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Spreadsheet Hunt — Center, Spread, and Scale</w:t>
      </w:r>
    </w:p>
    <w:p>
      <w:pPr>
        <w:spacing w:before="0" w:after="160" w:line="276" w:lineRule="auto"/>
      </w:pPr>
      <w:r>
        <w:rPr>
          <w:rFonts w:ascii="Barlow" w:hAnsi="Barlow" w:cs="Barlow"/>
          <w:b w:val="0"/>
          <w:i w:val="0"/>
          <w:sz w:val="20"/>
        </w:rPr>
        <w:t>Open cores_2027.csv. Work from the 24 strength_psi values. Do not begin with FOREMAN's conclusion; begin with the data.</w:t>
      </w: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The hunt  </w:t>
      </w:r>
      <w:r>
        <w:rPr>
          <w:rFonts w:ascii="Barlow" w:hAnsi="Barlow" w:cs="Barlow"/>
          <w:b w:val="0"/>
          <w:i w:val="0"/>
          <w:sz w:val="19"/>
        </w:rPr>
        <w:t>You are looking for two summaries that can both be mathematically correct while supporting very different stories. Do not decide which story matters until every pair has center, spread, and the low-result count.</w:t>
      </w:r>
    </w:p>
    <w:p>
      <w:pPr>
        <w:spacing w:before="260" w:after="80" w:line="240" w:lineRule="auto"/>
      </w:pPr>
      <w:r>
        <w:rPr>
          <w:rFonts w:ascii="Barlow Condensed" w:hAnsi="Barlow Condensed" w:cs="Barlow Condensed"/>
          <w:b/>
          <w:i w:val="0"/>
          <w:color w:val="1F3A5F"/>
          <w:sz w:val="25"/>
          <w:caps w:val="1"/>
          <w:spacing w:val="12"/>
        </w:rPr>
        <w:t>Part A — Name the data</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6624"/>
            <w:shd w:val="clear" w:color="auto" w:fill="1F3A5F"/>
          </w:tcPr>
          <w:p>
            <w:pPr>
              <w:spacing w:before="20" w:after="20" w:line="252" w:lineRule="auto"/>
            </w:pPr>
            <w:r>
              <w:rPr>
                <w:rFonts w:ascii="Barlow Condensed" w:hAnsi="Barlow Condensed" w:cs="Barlow Condensed"/>
                <w:b/>
                <w:i w:val="0"/>
                <w:color w:val="FFFFFF"/>
                <w:sz w:val="19"/>
              </w:rPr>
              <w:t>Question</w:t>
            </w:r>
          </w:p>
        </w:tc>
        <w:tc>
          <w:tcPr>
            <w:tcW w:type="dxa" w:w="3312"/>
            <w:shd w:val="clear" w:color="auto" w:fill="1F3A5F"/>
          </w:tcPr>
          <w:p>
            <w:pPr>
              <w:spacing w:before="20" w:after="20" w:line="252" w:lineRule="auto"/>
            </w:pPr>
            <w:r>
              <w:rPr>
                <w:rFonts w:ascii="Barlow Condensed" w:hAnsi="Barlow Condensed" w:cs="Barlow Condensed"/>
                <w:b/>
                <w:i w:val="0"/>
                <w:color w:val="FFFFFF"/>
                <w:sz w:val="19"/>
              </w:rPr>
              <w:t>Your answer</w:t>
            </w:r>
          </w:p>
        </w:tc>
      </w:tr>
      <w:tr>
        <w:tc>
          <w:tcPr>
            <w:tcW w:type="dxa" w:w="6624"/>
          </w:tcPr>
          <w:p>
            <w:pPr>
              <w:spacing w:before="20" w:after="20" w:line="252" w:lineRule="auto"/>
            </w:pPr>
            <w:r>
              <w:rPr>
                <w:rFonts w:ascii="Barlow" w:hAnsi="Barlow" w:cs="Barlow"/>
                <w:b w:val="0"/>
                <w:i w:val="0"/>
                <w:sz w:val="19"/>
              </w:rPr>
              <w:t>What is one row (the observational unit)?</w:t>
            </w:r>
          </w:p>
        </w:tc>
        <w:tc>
          <w:tcPr>
            <w:tcW w:type="dxa" w:w="3312"/>
          </w:tcPr>
          <w:p>
            <w:pPr>
              <w:spacing w:before="20" w:after="20" w:line="252" w:lineRule="auto"/>
            </w:pPr>
            <w:r>
              <w:rPr>
                <w:rFonts w:ascii="Barlow" w:hAnsi="Barlow" w:cs="Barlow"/>
                <w:b w:val="0"/>
                <w:i w:val="0"/>
                <w:sz w:val="19"/>
              </w:rPr>
            </w:r>
          </w:p>
        </w:tc>
      </w:tr>
      <w:tr>
        <w:tc>
          <w:tcPr>
            <w:tcW w:type="dxa" w:w="6624"/>
          </w:tcPr>
          <w:p>
            <w:pPr>
              <w:spacing w:before="20" w:after="20" w:line="252" w:lineRule="auto"/>
            </w:pPr>
            <w:r>
              <w:rPr>
                <w:rFonts w:ascii="Barlow" w:hAnsi="Barlow" w:cs="Barlow"/>
                <w:b w:val="0"/>
                <w:i w:val="0"/>
                <w:sz w:val="19"/>
              </w:rPr>
              <w:t>Which column is the quantitative variable?</w:t>
            </w:r>
          </w:p>
        </w:tc>
        <w:tc>
          <w:tcPr>
            <w:tcW w:type="dxa" w:w="3312"/>
          </w:tcPr>
          <w:p>
            <w:pPr>
              <w:spacing w:before="20" w:after="20" w:line="252" w:lineRule="auto"/>
            </w:pPr>
            <w:r>
              <w:rPr>
                <w:rFonts w:ascii="Barlow" w:hAnsi="Barlow" w:cs="Barlow"/>
                <w:b w:val="0"/>
                <w:i w:val="0"/>
                <w:sz w:val="19"/>
              </w:rPr>
            </w:r>
          </w:p>
        </w:tc>
      </w:tr>
      <w:tr>
        <w:tc>
          <w:tcPr>
            <w:tcW w:type="dxa" w:w="6624"/>
          </w:tcPr>
          <w:p>
            <w:pPr>
              <w:spacing w:before="20" w:after="20" w:line="252" w:lineRule="auto"/>
            </w:pPr>
            <w:r>
              <w:rPr>
                <w:rFonts w:ascii="Barlow" w:hAnsi="Barlow" w:cs="Barlow"/>
                <w:b w:val="0"/>
                <w:i w:val="0"/>
                <w:sz w:val="19"/>
              </w:rPr>
              <w:t>Which columns describe where the sample came from?</w:t>
            </w:r>
          </w:p>
        </w:tc>
        <w:tc>
          <w:tcPr>
            <w:tcW w:type="dxa" w:w="3312"/>
          </w:tcPr>
          <w:p>
            <w:pPr>
              <w:spacing w:before="20" w:after="20" w:line="252" w:lineRule="auto"/>
            </w:pPr>
            <w:r>
              <w:rPr>
                <w:rFonts w:ascii="Barlow" w:hAnsi="Barlow" w:cs="Barlow"/>
                <w:b w:val="0"/>
                <w:i w:val="0"/>
                <w:sz w:val="19"/>
              </w:rPr>
            </w:r>
          </w:p>
        </w:tc>
      </w:tr>
      <w:tr>
        <w:tc>
          <w:tcPr>
            <w:tcW w:type="dxa" w:w="6624"/>
          </w:tcPr>
          <w:p>
            <w:pPr>
              <w:spacing w:before="20" w:after="20" w:line="252" w:lineRule="auto"/>
            </w:pPr>
            <w:r>
              <w:rPr>
                <w:rFonts w:ascii="Barlow" w:hAnsi="Barlow" w:cs="Barlow"/>
                <w:b w:val="0"/>
                <w:i w:val="0"/>
                <w:sz w:val="19"/>
              </w:rPr>
              <w:t>Are these 24 rows a sample or the full deck population?</w:t>
            </w:r>
          </w:p>
        </w:tc>
        <w:tc>
          <w:tcPr>
            <w:tcW w:type="dxa" w:w="3312"/>
          </w:tcPr>
          <w:p>
            <w:pPr>
              <w:spacing w:before="20" w:after="20" w:line="252" w:lineRule="auto"/>
            </w:pPr>
            <w:r>
              <w:rPr>
                <w:rFonts w:ascii="Barlow" w:hAnsi="Barlow" w:cs="Barlow"/>
                <w:b w:val="0"/>
                <w:i w:val="0"/>
                <w:sz w:val="19"/>
              </w:rPr>
            </w:r>
          </w:p>
        </w:tc>
      </w:tr>
    </w:tbl>
    <w:p>
      <w:pPr>
        <w:spacing w:before="260" w:after="80" w:line="240" w:lineRule="auto"/>
      </w:pPr>
      <w:r>
        <w:rPr>
          <w:rFonts w:ascii="Barlow Condensed" w:hAnsi="Barlow Condensed" w:cs="Barlow Condensed"/>
          <w:b/>
          <w:i w:val="0"/>
          <w:color w:val="1F3A5F"/>
          <w:sz w:val="25"/>
          <w:caps w:val="1"/>
          <w:spacing w:val="12"/>
        </w:rPr>
        <w:t>Part B — Compute</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3312"/>
        <w:gridCol w:w="3312"/>
        <w:gridCol w:w="3312"/>
      </w:tblGrid>
      <w:tr>
        <w:tc>
          <w:tcPr>
            <w:tcW w:type="dxa" w:w="3096"/>
            <w:shd w:val="clear" w:color="auto" w:fill="1F3A5F"/>
          </w:tcPr>
          <w:p>
            <w:pPr>
              <w:spacing w:before="20" w:after="20" w:line="252" w:lineRule="auto"/>
            </w:pPr>
            <w:r>
              <w:rPr>
                <w:rFonts w:ascii="Barlow Condensed" w:hAnsi="Barlow Condensed" w:cs="Barlow Condensed"/>
                <w:b/>
                <w:i w:val="0"/>
                <w:color w:val="FFFFFF"/>
                <w:sz w:val="17"/>
              </w:rPr>
              <w:t>Statistic</w:t>
            </w:r>
          </w:p>
        </w:tc>
        <w:tc>
          <w:tcPr>
            <w:tcW w:type="dxa" w:w="4104"/>
            <w:shd w:val="clear" w:color="auto" w:fill="1F3A5F"/>
          </w:tcPr>
          <w:p>
            <w:pPr>
              <w:spacing w:before="20" w:after="20" w:line="252" w:lineRule="auto"/>
            </w:pPr>
            <w:r>
              <w:rPr>
                <w:rFonts w:ascii="Barlow Condensed" w:hAnsi="Barlow Condensed" w:cs="Barlow Condensed"/>
                <w:b/>
                <w:i w:val="0"/>
                <w:color w:val="FFFFFF"/>
                <w:sz w:val="17"/>
              </w:rPr>
              <w:t>Spreadsheet expression</w:t>
            </w:r>
          </w:p>
        </w:tc>
        <w:tc>
          <w:tcPr>
            <w:tcW w:type="dxa" w:w="2736"/>
            <w:shd w:val="clear" w:color="auto" w:fill="1F3A5F"/>
          </w:tcPr>
          <w:p>
            <w:pPr>
              <w:spacing w:before="20" w:after="20" w:line="252" w:lineRule="auto"/>
            </w:pPr>
            <w:r>
              <w:rPr>
                <w:rFonts w:ascii="Barlow Condensed" w:hAnsi="Barlow Condensed" w:cs="Barlow Condensed"/>
                <w:b/>
                <w:i w:val="0"/>
                <w:color w:val="FFFFFF"/>
                <w:sz w:val="17"/>
              </w:rPr>
              <w:t>Your result</w:t>
            </w:r>
          </w:p>
        </w:tc>
      </w:tr>
      <w:tr>
        <w:tc>
          <w:tcPr>
            <w:tcW w:type="dxa" w:w="3096"/>
          </w:tcPr>
          <w:p>
            <w:pPr>
              <w:spacing w:before="20" w:after="20" w:line="252" w:lineRule="auto"/>
            </w:pPr>
            <w:r>
              <w:rPr>
                <w:rFonts w:ascii="Barlow" w:hAnsi="Barlow" w:cs="Barlow"/>
                <w:b w:val="0"/>
                <w:i w:val="0"/>
                <w:sz w:val="17"/>
              </w:rPr>
              <w:t>Count, n</w:t>
            </w:r>
          </w:p>
        </w:tc>
        <w:tc>
          <w:tcPr>
            <w:tcW w:type="dxa" w:w="4104"/>
          </w:tcPr>
          <w:p>
            <w:pPr>
              <w:spacing w:before="20" w:after="20" w:line="252" w:lineRule="auto"/>
            </w:pPr>
            <w:r>
              <w:rPr>
                <w:rFonts w:ascii="Barlow" w:hAnsi="Barlow" w:cs="Barlow"/>
                <w:b w:val="0"/>
                <w:i w:val="0"/>
                <w:sz w:val="17"/>
              </w:rPr>
              <w:t>=COUNT(range)</w:t>
            </w:r>
          </w:p>
        </w:tc>
        <w:tc>
          <w:tcPr>
            <w:tcW w:type="dxa" w:w="2736"/>
          </w:tcPr>
          <w:p>
            <w:pPr>
              <w:spacing w:before="20" w:after="20" w:line="252" w:lineRule="auto"/>
            </w:pPr>
            <w:r>
              <w:rPr>
                <w:rFonts w:ascii="Barlow" w:hAnsi="Barlow" w:cs="Barlow"/>
                <w:b w:val="0"/>
                <w:i w:val="0"/>
                <w:sz w:val="17"/>
              </w:rPr>
            </w:r>
          </w:p>
        </w:tc>
      </w:tr>
      <w:tr>
        <w:tc>
          <w:tcPr>
            <w:tcW w:type="dxa" w:w="3096"/>
          </w:tcPr>
          <w:p>
            <w:pPr>
              <w:spacing w:before="20" w:after="20" w:line="252" w:lineRule="auto"/>
            </w:pPr>
            <w:r>
              <w:rPr>
                <w:rFonts w:ascii="Barlow" w:hAnsi="Barlow" w:cs="Barlow"/>
                <w:b w:val="0"/>
                <w:i w:val="0"/>
                <w:sz w:val="17"/>
              </w:rPr>
              <w:t>Mean</w:t>
            </w:r>
          </w:p>
        </w:tc>
        <w:tc>
          <w:tcPr>
            <w:tcW w:type="dxa" w:w="4104"/>
          </w:tcPr>
          <w:p>
            <w:pPr>
              <w:spacing w:before="20" w:after="20" w:line="252" w:lineRule="auto"/>
            </w:pPr>
            <w:r>
              <w:rPr>
                <w:rFonts w:ascii="Barlow" w:hAnsi="Barlow" w:cs="Barlow"/>
                <w:b w:val="0"/>
                <w:i w:val="0"/>
                <w:sz w:val="17"/>
              </w:rPr>
              <w:t>=AVERAGE(range)</w:t>
            </w:r>
          </w:p>
        </w:tc>
        <w:tc>
          <w:tcPr>
            <w:tcW w:type="dxa" w:w="2736"/>
          </w:tcPr>
          <w:p>
            <w:pPr>
              <w:spacing w:before="20" w:after="20" w:line="252" w:lineRule="auto"/>
            </w:pPr>
            <w:r>
              <w:rPr>
                <w:rFonts w:ascii="Barlow" w:hAnsi="Barlow" w:cs="Barlow"/>
                <w:b w:val="0"/>
                <w:i w:val="0"/>
                <w:sz w:val="17"/>
              </w:rPr>
            </w:r>
          </w:p>
        </w:tc>
      </w:tr>
      <w:tr>
        <w:tc>
          <w:tcPr>
            <w:tcW w:type="dxa" w:w="3096"/>
          </w:tcPr>
          <w:p>
            <w:pPr>
              <w:spacing w:before="20" w:after="20" w:line="252" w:lineRule="auto"/>
            </w:pPr>
            <w:r>
              <w:rPr>
                <w:rFonts w:ascii="Barlow" w:hAnsi="Barlow" w:cs="Barlow"/>
                <w:b w:val="0"/>
                <w:i w:val="0"/>
                <w:sz w:val="17"/>
              </w:rPr>
              <w:t>Sample variance</w:t>
            </w:r>
          </w:p>
        </w:tc>
        <w:tc>
          <w:tcPr>
            <w:tcW w:type="dxa" w:w="4104"/>
          </w:tcPr>
          <w:p>
            <w:pPr>
              <w:spacing w:before="20" w:after="20" w:line="252" w:lineRule="auto"/>
            </w:pPr>
            <w:r>
              <w:rPr>
                <w:rFonts w:ascii="Barlow" w:hAnsi="Barlow" w:cs="Barlow"/>
                <w:b w:val="0"/>
                <w:i w:val="0"/>
                <w:sz w:val="17"/>
              </w:rPr>
              <w:t>=VAR.S(range)</w:t>
            </w:r>
          </w:p>
        </w:tc>
        <w:tc>
          <w:tcPr>
            <w:tcW w:type="dxa" w:w="2736"/>
          </w:tcPr>
          <w:p>
            <w:pPr>
              <w:spacing w:before="20" w:after="20" w:line="252" w:lineRule="auto"/>
            </w:pPr>
            <w:r>
              <w:rPr>
                <w:rFonts w:ascii="Barlow" w:hAnsi="Barlow" w:cs="Barlow"/>
                <w:b w:val="0"/>
                <w:i w:val="0"/>
                <w:sz w:val="17"/>
              </w:rPr>
            </w:r>
          </w:p>
        </w:tc>
      </w:tr>
      <w:tr>
        <w:tc>
          <w:tcPr>
            <w:tcW w:type="dxa" w:w="3096"/>
          </w:tcPr>
          <w:p>
            <w:pPr>
              <w:spacing w:before="20" w:after="20" w:line="252" w:lineRule="auto"/>
            </w:pPr>
            <w:r>
              <w:rPr>
                <w:rFonts w:ascii="Barlow" w:hAnsi="Barlow" w:cs="Barlow"/>
                <w:b w:val="0"/>
                <w:i w:val="0"/>
                <w:sz w:val="17"/>
              </w:rPr>
              <w:t>Sample standard deviation</w:t>
            </w:r>
          </w:p>
        </w:tc>
        <w:tc>
          <w:tcPr>
            <w:tcW w:type="dxa" w:w="4104"/>
          </w:tcPr>
          <w:p>
            <w:pPr>
              <w:spacing w:before="20" w:after="20" w:line="252" w:lineRule="auto"/>
            </w:pPr>
            <w:r>
              <w:rPr>
                <w:rFonts w:ascii="Barlow" w:hAnsi="Barlow" w:cs="Barlow"/>
                <w:b w:val="0"/>
                <w:i w:val="0"/>
                <w:sz w:val="17"/>
              </w:rPr>
              <w:t>=STDEV.S(range)</w:t>
            </w:r>
          </w:p>
        </w:tc>
        <w:tc>
          <w:tcPr>
            <w:tcW w:type="dxa" w:w="2736"/>
          </w:tcPr>
          <w:p>
            <w:pPr>
              <w:spacing w:before="20" w:after="20" w:line="252" w:lineRule="auto"/>
            </w:pPr>
            <w:r>
              <w:rPr>
                <w:rFonts w:ascii="Barlow" w:hAnsi="Barlow" w:cs="Barlow"/>
                <w:b w:val="0"/>
                <w:i w:val="0"/>
                <w:sz w:val="17"/>
              </w:rPr>
            </w:r>
          </w:p>
        </w:tc>
      </w:tr>
      <w:tr>
        <w:tc>
          <w:tcPr>
            <w:tcW w:type="dxa" w:w="3096"/>
          </w:tcPr>
          <w:p>
            <w:pPr>
              <w:spacing w:before="20" w:after="20" w:line="252" w:lineRule="auto"/>
            </w:pPr>
            <w:r>
              <w:rPr>
                <w:rFonts w:ascii="Barlow" w:hAnsi="Barlow" w:cs="Barlow"/>
                <w:b w:val="0"/>
                <w:i w:val="0"/>
                <w:sz w:val="17"/>
              </w:rPr>
              <w:t>Coefficient of variation</w:t>
            </w:r>
          </w:p>
        </w:tc>
        <w:tc>
          <w:tcPr>
            <w:tcW w:type="dxa" w:w="4104"/>
          </w:tcPr>
          <w:p>
            <w:pPr>
              <w:spacing w:before="20" w:after="20" w:line="252" w:lineRule="auto"/>
            </w:pPr>
            <w:r>
              <w:rPr>
                <w:rFonts w:ascii="Barlow" w:hAnsi="Barlow" w:cs="Barlow"/>
                <w:b w:val="0"/>
                <w:i w:val="0"/>
                <w:sz w:val="17"/>
              </w:rPr>
              <w:t>=STDEV.S(range)/AVERAGE(range)</w:t>
            </w:r>
          </w:p>
        </w:tc>
        <w:tc>
          <w:tcPr>
            <w:tcW w:type="dxa" w:w="2736"/>
          </w:tcPr>
          <w:p>
            <w:pPr>
              <w:spacing w:before="20" w:after="20" w:line="252" w:lineRule="auto"/>
            </w:pPr>
            <w:r>
              <w:rPr>
                <w:rFonts w:ascii="Barlow" w:hAnsi="Barlow" w:cs="Barlow"/>
                <w:b w:val="0"/>
                <w:i w:val="0"/>
                <w:sz w:val="17"/>
              </w:rPr>
            </w:r>
          </w:p>
        </w:tc>
      </w:tr>
      <w:tr>
        <w:tc>
          <w:tcPr>
            <w:tcW w:type="dxa" w:w="3096"/>
          </w:tcPr>
          <w:p>
            <w:pPr>
              <w:spacing w:before="20" w:after="20" w:line="252" w:lineRule="auto"/>
            </w:pPr>
            <w:r>
              <w:rPr>
                <w:rFonts w:ascii="Barlow" w:hAnsi="Barlow" w:cs="Barlow"/>
                <w:b w:val="0"/>
                <w:i w:val="0"/>
                <w:sz w:val="17"/>
              </w:rPr>
              <w:t>Minimum and maximum</w:t>
            </w:r>
          </w:p>
        </w:tc>
        <w:tc>
          <w:tcPr>
            <w:tcW w:type="dxa" w:w="4104"/>
          </w:tcPr>
          <w:p>
            <w:pPr>
              <w:spacing w:before="20" w:after="20" w:line="252" w:lineRule="auto"/>
            </w:pPr>
            <w:r>
              <w:rPr>
                <w:rFonts w:ascii="Barlow" w:hAnsi="Barlow" w:cs="Barlow"/>
                <w:b w:val="0"/>
                <w:i w:val="0"/>
                <w:sz w:val="17"/>
              </w:rPr>
              <w:t>=MIN(range), =MAX(range)</w:t>
            </w:r>
          </w:p>
        </w:tc>
        <w:tc>
          <w:tcPr>
            <w:tcW w:type="dxa" w:w="2736"/>
          </w:tcPr>
          <w:p>
            <w:pPr>
              <w:spacing w:before="20" w:after="20" w:line="252" w:lineRule="auto"/>
            </w:pPr>
            <w:r>
              <w:rPr>
                <w:rFonts w:ascii="Barlow" w:hAnsi="Barlow" w:cs="Barlow"/>
                <w:b w:val="0"/>
                <w:i w:val="0"/>
                <w:sz w:val="17"/>
              </w:rPr>
            </w:r>
          </w:p>
        </w:tc>
      </w:tr>
      <w:tr>
        <w:tc>
          <w:tcPr>
            <w:tcW w:type="dxa" w:w="3096"/>
          </w:tcPr>
          <w:p>
            <w:pPr>
              <w:spacing w:before="20" w:after="20" w:line="252" w:lineRule="auto"/>
            </w:pPr>
            <w:r>
              <w:rPr>
                <w:rFonts w:ascii="Barlow" w:hAnsi="Barlow" w:cs="Barlow"/>
                <w:b w:val="0"/>
                <w:i w:val="0"/>
                <w:sz w:val="17"/>
              </w:rPr>
              <w:t>Count below 4,500 psi</w:t>
            </w:r>
          </w:p>
        </w:tc>
        <w:tc>
          <w:tcPr>
            <w:tcW w:type="dxa" w:w="4104"/>
          </w:tcPr>
          <w:p>
            <w:pPr>
              <w:spacing w:before="20" w:after="20" w:line="252" w:lineRule="auto"/>
            </w:pPr>
            <w:r>
              <w:rPr>
                <w:rFonts w:ascii="Barlow" w:hAnsi="Barlow" w:cs="Barlow"/>
                <w:b w:val="0"/>
                <w:i w:val="0"/>
                <w:sz w:val="17"/>
              </w:rPr>
              <w:t>=COUNTIF(range,"&lt;4500")</w:t>
            </w:r>
          </w:p>
        </w:tc>
        <w:tc>
          <w:tcPr>
            <w:tcW w:type="dxa" w:w="2736"/>
          </w:tcPr>
          <w:p>
            <w:pPr>
              <w:spacing w:before="20" w:after="20" w:line="252" w:lineRule="auto"/>
            </w:pPr>
            <w:r>
              <w:rPr>
                <w:rFonts w:ascii="Barlow" w:hAnsi="Barlow" w:cs="Barlow"/>
                <w:b w:val="0"/>
                <w:i w:val="0"/>
                <w:sz w:val="17"/>
              </w:rPr>
            </w:r>
          </w:p>
        </w:tc>
      </w:tr>
    </w:tbl>
    <w:p>
      <w:pPr>
        <w:spacing w:before="0" w:after="120" w:line="276" w:lineRule="auto"/>
      </w:pPr>
      <w:r>
        <w:rPr>
          <w:rFonts w:ascii="Barlow" w:hAnsi="Barlow" w:cs="Barlow"/>
          <w:b w:val="0"/>
          <w:i/>
          <w:color w:val="6B7280"/>
          <w:sz w:val="18"/>
        </w:rPr>
        <w:t>Format CV as a percentage. Keep enough working digits to reproduce your result; round the reported mean and SD to sensible precision.</w:t>
      </w:r>
    </w:p>
    <w:p>
      <w:pPr>
        <w:spacing w:before="260" w:after="80" w:line="240" w:lineRule="auto"/>
      </w:pPr>
      <w:r>
        <w:rPr>
          <w:rFonts w:ascii="Barlow Condensed" w:hAnsi="Barlow Condensed" w:cs="Barlow Condensed"/>
          <w:b/>
          <w:i w:val="0"/>
          <w:color w:val="1F3A5F"/>
          <w:sz w:val="25"/>
          <w:caps w:val="1"/>
          <w:spacing w:val="12"/>
        </w:rPr>
        <w:t>Part C — Put the spread back into the sentence</w:t>
      </w:r>
    </w:p>
    <w:p>
      <w:pPr>
        <w:pStyle w:val="ListNumber"/>
        <w:spacing w:after="60" w:line="269" w:lineRule="auto"/>
        <w:ind w:left="346"/>
      </w:pPr>
      <w:r>
        <w:rPr>
          <w:rFonts w:ascii="Barlow" w:hAnsi="Barlow" w:cs="Barlow"/>
          <w:b w:val="0"/>
          <w:i w:val="0"/>
          <w:sz w:val="20"/>
        </w:rPr>
        <w:t>Write a sentence using only the mean. What would a reader reasonably conclude?</w:t>
      </w:r>
    </w:p>
    <w:p>
      <w:pPr>
        <w:pStyle w:val="ListNumber"/>
        <w:spacing w:after="60" w:line="269" w:lineRule="auto"/>
        <w:ind w:left="346"/>
      </w:pPr>
      <w:r>
        <w:rPr>
          <w:rFonts w:ascii="Barlow" w:hAnsi="Barlow" w:cs="Barlow"/>
          <w:b w:val="0"/>
          <w:i w:val="0"/>
          <w:sz w:val="20"/>
        </w:rPr>
        <w:t>Write a second sentence that adds SD or CV and the below-comparison count.</w:t>
      </w:r>
    </w:p>
    <w:p>
      <w:pPr>
        <w:pStyle w:val="ListNumber"/>
        <w:spacing w:after="60" w:line="269" w:lineRule="auto"/>
        <w:ind w:left="346"/>
      </w:pPr>
      <w:r>
        <w:rPr>
          <w:rFonts w:ascii="Barlow" w:hAnsi="Barlow" w:cs="Barlow"/>
          <w:b w:val="0"/>
          <w:i w:val="0"/>
          <w:sz w:val="20"/>
        </w:rPr>
        <w:t>What changed when the individual results returned to the story?</w:t>
      </w:r>
    </w:p>
    <w:p>
      <w:pPr>
        <w:pStyle w:val="ListNumber"/>
        <w:spacing w:after="60" w:line="269" w:lineRule="auto"/>
        <w:ind w:left="346"/>
      </w:pPr>
      <w:r>
        <w:rPr>
          <w:rFonts w:ascii="Barlow" w:hAnsi="Barlow" w:cs="Barlow"/>
          <w:b w:val="0"/>
          <w:i w:val="0"/>
          <w:sz w:val="20"/>
        </w:rPr>
        <w:t>What can 24 shoulder cores say about the sampled locations? What can they not establish about every part of the deck?</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M04</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M04  ·  IN-CLASS WORKSHEET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